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版本号：240808001</w:t>
      </w:r>
    </w:p>
    <w:p>
      <w:pPr>
        <w:pStyle w:val="null3"/>
        <w:jc w:val="left"/>
        <w:outlineLvl w:val="0"/>
      </w:pPr>
      <w:r>
        <w:rPr>
          <w:b/>
          <w:sz w:val="48"/>
        </w:rPr>
        <w:t>竞 争 性 谈 判 文 件</w:t>
      </w:r>
    </w:p>
    <w:p>
      <w:pPr>
        <w:pStyle w:val="null3"/>
        <w:jc w:val="center"/>
        <w:outlineLvl w:val="0"/>
      </w:pPr>
      <w:r>
        <w:rPr>
          <w:b/>
          <w:sz w:val="48"/>
        </w:rPr>
        <w:t>（货物类）</w:t>
      </w:r>
    </w:p>
    <w:p>
      <w:pPr>
        <w:pStyle w:val="null3"/>
        <w:jc w:val="left"/>
        <w:outlineLvl w:val="2"/>
      </w:pPr>
      <w:r>
        <w:rPr>
          <w:b/>
          <w:sz w:val="28"/>
        </w:rPr>
        <w:t>采购项目名称：</w:t>
      </w:r>
      <w:r>
        <w:rPr>
          <w:b/>
          <w:sz w:val="28"/>
        </w:rPr>
        <w:t>应急装备采购项目</w:t>
      </w:r>
    </w:p>
    <w:p>
      <w:pPr>
        <w:pStyle w:val="null3"/>
        <w:jc w:val="center"/>
        <w:outlineLvl w:val="2"/>
      </w:pPr>
      <w:r>
        <w:rPr>
          <w:b/>
          <w:sz w:val="28"/>
        </w:rPr>
        <w:t>采购项目编号：</w:t>
      </w:r>
      <w:r>
        <w:rPr>
          <w:b/>
          <w:sz w:val="28"/>
        </w:rPr>
        <w:t>N5115012024000298</w:t>
      </w:r>
    </w:p>
    <w:p>
      <w:pPr>
        <w:pStyle w:val="null3"/>
        <w:jc w:val="left"/>
        <w:outlineLvl w:val="2"/>
      </w:pPr>
      <w:r>
        <w:rPr>
          <w:b/>
          <w:sz w:val="28"/>
        </w:rPr>
        <w:t>宜宾市公安局南溪区分局</w:t>
      </w:r>
    </w:p>
    <w:p>
      <w:pPr>
        <w:pStyle w:val="null3"/>
        <w:jc w:val="center"/>
        <w:outlineLvl w:val="2"/>
      </w:pPr>
      <w:r>
        <w:rPr>
          <w:b/>
          <w:sz w:val="28"/>
        </w:rPr>
        <w:t>四川中锦招标代理有限公司</w:t>
      </w:r>
      <w:r>
        <w:rPr>
          <w:b/>
          <w:sz w:val="28"/>
        </w:rPr>
        <w:t>共同编制</w:t>
      </w:r>
    </w:p>
    <w:p>
      <w:pPr>
        <w:pStyle w:val="null3"/>
        <w:jc w:val="center"/>
      </w:pPr>
      <w:r>
        <w:rPr/>
        <w:t>2024年08月09日</w:t>
      </w:r>
    </w:p>
    <w:p>
      <w:pPr>
        <w:pStyle w:val="null3"/>
      </w:pPr>
      <w:r>
        <w:rPr/>
        <w:t xml:space="preserve"> </w:t>
        <w:br/>
        <w:br w:type="page"/>
      </w:r>
    </w:p>
    <w:p>
      <w:pPr>
        <w:pStyle w:val="null3"/>
        <w:jc w:val="center"/>
        <w:outlineLvl w:val="1"/>
      </w:pPr>
      <w:r>
        <w:rPr>
          <w:b/>
          <w:sz w:val="36"/>
        </w:rPr>
        <w:t>第一章 竞争性谈判邀请</w:t>
      </w:r>
    </w:p>
    <w:p>
      <w:pPr>
        <w:pStyle w:val="null3"/>
        <w:ind w:firstLine="480"/>
        <w:jc w:val="left"/>
      </w:pPr>
      <w:r>
        <w:rPr/>
        <w:t>四川中锦招标代理有限公司</w:t>
      </w:r>
      <w:r>
        <w:rPr/>
        <w:t xml:space="preserve"> （以下简称“代理机构”）受 </w:t>
      </w:r>
      <w:r>
        <w:rPr/>
        <w:t>宜宾市公安局南溪区分局</w:t>
      </w:r>
      <w:r>
        <w:rPr/>
        <w:t xml:space="preserve"> 委托，拟对 </w:t>
      </w:r>
      <w:r>
        <w:rPr/>
        <w:t>应急装备采购项目</w:t>
      </w:r>
      <w:r>
        <w:rPr/>
        <w:t>采用竞争性谈判方式进行采购，兹邀请符合资格条件的供应商参加谈判。本项目为四川省</w:t>
      </w:r>
      <w:r>
        <w:rPr/>
        <w:t>宜宾市市本级</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N5115012024000298</w:t>
      </w:r>
    </w:p>
    <w:p>
      <w:pPr>
        <w:pStyle w:val="null3"/>
        <w:jc w:val="left"/>
        <w:outlineLvl w:val="2"/>
      </w:pPr>
      <w:r>
        <w:rPr>
          <w:b/>
          <w:sz w:val="28"/>
        </w:rPr>
        <w:t>1.2.采购项目名称</w:t>
      </w:r>
      <w:r>
        <w:rPr>
          <w:b/>
          <w:sz w:val="28"/>
        </w:rPr>
        <w:t xml:space="preserve">： </w:t>
      </w:r>
      <w:r>
        <w:rPr>
          <w:b/>
          <w:sz w:val="28"/>
        </w:rPr>
        <w:t>应急装备采购项目</w:t>
      </w:r>
    </w:p>
    <w:p>
      <w:pPr>
        <w:pStyle w:val="null3"/>
        <w:jc w:val="left"/>
        <w:outlineLvl w:val="2"/>
      </w:pPr>
      <w:r>
        <w:rPr>
          <w:b/>
          <w:sz w:val="28"/>
        </w:rPr>
        <w:t>1.3.谈判项目简介</w:t>
      </w:r>
    </w:p>
    <w:p>
      <w:pPr>
        <w:pStyle w:val="null3"/>
        <w:ind w:firstLine="480"/>
        <w:jc w:val="left"/>
      </w:pPr>
      <w:r>
        <w:rPr>
          <w:rFonts w:ascii="仿宋" w:hAnsi="仿宋" w:cs="仿宋" w:eastAsia="仿宋"/>
          <w:b/>
          <w:color w:val="0A82E5"/>
          <w:sz w:val="24"/>
          <w:shd w:fill="FFFFFF" w:val="clear"/>
        </w:rPr>
        <w:t>本项目一个包，宜宾市公安局南溪区分局拟采购一秕警用装备。</w:t>
      </w:r>
    </w:p>
    <w:p>
      <w:pPr>
        <w:pStyle w:val="null3"/>
        <w:jc w:val="left"/>
        <w:outlineLvl w:val="2"/>
      </w:pPr>
      <w:r>
        <w:rPr>
          <w:b/>
          <w:sz w:val="28"/>
        </w:rPr>
        <w:t>1.4.邀请供应商方式</w:t>
      </w:r>
    </w:p>
    <w:p>
      <w:pPr>
        <w:pStyle w:val="null3"/>
        <w:ind w:firstLine="480"/>
        <w:jc w:val="left"/>
      </w:pPr>
      <w:r>
        <w:rPr/>
        <w:t xml:space="preserve"> 本项目以发布公告的方式邀请供应商参加谈判。公告在四川政府采购网（www.ccgp-sichuan.gov.cn）发布。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采购包1：无。</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1.7.谈判文件获取时间、方式及地址</w:t>
      </w:r>
    </w:p>
    <w:p>
      <w:pPr>
        <w:pStyle w:val="null3"/>
        <w:ind w:firstLine="480"/>
        <w:jc w:val="left"/>
      </w:pPr>
      <w:r>
        <w:rPr/>
        <w:t xml:space="preserve">一、谈判文件获取时间： </w:t>
      </w:r>
      <w:r>
        <w:rPr/>
        <w:t>详见采购公告</w:t>
      </w:r>
      <w:r>
        <w:rPr/>
        <w:t>。</w:t>
      </w:r>
    </w:p>
    <w:p>
      <w:pPr>
        <w:pStyle w:val="null3"/>
        <w:ind w:firstLine="480"/>
        <w:jc w:val="left"/>
      </w:pPr>
      <w:r>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t>注：获取的谈判文件由正文和附件组成，正文部分包括pdf、word两种格式版本，如内容有不一致的，以pdf格式内容为准。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一、提交响应文件截止时间及开启时间： </w:t>
      </w:r>
      <w:r>
        <w:rPr/>
        <w:t>详见采购公告</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jc w:val="left"/>
        <w:outlineLvl w:val="3"/>
      </w:pPr>
      <w:r>
        <w:rPr>
          <w:b/>
          <w:sz w:val="24"/>
        </w:rPr>
        <w:t>采购人：</w:t>
      </w:r>
      <w:r>
        <w:rPr>
          <w:b/>
          <w:sz w:val="24"/>
        </w:rPr>
        <w:t>宜宾市公安局南溪区分局</w:t>
      </w:r>
    </w:p>
    <w:p>
      <w:pPr>
        <w:pStyle w:val="null3"/>
        <w:jc w:val="left"/>
      </w:pPr>
      <w:r>
        <w:rPr/>
        <w:t xml:space="preserve"> 地址： </w:t>
      </w:r>
      <w:r>
        <w:rPr/>
        <w:t>四川宜宾市南溪区南溪街道上正街107号</w:t>
      </w:r>
    </w:p>
    <w:p>
      <w:pPr>
        <w:pStyle w:val="null3"/>
        <w:jc w:val="left"/>
      </w:pPr>
      <w:r>
        <w:rPr/>
        <w:t xml:space="preserve"> 邮编： </w:t>
      </w:r>
      <w:r>
        <w:rPr/>
        <w:t>644100</w:t>
      </w:r>
    </w:p>
    <w:p>
      <w:pPr>
        <w:pStyle w:val="null3"/>
        <w:jc w:val="left"/>
      </w:pPr>
      <w:r>
        <w:rPr/>
        <w:t xml:space="preserve"> 联系人： </w:t>
      </w:r>
      <w:r>
        <w:rPr/>
        <w:t>刘老师</w:t>
      </w:r>
    </w:p>
    <w:p>
      <w:pPr>
        <w:pStyle w:val="null3"/>
        <w:jc w:val="left"/>
      </w:pPr>
      <w:r>
        <w:rPr/>
        <w:t xml:space="preserve"> 联系电话： </w:t>
      </w:r>
      <w:r>
        <w:rPr/>
        <w:t>13547716378</w:t>
      </w:r>
    </w:p>
    <w:p>
      <w:pPr>
        <w:pStyle w:val="null3"/>
        <w:jc w:val="left"/>
        <w:outlineLvl w:val="3"/>
      </w:pPr>
      <w:r>
        <w:rPr>
          <w:b/>
          <w:sz w:val="24"/>
        </w:rPr>
        <w:t xml:space="preserve">代理机构： </w:t>
      </w:r>
      <w:r>
        <w:rPr>
          <w:b/>
          <w:sz w:val="24"/>
        </w:rPr>
        <w:t>四川中锦招标代理有限公司</w:t>
      </w:r>
    </w:p>
    <w:p>
      <w:pPr>
        <w:pStyle w:val="null3"/>
        <w:jc w:val="left"/>
      </w:pPr>
      <w:r>
        <w:rPr/>
        <w:t xml:space="preserve"> 地址： </w:t>
      </w:r>
      <w:r>
        <w:rPr/>
        <w:t>四川省宜宾市临港经济开发区龙头山路199号浙商新天地6幢7层15-20号</w:t>
      </w:r>
    </w:p>
    <w:p>
      <w:pPr>
        <w:pStyle w:val="null3"/>
        <w:jc w:val="left"/>
      </w:pPr>
      <w:r>
        <w:rPr/>
        <w:t xml:space="preserve"> 邮编： </w:t>
      </w:r>
      <w:r>
        <w:rPr/>
        <w:t>644000</w:t>
      </w:r>
    </w:p>
    <w:p>
      <w:pPr>
        <w:pStyle w:val="null3"/>
        <w:jc w:val="left"/>
      </w:pPr>
      <w:r>
        <w:rPr/>
        <w:t xml:space="preserve"> 联系人： </w:t>
      </w:r>
      <w:r>
        <w:rPr/>
        <w:t>王女士</w:t>
      </w:r>
    </w:p>
    <w:p>
      <w:pPr>
        <w:pStyle w:val="null3"/>
        <w:jc w:val="left"/>
      </w:pPr>
      <w:r>
        <w:rPr/>
        <w:t xml:space="preserve"> 联系电话： </w:t>
      </w:r>
      <w:r>
        <w:rPr/>
        <w:t>19960086287</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采购包1：350,000.00元</w:t>
            </w:r>
          </w:p>
          <w:p>
            <w:pPr>
              <w:pStyle w:val="null3"/>
              <w:jc w:val="left"/>
            </w:pPr>
            <w:r>
              <w:rPr/>
              <w:t>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代理服务费收费标准：本项目代理服务费以成本支出加合理利润为原则收取，本项目招标代理服务费为5250元（大写：伍仟贰佰伍拾元整），由中标（成交）供应商支付</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无</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本谈判文件所称的“以上”、“以下”、“内”、“以内”、“不少于”包括本数；所称的“不足”、“低于”、“超过”不包括本数。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一、本谈判文件仅适用于本次竞争性谈判采购项目。</w:t>
      </w:r>
    </w:p>
    <w:p>
      <w:pPr>
        <w:pStyle w:val="null3"/>
        <w:ind w:firstLine="480"/>
        <w:jc w:val="left"/>
      </w:pPr>
      <w:r>
        <w:rPr/>
        <w:t xml:space="preserve">二、本谈判文件由 </w:t>
      </w:r>
      <w:r>
        <w:rPr/>
        <w:t>宜宾市公安局南溪区分局</w:t>
      </w:r>
      <w:r>
        <w:rPr/>
        <w:t xml:space="preserve"> 和 </w:t>
      </w:r>
      <w:r>
        <w:rPr/>
        <w:t>四川中锦招标代理有限公司</w:t>
      </w:r>
      <w:r>
        <w:rPr/>
        <w:t xml:space="preserve"> 负责解释。</w:t>
      </w:r>
    </w:p>
    <w:p>
      <w:pPr>
        <w:pStyle w:val="null3"/>
        <w:jc w:val="left"/>
        <w:outlineLvl w:val="3"/>
      </w:pPr>
      <w:r>
        <w:rPr>
          <w:b/>
          <w:sz w:val="24"/>
        </w:rPr>
        <w:t>2.2.2.有关定义</w:t>
      </w:r>
    </w:p>
    <w:p>
      <w:pPr>
        <w:pStyle w:val="null3"/>
        <w:ind w:firstLine="480"/>
        <w:jc w:val="left"/>
      </w:pPr>
      <w:r>
        <w:rPr/>
        <w:t>一、“采购人”是指依法进行政府采购的国家机关、事业单位、团体组织。本次谈判的采购人是</w:t>
      </w:r>
      <w:r>
        <w:rPr/>
        <w:t>宜宾市公安局南溪区分局</w:t>
      </w:r>
      <w:r>
        <w:rPr/>
        <w:t>。</w:t>
      </w:r>
    </w:p>
    <w:p>
      <w:pPr>
        <w:pStyle w:val="null3"/>
        <w:ind w:firstLine="480"/>
        <w:jc w:val="left"/>
      </w:pPr>
      <w:r>
        <w:rPr/>
        <w:t xml:space="preserve">二、“供应商”是指按照 </w:t>
      </w:r>
      <w:r>
        <w:rPr/>
        <w:t>采购公告</w:t>
      </w:r>
      <w:r>
        <w:rPr/>
        <w:t xml:space="preserve"> 规定获取谈判文件，参加采购活动的法人、其他组织或者自然人。</w:t>
      </w:r>
    </w:p>
    <w:p>
      <w:pPr>
        <w:pStyle w:val="null3"/>
        <w:ind w:firstLine="480"/>
        <w:jc w:val="left"/>
      </w:pPr>
      <w:r>
        <w:rPr/>
        <w:t xml:space="preserve">三、“代理机构”是指集中采购机构和从事采购代理业务的社会中介机构。本项目的代理机构是 </w:t>
      </w:r>
      <w:r>
        <w:rPr/>
        <w:t>四川中锦招标代理有限公司</w:t>
      </w:r>
      <w:r>
        <w:rPr/>
        <w:t>。</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五、“电子评审”是指谈判小组开展资格审查、符合性审查、谈判、推荐成交候选供应商、出具谈判报告等活动。</w:t>
      </w:r>
    </w:p>
    <w:p>
      <w:pPr>
        <w:pStyle w:val="null3"/>
        <w:jc w:val="left"/>
        <w:outlineLvl w:val="2"/>
      </w:pPr>
      <w:r>
        <w:rPr>
          <w:b/>
          <w:sz w:val="28"/>
        </w:rPr>
        <w:t>2.3.谈判文件</w:t>
      </w:r>
    </w:p>
    <w:p>
      <w:pPr>
        <w:pStyle w:val="null3"/>
        <w:jc w:val="left"/>
        <w:outlineLvl w:val="3"/>
      </w:pPr>
      <w:r>
        <w:rPr>
          <w:b/>
          <w:sz w:val="24"/>
        </w:rPr>
        <w:t>2.3.1.谈判文件的构成</w:t>
      </w:r>
    </w:p>
    <w:p>
      <w:pPr>
        <w:pStyle w:val="null3"/>
        <w:ind w:firstLine="480"/>
        <w:jc w:val="left"/>
      </w:pPr>
      <w:r>
        <w:rPr/>
        <w:t>谈判文件由采购人、代理机构编制，是项目采购活动开展的基本依据，主要包括以下内容：</w:t>
      </w:r>
    </w:p>
    <w:p>
      <w:pPr>
        <w:pStyle w:val="null3"/>
        <w:ind w:firstLine="480"/>
        <w:jc w:val="left"/>
      </w:pPr>
      <w:r>
        <w:rPr/>
        <w:t>一、竞争性谈判邀请；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四、谈判过程中可实质性变动的内容；</w:t>
      </w:r>
    </w:p>
    <w:p>
      <w:pPr>
        <w:pStyle w:val="null3"/>
        <w:ind w:firstLine="480"/>
        <w:jc w:val="left"/>
      </w:pPr>
      <w:r>
        <w:rPr/>
        <w:t>五、评审办法；</w:t>
      </w:r>
    </w:p>
    <w:p>
      <w:pPr>
        <w:pStyle w:val="null3"/>
        <w:ind w:firstLine="480"/>
        <w:jc w:val="left"/>
      </w:pPr>
      <w:r>
        <w:rPr/>
        <w:t>六、响应文件格式；</w:t>
      </w:r>
    </w:p>
    <w:p>
      <w:pPr>
        <w:pStyle w:val="null3"/>
        <w:ind w:firstLine="480"/>
        <w:jc w:val="left"/>
      </w:pPr>
      <w:r>
        <w:rPr/>
        <w:t>七、拟签订采购合同文本。</w:t>
      </w:r>
    </w:p>
    <w:p>
      <w:pPr>
        <w:pStyle w:val="null3"/>
        <w:jc w:val="left"/>
        <w:outlineLvl w:val="3"/>
      </w:pPr>
      <w:r>
        <w:rPr>
          <w:b/>
          <w:sz w:val="24"/>
        </w:rPr>
        <w:t>2.3.2.谈判文件的澄清或者修改</w:t>
      </w:r>
    </w:p>
    <w:p>
      <w:pPr>
        <w:pStyle w:val="null3"/>
        <w:ind w:firstLine="480"/>
        <w:jc w:val="left"/>
      </w:pPr>
      <w:r>
        <w:rPr/>
        <w:t>一、提交首次响应文件截止之日前，采购人或者代理机构可以对已发出的谈判文件进行必要的澄清或者修改。</w:t>
      </w:r>
    </w:p>
    <w:p>
      <w:pPr>
        <w:pStyle w:val="null3"/>
        <w:ind w:firstLine="480"/>
        <w:jc w:val="left"/>
      </w:pPr>
      <w:r>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t>三、供应商根据更正公告、更正信息要求，下载更正后的谈判文件，进行响应文件编制。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除谈判文件中另有规定外，本项目均采用国家法定的计量单位。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b/>
          <w:sz w:val="24"/>
        </w:rPr>
        <w:t>2.4.6.响应文件的编制、签章和加密★</w:t>
      </w:r>
    </w:p>
    <w:p>
      <w:pPr>
        <w:pStyle w:val="null3"/>
        <w:ind w:firstLine="480"/>
        <w:jc w:val="left"/>
      </w:pPr>
      <w:r>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pPr>
      <w:r>
        <w:rPr>
          <w:b/>
        </w:rPr>
        <w:t>2.4.7.响应文件的提交★</w:t>
      </w:r>
    </w:p>
    <w:p>
      <w:pPr>
        <w:pStyle w:val="null3"/>
        <w:ind w:firstLine="480"/>
        <w:jc w:val="left"/>
      </w:pPr>
      <w:r>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未按谈判文件和采购平台操作规范编制、确认、加密、盖章和提交的响应文件，将被拒绝接收。</w:t>
      </w:r>
    </w:p>
    <w:p>
      <w:pPr>
        <w:pStyle w:val="null3"/>
        <w:ind w:firstLine="480"/>
        <w:jc w:val="left"/>
      </w:pPr>
      <w:r>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outlineLvl w:val="3"/>
      </w:pPr>
      <w:r>
        <w:rPr>
          <w:b/>
          <w:sz w:val="24"/>
        </w:rPr>
        <w:t>2.5.1.1.开启程序</w:t>
      </w:r>
    </w:p>
    <w:p>
      <w:pPr>
        <w:pStyle w:val="null3"/>
        <w:ind w:firstLine="480"/>
        <w:jc w:val="left"/>
      </w:pPr>
      <w:r>
        <w:rPr/>
        <w:t>提交响应文件截止时间后，通过交易系统“开标/开启大厅”网上开启解密响应文件。</w:t>
      </w:r>
    </w:p>
    <w:p>
      <w:pPr>
        <w:pStyle w:val="null3"/>
        <w:jc w:val="left"/>
        <w:outlineLvl w:val="3"/>
      </w:pPr>
      <w:r>
        <w:rPr>
          <w:b/>
          <w:sz w:val="24"/>
        </w:rPr>
        <w:t>2.5.1.2.解密响应文件★</w:t>
      </w:r>
    </w:p>
    <w:p>
      <w:pPr>
        <w:pStyle w:val="null3"/>
        <w:ind w:firstLine="480"/>
        <w:jc w:val="left"/>
      </w:pPr>
      <w:r>
        <w:rPr/>
        <w:t xml:space="preserve">提交响应文件截止时间后，成功提交响应文件的供应商符合谈判文件规定数量的，代理机构将启动响应文件解密程序，解密时间为 </w:t>
      </w:r>
      <w:r>
        <w:rPr/>
        <w:t>30</w:t>
      </w:r>
      <w:r>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b/>
          <w:sz w:val="24"/>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详见谈判文件第五章。</w:t>
      </w:r>
    </w:p>
    <w:p>
      <w:pPr>
        <w:pStyle w:val="null3"/>
        <w:jc w:val="left"/>
        <w:outlineLvl w:val="3"/>
      </w:pPr>
      <w:r>
        <w:rPr>
          <w:b/>
          <w:sz w:val="24"/>
        </w:rPr>
        <w:t>2.5.4.成交通知书</w:t>
      </w:r>
    </w:p>
    <w:p>
      <w:pPr>
        <w:pStyle w:val="null3"/>
        <w:ind w:firstLine="480"/>
        <w:jc w:val="left"/>
      </w:pPr>
      <w:r>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t>三、政府采购合同自采购人和成交供应商在书面合同上签章之日起生效。</w:t>
      </w:r>
    </w:p>
    <w:p>
      <w:pPr>
        <w:pStyle w:val="null3"/>
        <w:ind w:firstLine="480"/>
        <w:jc w:val="left"/>
      </w:pPr>
      <w:r>
        <w:rPr/>
        <w:t>四、成交供应商完全遵守《中华人民共和国劳动合同法》有关规定和《中华人民共和国妇女权益保障法》中关于“劳动和社会保障权益”的有关要求。</w:t>
      </w:r>
    </w:p>
    <w:p>
      <w:pPr>
        <w:pStyle w:val="null3"/>
        <w:jc w:val="left"/>
      </w:pPr>
      <w:r>
        <w:rPr>
          <w:b/>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3"/>
      </w:pPr>
      <w:r>
        <w:rPr>
          <w:b/>
          <w:sz w:val="24"/>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一、严禁成交供应商将本项目合同转包。</w:t>
      </w:r>
    </w:p>
    <w:p>
      <w:pPr>
        <w:pStyle w:val="null3"/>
        <w:ind w:firstLine="480"/>
        <w:jc w:val="left"/>
      </w:pPr>
      <w:r>
        <w:rPr/>
        <w:t>二、成交供应商将合同转包的，将依法追究法律责任。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项目全部验收合格后</w:t>
      </w:r>
      <w:r>
        <w:rPr/>
        <w:t xml:space="preserve"> ，达到验收条件起 </w:t>
      </w:r>
      <w:r>
        <w:rPr/>
        <w:t>10</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项目分为初验和终验。①初验：中标人完成交货及安装调试后提请采购人进行初验，采购人对设备能否正常使用、系统能否正常运行、是否满足技术要求等进行验收，验收合格后进入一个月的系统试运行期。②终验：试运行期间中标人应对系统进行完善或升级，试运行结束后提请采购人进行终验，针对产品质量（包括但不限于：业务流程顺畅、无卡死报错、无数据冲突或异常等）进行终验。注：试运行期间出现故障的，采购人向中标人下达整改通知书，中标人在接到整改通知书后应于5个工作日内整改完成，整改完成后试运行期相应顺延。</w:t>
      </w:r>
    </w:p>
    <w:p>
      <w:pPr>
        <w:pStyle w:val="null3"/>
        <w:ind w:firstLine="480"/>
        <w:jc w:val="left"/>
      </w:pPr>
      <w:r>
        <w:rPr/>
        <w:t>九、技术履约验收内容：</w:t>
      </w:r>
    </w:p>
    <w:p>
      <w:pPr>
        <w:pStyle w:val="null3"/>
        <w:ind w:firstLine="480"/>
        <w:jc w:val="left"/>
      </w:pPr>
      <w:r>
        <w:rPr/>
        <w:t>采购包1：</w:t>
      </w:r>
      <w:r>
        <w:rPr/>
        <w:t>根据采购文件要求的技术要求、成交供应商的技术响应进行验收。</w:t>
      </w:r>
    </w:p>
    <w:p>
      <w:pPr>
        <w:pStyle w:val="null3"/>
        <w:ind w:firstLine="480"/>
        <w:jc w:val="left"/>
      </w:pPr>
      <w:r>
        <w:rPr/>
        <w:t>十、商务履约验收内容：</w:t>
      </w:r>
    </w:p>
    <w:p>
      <w:pPr>
        <w:pStyle w:val="null3"/>
        <w:ind w:firstLine="480"/>
        <w:jc w:val="left"/>
      </w:pPr>
      <w:r>
        <w:rPr/>
        <w:t>采购包1：</w:t>
      </w:r>
      <w:r>
        <w:rPr/>
        <w:t>根据采购文件要求的商务内容和成交供应商的商务响应进行验收。</w:t>
      </w:r>
    </w:p>
    <w:p>
      <w:pPr>
        <w:pStyle w:val="null3"/>
        <w:ind w:firstLine="480"/>
        <w:jc w:val="left"/>
      </w:pPr>
      <w:r>
        <w:rPr/>
        <w:t>十一、履约验收标准：</w:t>
      </w:r>
    </w:p>
    <w:p>
      <w:pPr>
        <w:pStyle w:val="null3"/>
        <w:ind w:firstLine="480"/>
        <w:jc w:val="left"/>
      </w:pPr>
      <w:r>
        <w:rPr/>
        <w:t>采购包1：</w:t>
      </w:r>
      <w:r>
        <w:rPr/>
        <w:t>严格按照《财政部关于进一步加强政府采购需求和履约验收管理的指导意见》（财库〔2016〕205号）等政府采购相关法律法规的要求进行。</w:t>
      </w:r>
    </w:p>
    <w:p>
      <w:pPr>
        <w:pStyle w:val="null3"/>
        <w:ind w:firstLine="480"/>
        <w:jc w:val="left"/>
      </w:pPr>
      <w:r>
        <w:rPr/>
        <w:t>十二、履约验收其他事项：</w:t>
      </w:r>
    </w:p>
    <w:p>
      <w:pPr>
        <w:pStyle w:val="null3"/>
        <w:ind w:firstLine="480"/>
        <w:jc w:val="left"/>
      </w:pPr>
      <w:r>
        <w:rPr/>
        <w:t>采购包1：</w:t>
      </w:r>
      <w:r>
        <w:rPr/>
        <w:t>无。</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有关人员对评审情况以及在评审过程中获悉的国家秘密、商业秘密负有保密责任。</w:t>
      </w:r>
    </w:p>
    <w:p>
      <w:pPr>
        <w:pStyle w:val="null3"/>
        <w:jc w:val="left"/>
        <w:outlineLvl w:val="3"/>
      </w:pPr>
      <w:r>
        <w:rPr>
          <w:b/>
          <w:sz w:val="24"/>
        </w:rPr>
        <w:t>2.7.2.供应商不得具有的情形</w:t>
      </w:r>
    </w:p>
    <w:p>
      <w:pPr>
        <w:pStyle w:val="null3"/>
        <w:ind w:firstLine="480"/>
        <w:jc w:val="left"/>
      </w:pPr>
      <w:r>
        <w:rPr/>
        <w:t>供应商参加谈判不得有下列情形：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（二）不同供应商委托同一单位或者个人办理投标事宜；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（六）不同供应商的响应保证金从同一单位或者个人的账户转出。</w:t>
      </w:r>
    </w:p>
    <w:p>
      <w:pPr>
        <w:pStyle w:val="null3"/>
        <w:ind w:firstLine="480"/>
        <w:jc w:val="left"/>
      </w:pPr>
      <w:r>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三、提供虚假材料谋取成交；</w:t>
      </w:r>
    </w:p>
    <w:p>
      <w:pPr>
        <w:pStyle w:val="null3"/>
        <w:ind w:firstLine="480"/>
        <w:jc w:val="left"/>
      </w:pPr>
      <w:r>
        <w:rPr/>
        <w:t>四、采取不正当手段诋毁、排挤其他供应商；</w:t>
      </w:r>
    </w:p>
    <w:p>
      <w:pPr>
        <w:pStyle w:val="null3"/>
        <w:ind w:firstLine="480"/>
        <w:jc w:val="left"/>
      </w:pPr>
      <w:r>
        <w:rPr/>
        <w:t>五、与采购人或者代理机构、其他供应商恶意串通；</w:t>
      </w:r>
    </w:p>
    <w:p>
      <w:pPr>
        <w:pStyle w:val="null3"/>
        <w:ind w:firstLine="480"/>
        <w:jc w:val="left"/>
      </w:pPr>
      <w:r>
        <w:rPr/>
        <w:t>六、向采购人或者代理机构、谈判小组成员行贿或者提供其他不正当利益；</w:t>
      </w:r>
    </w:p>
    <w:p>
      <w:pPr>
        <w:pStyle w:val="null3"/>
        <w:ind w:firstLine="480"/>
        <w:jc w:val="left"/>
      </w:pPr>
      <w:r>
        <w:rPr/>
        <w:t>七、成交后无正当理由拒不与采购人签订政府采购合同；</w:t>
      </w:r>
    </w:p>
    <w:p>
      <w:pPr>
        <w:pStyle w:val="null3"/>
        <w:ind w:firstLine="480"/>
        <w:jc w:val="left"/>
      </w:pPr>
      <w:r>
        <w:rPr/>
        <w:t>八、未按照谈判文件确定的事项签订政府采购合同；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根据委托代理协议约定，供应商对谈判文件中采购需求的询问、质疑由 </w:t>
      </w:r>
      <w:r>
        <w:rPr/>
        <w:t>宜宾市公安局南溪区分局</w:t>
      </w:r>
      <w:r>
        <w:rPr/>
        <w:t xml:space="preserve"> 负责答复；供应商对除采购需求外的谈判文件的询问、质疑由 </w:t>
      </w:r>
      <w:r>
        <w:rPr/>
        <w:t>四川中锦招标代理有限公司</w:t>
      </w:r>
      <w:r>
        <w:rPr/>
        <w:t xml:space="preserve"> 负责答复；供应商对采购过程、采购结果的询问、质疑由 </w:t>
      </w:r>
      <w:r>
        <w:rPr/>
        <w:t>四川中锦招标代理有限公司</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t>答复主体：代理机构</w:t>
      </w:r>
    </w:p>
    <w:p>
      <w:pPr>
        <w:pStyle w:val="null3"/>
        <w:jc w:val="left"/>
      </w:pPr>
      <w:r>
        <w:rPr/>
        <w:t>联系人：王女士</w:t>
      </w:r>
    </w:p>
    <w:p>
      <w:pPr>
        <w:pStyle w:val="null3"/>
        <w:jc w:val="left"/>
      </w:pPr>
      <w:r>
        <w:rPr/>
        <w:t>联系电话：19960086287</w:t>
      </w:r>
    </w:p>
    <w:p>
      <w:pPr>
        <w:pStyle w:val="null3"/>
        <w:jc w:val="left"/>
      </w:pPr>
      <w:r>
        <w:rPr/>
        <w:t>地址： 四川省宜宾市临港经济开发区龙头山路199号浙商新天地6幢7层15-20号</w:t>
      </w:r>
    </w:p>
    <w:p>
      <w:pPr>
        <w:pStyle w:val="null3"/>
        <w:jc w:val="left"/>
      </w:pPr>
      <w:r>
        <w:rPr/>
        <w:t>邮编：644000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（一）对可以质疑的谈判文件提出质疑的，为收到谈判文件之日或者谈判文件公告期限届满之日；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（五）针对质疑事项必要的证明材料（针对谈判文件提出的质疑，需提交从交易系统获取的谈判文件回执单）。</w:t>
      </w:r>
    </w:p>
    <w:p>
      <w:pPr>
        <w:pStyle w:val="null3"/>
        <w:ind w:firstLine="480"/>
        <w:jc w:val="left"/>
      </w:pPr>
      <w:r>
        <w:rPr/>
        <w:t>注：根据《中华人民共和国政府采购法》的规定，供应商质疑不得超出谈判文件、采购过程、采购结果的范围。</w:t>
      </w:r>
    </w:p>
    <w:p>
      <w:pPr>
        <w:pStyle w:val="null3"/>
        <w:ind w:firstLine="480"/>
        <w:jc w:val="left"/>
      </w:pPr>
      <w:r>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b/>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350,000.00</w:t>
      </w:r>
    </w:p>
    <w:p>
      <w:pPr>
        <w:pStyle w:val="null3"/>
        <w:jc w:val="left"/>
      </w:pPr>
      <w:r>
        <w:rPr/>
        <w:t>采购包最高限价（元）: 350,000.00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警械设备</w:t>
            </w:r>
          </w:p>
        </w:tc>
        <w:tc>
          <w:tcPr>
            <w:tcW w:type="dxa" w:w="821"/>
          </w:tcPr>
          <w:p>
            <w:pPr>
              <w:pStyle w:val="null3"/>
              <w:jc w:val="left"/>
            </w:pPr>
            <w:r>
              <w:rPr/>
              <w:t>应急装备</w:t>
            </w:r>
          </w:p>
        </w:tc>
        <w:tc>
          <w:tcPr>
            <w:tcW w:type="dxa" w:w="821"/>
          </w:tcPr>
          <w:p>
            <w:pPr>
              <w:pStyle w:val="null3"/>
              <w:jc w:val="right"/>
            </w:pPr>
            <w:r>
              <w:rPr/>
              <w:t>1.00（批）</w:t>
            </w:r>
          </w:p>
        </w:tc>
        <w:tc>
          <w:tcPr>
            <w:tcW w:type="dxa" w:w="821"/>
          </w:tcPr>
          <w:p>
            <w:pPr>
              <w:pStyle w:val="null3"/>
              <w:jc w:val="right"/>
            </w:pPr>
            <w:r>
              <w:rPr/>
              <w:t>350,000.00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应急装备</w:t>
            </w:r>
          </w:p>
        </w:tc>
        <w:tc>
          <w:tcPr>
            <w:tcW w:type="dxa" w:w="977"/>
          </w:tcPr>
          <w:p>
            <w:pPr>
              <w:pStyle w:val="null3"/>
              <w:jc w:val="right"/>
            </w:pPr>
            <w:r>
              <w:rPr/>
              <w:t>1.00（批）</w:t>
            </w:r>
          </w:p>
        </w:tc>
        <w:tc>
          <w:tcPr>
            <w:tcW w:type="dxa" w:w="1173"/>
          </w:tcPr>
          <w:p>
            <w:pPr>
              <w:pStyle w:val="null3"/>
              <w:jc w:val="right"/>
            </w:pPr>
            <w:r>
              <w:rPr/>
              <w:t>350,000（元）</w:t>
            </w:r>
          </w:p>
        </w:tc>
        <w:tc>
          <w:tcPr>
            <w:tcW w:type="dxa" w:w="1173"/>
          </w:tcPr>
          <w:p>
            <w:pPr>
              <w:pStyle w:val="null3"/>
              <w:jc w:val="right"/>
            </w:pPr>
            <w:r>
              <w:rPr/>
              <w:t>350,000.00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★注：供应商响应产品应当明确品牌和规格型号并指向唯一产品，不能指向唯一产品的，应通过报价表唯一产品说明栏补充说明。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警械设备</w:t>
            </w:r>
          </w:p>
        </w:tc>
        <w:tc>
          <w:tcPr>
            <w:tcW w:type="dxa" w:w="2492"/>
          </w:tcPr>
          <w:p>
            <w:pPr>
              <w:pStyle w:val="null3"/>
              <w:jc w:val="left"/>
            </w:pPr>
            <w:r>
              <w:rPr/>
              <w:t>应急装备</w:t>
            </w:r>
          </w:p>
        </w:tc>
        <w:tc>
          <w:tcPr>
            <w:tcW w:type="dxa" w:w="2492"/>
          </w:tcPr>
          <w:p>
            <w:pPr>
              <w:pStyle w:val="null3"/>
              <w:jc w:val="left"/>
            </w:pPr>
            <w:r>
              <w:rPr/>
              <w:t>防刺背心</w:t>
            </w:r>
          </w:p>
        </w:tc>
      </w:tr>
    </w:tbl>
    <w:p>
      <w:pPr>
        <w:pStyle w:val="null3"/>
        <w:ind w:firstLine="480"/>
        <w:jc w:val="left"/>
      </w:pPr>
      <w:r>
        <w:rPr/>
        <w:t>注：涉及核心产品的，具体评审规定见第五章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b/>
          <w:sz w:val="28"/>
        </w:rPr>
        <w:t>3.2.技术要求</w:t>
      </w:r>
    </w:p>
    <w:p>
      <w:pPr>
        <w:pStyle w:val="null3"/>
        <w:jc w:val="left"/>
      </w:pPr>
      <w:r>
        <w:rPr/>
        <w:t>采购包1：</w:t>
      </w:r>
    </w:p>
    <w:p>
      <w:pPr>
        <w:pStyle w:val="null3"/>
        <w:jc w:val="left"/>
      </w:pPr>
      <w:r>
        <w:rPr/>
        <w:t>标的名称：应急装备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left"/>
            </w:pPr>
            <w:r>
              <w:rPr>
                <w:rFonts w:ascii="仿宋" w:hAnsi="仿宋" w:cs="仿宋" w:eastAsia="仿宋"/>
                <w:b/>
                <w:sz w:val="24"/>
              </w:rPr>
              <w:t>一、采购清单</w:t>
            </w:r>
          </w:p>
          <w:tbl>
            <w:tblPr>
              <w:tblBorders>
                <w:top w:val="none" w:color="000000" w:sz="4"/>
                <w:left w:val="none" w:color="000000" w:sz="4"/>
                <w:bottom w:val="none" w:color="000000" w:sz="4"/>
                <w:right w:val="none" w:color="000000" w:sz="4"/>
                <w:insideH w:val="none"/>
                <w:insideV w:val="none"/>
              </w:tblBorders>
            </w:tblPr>
            <w:tblGrid>
              <w:gridCol w:w="129"/>
              <w:gridCol w:w="474"/>
              <w:gridCol w:w="187"/>
              <w:gridCol w:w="224"/>
              <w:gridCol w:w="229"/>
              <w:gridCol w:w="320"/>
              <w:gridCol w:w="320"/>
              <w:gridCol w:w="320"/>
              <w:gridCol w:w="320"/>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序号</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标的</w:t>
                  </w:r>
                </w:p>
                <w:p>
                  <w:pPr>
                    <w:pStyle w:val="null3"/>
                    <w:jc w:val="center"/>
                  </w:pPr>
                  <w:r>
                    <w:rPr>
                      <w:rFonts w:ascii="仿宋" w:hAnsi="仿宋" w:cs="仿宋" w:eastAsia="仿宋"/>
                      <w:b/>
                      <w:sz w:val="24"/>
                    </w:rPr>
                    <w:t>名称</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数量</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计量单位</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所属行业</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是否涉及核心产品</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是否涉及采购进口产品</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是否涉及采购节能产品</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4"/>
                    </w:rPr>
                    <w:t>是否涉及采购环境标志产品</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防弹头盔</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28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防弹防刺服</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14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防暴盾牌</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15</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块</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圆盾</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7</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防暴警棍</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7</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警戒带</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28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套</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防暴钢叉</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7</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套</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喊话器</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7</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停车示意牌</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7</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破窗装备</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14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救生绳</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14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车载灭火器</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14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防毒面具</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24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防割手套</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28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双</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15</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T型棍</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14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灭火毯</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14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17</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灭火器</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14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18</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约束带</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14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捆</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19</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捕犬网兜</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7</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便帽</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238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21</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约束毯</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22</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防弹盾牌</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块</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23</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防弹头盔</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24</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防暴服</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25</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防暴头盔</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26</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防刺背心</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是</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27</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医用防护服</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28</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防毒服</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29</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防毒手套</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双</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防毒靴套</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双</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31</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路障</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32</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路障</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33</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含磷毒剂报警器</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34</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化学毒剂检测仪</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35</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手持金属探测器</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36</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观察望远镜</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37</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睡袋</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床</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38</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充气床垫</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床</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39</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行军床</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张</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救生担架</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41</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警用急救包</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42</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警用装备包</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43</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催泪喷射器</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支</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否</w:t>
                  </w:r>
                </w:p>
              </w:tc>
            </w:tr>
          </w:tbl>
          <w:p>
            <w:pPr>
              <w:pStyle w:val="null3"/>
              <w:jc w:val="both"/>
            </w:pPr>
            <w:r>
              <w:rPr>
                <w:rFonts w:ascii="calibri" w:hAnsi="calibri" w:cs="calibri" w:eastAsia="calibri"/>
                <w:sz w:val="21"/>
              </w:rPr>
              <w:t>注：若供应商提供中小企业声明函，则中小企业声明函中所载明“标的名称”按照“一、采购清单”中的标的名称填写。</w:t>
            </w:r>
          </w:p>
          <w:p>
            <w:pPr>
              <w:pStyle w:val="null3"/>
              <w:jc w:val="both"/>
            </w:pPr>
            <w:r>
              <w:rPr>
                <w:rFonts w:ascii="仿宋" w:hAnsi="仿宋" w:cs="仿宋" w:eastAsia="仿宋"/>
                <w:b/>
                <w:sz w:val="24"/>
              </w:rPr>
              <w:t>二、</w:t>
            </w:r>
            <w:r>
              <w:rPr>
                <w:rFonts w:ascii="仿宋" w:hAnsi="仿宋" w:cs="仿宋" w:eastAsia="仿宋"/>
                <w:b/>
                <w:sz w:val="24"/>
              </w:rPr>
              <w:t>技术参数及功能要求</w:t>
            </w:r>
          </w:p>
          <w:tbl>
            <w:tblPr>
              <w:tblBorders>
                <w:top w:val="none" w:color="000000" w:sz="4"/>
                <w:left w:val="none" w:color="000000" w:sz="4"/>
                <w:bottom w:val="none" w:color="000000" w:sz="4"/>
                <w:right w:val="none" w:color="000000" w:sz="4"/>
                <w:insideH w:val="none"/>
                <w:insideV w:val="none"/>
              </w:tblBorders>
            </w:tblPr>
            <w:tblGrid>
              <w:gridCol w:w="168"/>
              <w:gridCol w:w="178"/>
              <w:gridCol w:w="2202"/>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序号</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产品名称</w:t>
                  </w:r>
                </w:p>
              </w:tc>
              <w:tc>
                <w:tcPr>
                  <w:tcW w:type="dxa" w:w="2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技术参数及功能要求</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防弹头盔</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1、产品性能质量执行公安部GA293-2012《警用防弹头盔及面罩》标准，2级防弹；</w:t>
                  </w:r>
                </w:p>
                <w:p>
                  <w:pPr>
                    <w:pStyle w:val="null3"/>
                    <w:jc w:val="both"/>
                  </w:pPr>
                  <w:r>
                    <w:rPr>
                      <w:rFonts w:ascii="仿宋" w:hAnsi="仿宋" w:cs="仿宋" w:eastAsia="仿宋"/>
                      <w:sz w:val="24"/>
                    </w:rPr>
                    <w:t>2、防弹性能：可有效阻止54式手枪发射的7.62毫米手枪弹的击穿；</w:t>
                  </w:r>
                </w:p>
                <w:p>
                  <w:pPr>
                    <w:pStyle w:val="null3"/>
                    <w:jc w:val="both"/>
                  </w:pPr>
                  <w:r>
                    <w:rPr>
                      <w:rFonts w:ascii="仿宋" w:hAnsi="仿宋" w:cs="仿宋" w:eastAsia="仿宋"/>
                      <w:sz w:val="24"/>
                    </w:rPr>
                    <w:t>3、质保期≥5年；</w:t>
                  </w:r>
                </w:p>
                <w:p>
                  <w:pPr>
                    <w:pStyle w:val="null3"/>
                    <w:jc w:val="both"/>
                  </w:pPr>
                  <w:r>
                    <w:rPr>
                      <w:rFonts w:ascii="仿宋" w:hAnsi="仿宋" w:cs="仿宋" w:eastAsia="仿宋"/>
                      <w:sz w:val="24"/>
                    </w:rPr>
                    <w:t>4、颜色：“99”式警服藏蓝色；</w:t>
                  </w:r>
                </w:p>
                <w:p>
                  <w:pPr>
                    <w:pStyle w:val="null3"/>
                    <w:jc w:val="both"/>
                  </w:pPr>
                  <w:r>
                    <w:rPr>
                      <w:rFonts w:ascii="仿宋" w:hAnsi="仿宋" w:cs="仿宋" w:eastAsia="仿宋"/>
                      <w:sz w:val="24"/>
                    </w:rPr>
                    <w:t>5、材质：采用芳纶浸胶机织布为原材料；</w:t>
                  </w:r>
                </w:p>
                <w:p>
                  <w:pPr>
                    <w:pStyle w:val="null3"/>
                    <w:jc w:val="both"/>
                  </w:pPr>
                  <w:r>
                    <w:rPr>
                      <w:rFonts w:ascii="仿宋" w:hAnsi="仿宋" w:cs="仿宋" w:eastAsia="仿宋"/>
                      <w:sz w:val="24"/>
                    </w:rPr>
                    <w:t>6、头盔重量：≤1.45公斤；</w:t>
                  </w:r>
                </w:p>
                <w:p>
                  <w:pPr>
                    <w:pStyle w:val="null3"/>
                    <w:jc w:val="both"/>
                  </w:pPr>
                  <w:r>
                    <w:rPr>
                      <w:rFonts w:ascii="仿宋" w:hAnsi="仿宋" w:cs="仿宋" w:eastAsia="仿宋"/>
                      <w:sz w:val="24"/>
                    </w:rPr>
                    <w:t>7、下颏带紧急脱扣牢固度大于500N，在外力大于1000N时应会解脱或断裂；</w:t>
                  </w:r>
                </w:p>
                <w:p>
                  <w:pPr>
                    <w:pStyle w:val="null3"/>
                    <w:jc w:val="both"/>
                  </w:pPr>
                  <w:r>
                    <w:rPr>
                      <w:rFonts w:ascii="仿宋" w:hAnsi="仿宋" w:cs="仿宋" w:eastAsia="仿宋"/>
                      <w:sz w:val="24"/>
                    </w:rPr>
                    <w:t>8、盔壳侧向刚性检验：最大变形量≤6mm，残余变形量≤2.5mm；</w:t>
                  </w:r>
                </w:p>
                <w:p>
                  <w:pPr>
                    <w:pStyle w:val="null3"/>
                    <w:jc w:val="both"/>
                  </w:pPr>
                  <w:r>
                    <w:rPr>
                      <w:rFonts w:ascii="仿宋" w:hAnsi="仿宋" w:cs="仿宋" w:eastAsia="仿宋"/>
                      <w:sz w:val="24"/>
                    </w:rPr>
                    <w:t>9、盔壳最大弹痕高度≤14mm（常温：≤14mm，高温≤10mm，低温≤6mm，浸水≤12mm）；</w:t>
                  </w:r>
                </w:p>
                <w:p>
                  <w:pPr>
                    <w:pStyle w:val="null3"/>
                    <w:jc w:val="both"/>
                  </w:pPr>
                  <w:r>
                    <w:rPr>
                      <w:rFonts w:ascii="仿宋" w:hAnsi="仿宋" w:cs="仿宋" w:eastAsia="仿宋"/>
                      <w:sz w:val="24"/>
                    </w:rPr>
                    <w:t>10、阻燃性：盔壳外表面续燃时间≤5s；</w:t>
                  </w:r>
                </w:p>
                <w:p>
                  <w:pPr>
                    <w:pStyle w:val="null3"/>
                    <w:jc w:val="both"/>
                  </w:pPr>
                  <w:r>
                    <w:rPr>
                      <w:rFonts w:ascii="仿宋" w:hAnsi="仿宋" w:cs="仿宋" w:eastAsia="仿宋"/>
                      <w:sz w:val="24"/>
                    </w:rPr>
                    <w:t>11、由盔壳（含包边）和缓冲系统组成，头盔前方和两侧装有卡扣或战术导轨，可加装配件器材。</w:t>
                  </w:r>
                </w:p>
                <w:p>
                  <w:pPr>
                    <w:pStyle w:val="null3"/>
                    <w:jc w:val="both"/>
                  </w:pPr>
                  <w:r>
                    <w:rPr>
                      <w:rFonts w:ascii="仿宋" w:hAnsi="仿宋" w:cs="仿宋" w:eastAsia="仿宋"/>
                      <w:b/>
                      <w:sz w:val="24"/>
                    </w:rPr>
                    <w:t>注</w:t>
                  </w:r>
                  <w:r>
                    <w:rPr>
                      <w:rFonts w:ascii="仿宋" w:hAnsi="仿宋" w:cs="仿宋" w:eastAsia="仿宋"/>
                      <w:b/>
                      <w:sz w:val="24"/>
                    </w:rPr>
                    <w:t>:</w:t>
                  </w:r>
                  <w:r>
                    <w:rPr>
                      <w:rFonts w:ascii="仿宋" w:hAnsi="仿宋" w:cs="仿宋" w:eastAsia="仿宋"/>
                      <w:b/>
                      <w:sz w:val="24"/>
                    </w:rPr>
                    <w:t>供应商承诺在供货前提供第三方检测机构出具的</w:t>
                  </w:r>
                  <w:r>
                    <w:rPr>
                      <w:rFonts w:ascii="仿宋" w:hAnsi="仿宋" w:cs="仿宋" w:eastAsia="仿宋"/>
                      <w:b/>
                      <w:sz w:val="24"/>
                    </w:rPr>
                    <w:t>带</w:t>
                  </w:r>
                  <w:r>
                    <w:rPr>
                      <w:rFonts w:ascii="仿宋" w:hAnsi="仿宋" w:cs="仿宋" w:eastAsia="仿宋"/>
                      <w:b/>
                      <w:sz w:val="24"/>
                    </w:rPr>
                    <w:t>CMA标识的产品检验报告复印件佐证以上参数，承诺函格式自拟。（并进行电子签章）。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防弹防刺服</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防弹防刺服由外套和防护层（含保护套）组成。外套采用600D尼龙面料。肩部、腰部尺寸可以调节，内置高性能防弹防刺芯片，耐磨、质轻不跳弹；经典警用软质防弹衣款，搭载软质防弹层，整体舒适柔软；穿着灵活，易于穿脱，穿着后两臂能自由运动及人体跪、跳、蹲、跑、俯仰、转体等动作不受限制；肩部腰部搭载调节系统，满足不同穿着者体型；前后附有防弹插板袋，可插入防弹插板，提高防弹等级。</w:t>
                  </w:r>
                </w:p>
                <w:p>
                  <w:pPr>
                    <w:pStyle w:val="null3"/>
                    <w:jc w:val="both"/>
                  </w:pPr>
                  <w:r>
                    <w:rPr>
                      <w:rFonts w:ascii="仿宋" w:hAnsi="仿宋" w:cs="仿宋" w:eastAsia="仿宋"/>
                      <w:sz w:val="24"/>
                    </w:rPr>
                    <w:t>2. 防弹等级：公安3级（即防1979年式7.62mm轻型冲锋枪发射的1951年式7.62mm铅芯弹射击），符合《GA 141-2010警用防弹衣》中3级防弹衣的有关要求</w:t>
                  </w:r>
                </w:p>
                <w:p>
                  <w:pPr>
                    <w:pStyle w:val="null3"/>
                    <w:jc w:val="both"/>
                  </w:pPr>
                  <w:r>
                    <w:rPr>
                      <w:rFonts w:ascii="仿宋" w:hAnsi="仿宋" w:cs="仿宋" w:eastAsia="仿宋"/>
                      <w:sz w:val="24"/>
                    </w:rPr>
                    <w:t>3. 防刺标准：符合《GA68-2019警用防刺服》中A类非金属材质警用防刺服的有关要求</w:t>
                  </w:r>
                </w:p>
                <w:p>
                  <w:pPr>
                    <w:pStyle w:val="null3"/>
                    <w:jc w:val="both"/>
                  </w:pPr>
                  <w:r>
                    <w:rPr>
                      <w:rFonts w:ascii="仿宋" w:hAnsi="仿宋" w:cs="仿宋" w:eastAsia="仿宋"/>
                      <w:sz w:val="24"/>
                    </w:rPr>
                    <w:t>4. 防弹防刺层材料：芳纶浸胶机织布+高性能聚乙烯纤维无纬布</w:t>
                  </w:r>
                </w:p>
                <w:p>
                  <w:pPr>
                    <w:pStyle w:val="null3"/>
                    <w:jc w:val="both"/>
                  </w:pPr>
                  <w:r>
                    <w:rPr>
                      <w:rFonts w:ascii="仿宋" w:hAnsi="仿宋" w:cs="仿宋" w:eastAsia="仿宋"/>
                      <w:sz w:val="24"/>
                    </w:rPr>
                    <w:t>5. 防护面积：≥0.25平方米</w:t>
                  </w:r>
                </w:p>
                <w:p>
                  <w:pPr>
                    <w:pStyle w:val="null3"/>
                    <w:jc w:val="both"/>
                  </w:pPr>
                  <w:r>
                    <w:rPr>
                      <w:rFonts w:ascii="仿宋" w:hAnsi="仿宋" w:cs="仿宋" w:eastAsia="仿宋"/>
                      <w:sz w:val="24"/>
                    </w:rPr>
                    <w:t>6. 重量：≤2.72公斤</w:t>
                  </w:r>
                </w:p>
                <w:p>
                  <w:pPr>
                    <w:pStyle w:val="null3"/>
                    <w:jc w:val="both"/>
                  </w:pPr>
                  <w:r>
                    <w:rPr>
                      <w:rFonts w:ascii="仿宋" w:hAnsi="仿宋" w:cs="仿宋" w:eastAsia="仿宋"/>
                      <w:sz w:val="24"/>
                    </w:rPr>
                    <w:t>7. 在常温下进行防弹性能试验，在有效击中情况下，防弹防刺服应阻断弹头，且背衬最大凹陷深度为≤13mm；</w:t>
                  </w:r>
                </w:p>
                <w:p>
                  <w:pPr>
                    <w:pStyle w:val="null3"/>
                    <w:jc w:val="both"/>
                  </w:pPr>
                  <w:r>
                    <w:rPr>
                      <w:rFonts w:ascii="仿宋" w:hAnsi="仿宋" w:cs="仿宋" w:eastAsia="仿宋"/>
                      <w:sz w:val="24"/>
                    </w:rPr>
                    <w:t>8. 耐浸水性能：防弹防刺服在水中浸泡30min后，进行防弹性能试验，在有效击中情况下，防弹防刺服应阻断弹头，且背衬最大凹陷深度为≤13mm；</w:t>
                  </w:r>
                </w:p>
                <w:p>
                  <w:pPr>
                    <w:pStyle w:val="null3"/>
                    <w:jc w:val="both"/>
                  </w:pPr>
                  <w:r>
                    <w:rPr>
                      <w:rFonts w:ascii="仿宋" w:hAnsi="仿宋" w:cs="仿宋" w:eastAsia="仿宋"/>
                      <w:sz w:val="24"/>
                    </w:rPr>
                    <w:t>9.在高温试验(55℃±2℃，恒温4h)进行防弹性能试验，在有效击中情况下，防弹防刺服应阻断弹头，且背衬最大凹陷深度为≤16mm。</w:t>
                  </w:r>
                </w:p>
                <w:p>
                  <w:pPr>
                    <w:pStyle w:val="null3"/>
                    <w:jc w:val="both"/>
                  </w:pPr>
                  <w:r>
                    <w:rPr>
                      <w:rFonts w:ascii="仿宋" w:hAnsi="仿宋" w:cs="仿宋" w:eastAsia="仿宋"/>
                      <w:sz w:val="24"/>
                    </w:rPr>
                    <w:t>10.在低温试验(-20℃±2℃，恒温4h)后在15min内进行防弹性能试验，在有效击中情况下，防弹防刺服应阻断弹头，且背衬最大凹陷深度为≤11mm。</w:t>
                  </w:r>
                </w:p>
                <w:p>
                  <w:pPr>
                    <w:pStyle w:val="null3"/>
                    <w:jc w:val="both"/>
                  </w:pPr>
                  <w:r>
                    <w:rPr>
                      <w:rFonts w:ascii="仿宋" w:hAnsi="仿宋" w:cs="仿宋" w:eastAsia="仿宋"/>
                      <w:sz w:val="24"/>
                    </w:rPr>
                    <w:t>11.湿热试验(70℃±2℃，相对湿度80%，240h)后在常温下放置24h，进行防弹性能试验，在有效击中情况下，防弹防刺服应阻断弹头，且背衬最大凹陷深度为≤14.10mm。</w:t>
                  </w:r>
                </w:p>
                <w:p>
                  <w:pPr>
                    <w:pStyle w:val="null3"/>
                    <w:jc w:val="both"/>
                  </w:pPr>
                  <w:r>
                    <w:rPr>
                      <w:rFonts w:ascii="仿宋" w:hAnsi="仿宋" w:cs="仿宋" w:eastAsia="仿宋"/>
                      <w:b/>
                      <w:sz w:val="24"/>
                    </w:rPr>
                    <w:t>注</w:t>
                  </w:r>
                  <w:r>
                    <w:rPr>
                      <w:rFonts w:ascii="仿宋" w:hAnsi="仿宋" w:cs="仿宋" w:eastAsia="仿宋"/>
                      <w:b/>
                      <w:sz w:val="24"/>
                    </w:rPr>
                    <w:t>:</w:t>
                  </w:r>
                  <w:r>
                    <w:rPr>
                      <w:rFonts w:ascii="仿宋" w:hAnsi="仿宋" w:cs="仿宋" w:eastAsia="仿宋"/>
                      <w:b/>
                      <w:sz w:val="24"/>
                    </w:rPr>
                    <w:t>供应商承诺在供货前提供第三方检测机构出具的</w:t>
                  </w:r>
                  <w:r>
                    <w:rPr>
                      <w:rFonts w:ascii="仿宋" w:hAnsi="仿宋" w:cs="仿宋" w:eastAsia="仿宋"/>
                      <w:b/>
                      <w:sz w:val="24"/>
                    </w:rPr>
                    <w:t>带</w:t>
                  </w:r>
                  <w:r>
                    <w:rPr>
                      <w:rFonts w:ascii="仿宋" w:hAnsi="仿宋" w:cs="仿宋" w:eastAsia="仿宋"/>
                      <w:b/>
                      <w:sz w:val="24"/>
                    </w:rPr>
                    <w:t>CMA标识的产品检验报告复印件佐证以上参数，承诺函格式自拟（并进行电子签章）。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防暴盾牌</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1.警用防暴盾牌由盾体和握持装置等组成。防暴盾牌材料应无毒、对人体无自然伤害；</w:t>
                  </w:r>
                </w:p>
                <w:p>
                  <w:pPr>
                    <w:pStyle w:val="null3"/>
                    <w:jc w:val="both"/>
                  </w:pPr>
                  <w:r>
                    <w:rPr>
                      <w:rFonts w:ascii="仿宋" w:hAnsi="仿宋" w:cs="仿宋" w:eastAsia="仿宋"/>
                      <w:sz w:val="24"/>
                    </w:rPr>
                    <w:t>2.外观要求：防暴盾牌表面应光滑，无可视的凹坑、气泡、毛刺、尖角、划伤、斑点、脱漆及起皮等缺陷。防暴盾牌的握持装置应无毛刺、尖角等缺陷，便于握持、手感舒适。防暴盾牌上外露金属结构件应经表面处理，无锈蚀现象；</w:t>
                  </w:r>
                </w:p>
                <w:p>
                  <w:pPr>
                    <w:pStyle w:val="null3"/>
                    <w:jc w:val="both"/>
                  </w:pPr>
                  <w:r>
                    <w:rPr>
                      <w:rFonts w:ascii="仿宋" w:hAnsi="仿宋" w:cs="仿宋" w:eastAsia="仿宋"/>
                      <w:sz w:val="24"/>
                    </w:rPr>
                    <w:t>3.颜色：外表面应为藏蓝色；</w:t>
                  </w:r>
                </w:p>
                <w:p>
                  <w:pPr>
                    <w:pStyle w:val="null3"/>
                    <w:jc w:val="both"/>
                  </w:pPr>
                  <w:r>
                    <w:rPr>
                      <w:rFonts w:ascii="仿宋" w:hAnsi="仿宋" w:cs="仿宋" w:eastAsia="仿宋"/>
                      <w:sz w:val="24"/>
                    </w:rPr>
                    <w:t>4.观察窗：观察窗尺寸240mm±5mm(宽)x120mm±5mm(高)；</w:t>
                  </w:r>
                </w:p>
                <w:p>
                  <w:pPr>
                    <w:pStyle w:val="null3"/>
                    <w:jc w:val="both"/>
                  </w:pPr>
                  <w:r>
                    <w:rPr>
                      <w:rFonts w:ascii="仿宋" w:hAnsi="仿宋" w:cs="仿宋" w:eastAsia="仿宋"/>
                      <w:sz w:val="24"/>
                    </w:rPr>
                    <w:t>5.防暴盾牌的外形尺寸910mm±5mmx505mm±5mm、防护面积≥0.46m²、投影宽度480mm±5mm；</w:t>
                  </w:r>
                </w:p>
                <w:p>
                  <w:pPr>
                    <w:pStyle w:val="null3"/>
                    <w:jc w:val="both"/>
                  </w:pPr>
                  <w:r>
                    <w:rPr>
                      <w:rFonts w:ascii="仿宋" w:hAnsi="仿宋" w:cs="仿宋" w:eastAsia="仿宋"/>
                      <w:sz w:val="24"/>
                    </w:rPr>
                    <w:t>6.质量：≤3kg；</w:t>
                  </w:r>
                </w:p>
                <w:p>
                  <w:pPr>
                    <w:pStyle w:val="null3"/>
                    <w:jc w:val="both"/>
                  </w:pPr>
                  <w:r>
                    <w:rPr>
                      <w:rFonts w:ascii="仿宋" w:hAnsi="仿宋" w:cs="仿宋" w:eastAsia="仿宋"/>
                      <w:sz w:val="24"/>
                    </w:rPr>
                    <w:t>7.连接强度：握把与盾体的连接部件，臂带的搭扣搭合好后，臂带与盾体的连接部件应能承受大于或等于1000N的拉力。试验后，不应有脱落、松动、脱扣或臂带断裂现象。</w:t>
                  </w:r>
                </w:p>
                <w:p>
                  <w:pPr>
                    <w:pStyle w:val="null3"/>
                    <w:jc w:val="both"/>
                  </w:pPr>
                  <w:r>
                    <w:rPr>
                      <w:rFonts w:ascii="仿宋" w:hAnsi="仿宋" w:cs="仿宋" w:eastAsia="仿宋"/>
                      <w:sz w:val="24"/>
                    </w:rPr>
                    <w:t>8.透光率：观察窗透光率≥88%;</w:t>
                  </w:r>
                </w:p>
                <w:p>
                  <w:pPr>
                    <w:pStyle w:val="null3"/>
                    <w:jc w:val="both"/>
                  </w:pPr>
                  <w:r>
                    <w:rPr>
                      <w:rFonts w:ascii="仿宋" w:hAnsi="仿宋" w:cs="仿宋" w:eastAsia="仿宋"/>
                      <w:sz w:val="24"/>
                    </w:rPr>
                    <w:t>9.耐冲击强度：防暴盾牌应能承受240J动能的冲击，冲击后受力点不应有穿洞或在受力点半径50mm之外出现贯穿性开裂。观察窗应能承受147J动能的冲击，冲击后受力点不应有穿洞或贯穿性开裂。 冲击试验后，受力点无穿洞或贯穿性开裂；</w:t>
                  </w:r>
                </w:p>
                <w:p>
                  <w:pPr>
                    <w:pStyle w:val="null3"/>
                    <w:jc w:val="both"/>
                  </w:pPr>
                  <w:r>
                    <w:rPr>
                      <w:rFonts w:ascii="仿宋" w:hAnsi="仿宋" w:cs="仿宋" w:eastAsia="仿宋"/>
                      <w:sz w:val="24"/>
                    </w:rPr>
                    <w:t>10.耐穿刺性能：应承受170J动能的穿刺，穿刺后受力点穿洞直径≤6mm，受力点半径20mm之外未出现贯穿性开裂；</w:t>
                  </w:r>
                </w:p>
                <w:p>
                  <w:pPr>
                    <w:pStyle w:val="null3"/>
                    <w:jc w:val="both"/>
                  </w:pPr>
                  <w:r>
                    <w:rPr>
                      <w:rFonts w:ascii="仿宋" w:hAnsi="仿宋" w:cs="仿宋" w:eastAsia="仿宋"/>
                      <w:sz w:val="24"/>
                    </w:rPr>
                    <w:t>11.耐击打强度：应能承受线速度为18m/s±03m/s、能量为450J±13J的击打，击打后盾体不应破碎、开裂，盾体最大凹陷深度≤13；</w:t>
                  </w:r>
                </w:p>
                <w:p>
                  <w:pPr>
                    <w:pStyle w:val="null3"/>
                    <w:jc w:val="both"/>
                  </w:pPr>
                  <w:r>
                    <w:rPr>
                      <w:rFonts w:ascii="仿宋" w:hAnsi="仿宋" w:cs="仿宋" w:eastAsia="仿宋"/>
                      <w:sz w:val="24"/>
                    </w:rPr>
                    <w:t>12.耐刀砍性能：防暴盾牌的上边沿应能抵御线速度为8.5m/s±0.5m/s、能量为120J±5J的击砍，试验后刀砍痕迹深度应小于或等于6.5mm；</w:t>
                  </w:r>
                </w:p>
                <w:p>
                  <w:pPr>
                    <w:pStyle w:val="null3"/>
                    <w:jc w:val="both"/>
                  </w:pPr>
                  <w:r>
                    <w:rPr>
                      <w:rFonts w:ascii="仿宋" w:hAnsi="仿宋" w:cs="仿宋" w:eastAsia="仿宋"/>
                      <w:sz w:val="24"/>
                    </w:rPr>
                    <w:t>13.阻燃性能：防暴质牌的质体外表面续燃时间应小于或等于10s；</w:t>
                  </w:r>
                </w:p>
                <w:p>
                  <w:pPr>
                    <w:pStyle w:val="null3"/>
                    <w:jc w:val="both"/>
                  </w:pPr>
                  <w:r>
                    <w:rPr>
                      <w:rFonts w:ascii="仿宋" w:hAnsi="仿宋" w:cs="仿宋" w:eastAsia="仿宋"/>
                      <w:sz w:val="24"/>
                    </w:rPr>
                    <w:t>14.温度适应性：高温：防暴盾牌在环境温度55℃条件下，应符合防耐击打强度要求； 低温：防暴盾牌在环境温度-30℃条件下、应符合防耐击打强度要求。</w:t>
                  </w:r>
                </w:p>
                <w:p>
                  <w:pPr>
                    <w:pStyle w:val="null3"/>
                    <w:jc w:val="both"/>
                  </w:pPr>
                  <w:r>
                    <w:rPr>
                      <w:rFonts w:ascii="仿宋" w:hAnsi="仿宋" w:cs="仿宋" w:eastAsia="仿宋"/>
                      <w:sz w:val="24"/>
                    </w:rPr>
                    <w:t>15.防护性能：在距离防暴盾牌8米处。使用12号猎枪弹、3号弹珠进行枪击试验，在有效击中的情况下，盾牌应无破裂或穿透。</w:t>
                  </w:r>
                </w:p>
                <w:p>
                  <w:pPr>
                    <w:pStyle w:val="null3"/>
                    <w:jc w:val="both"/>
                  </w:pPr>
                  <w:r>
                    <w:rPr>
                      <w:rFonts w:ascii="仿宋" w:hAnsi="仿宋" w:cs="仿宋" w:eastAsia="仿宋"/>
                      <w:b/>
                      <w:sz w:val="24"/>
                    </w:rPr>
                    <w:t>注</w:t>
                  </w:r>
                  <w:r>
                    <w:rPr>
                      <w:rFonts w:ascii="仿宋" w:hAnsi="仿宋" w:cs="仿宋" w:eastAsia="仿宋"/>
                      <w:b/>
                      <w:sz w:val="24"/>
                    </w:rPr>
                    <w:t>:</w:t>
                  </w:r>
                  <w:r>
                    <w:rPr>
                      <w:rFonts w:ascii="仿宋" w:hAnsi="仿宋" w:cs="仿宋" w:eastAsia="仿宋"/>
                      <w:b/>
                      <w:sz w:val="24"/>
                    </w:rPr>
                    <w:t>供应商承诺在供货前提供第三方检测机构出具的</w:t>
                  </w:r>
                  <w:r>
                    <w:rPr>
                      <w:rFonts w:ascii="仿宋" w:hAnsi="仿宋" w:cs="仿宋" w:eastAsia="仿宋"/>
                      <w:b/>
                      <w:sz w:val="24"/>
                    </w:rPr>
                    <w:t>带</w:t>
                  </w:r>
                  <w:r>
                    <w:rPr>
                      <w:rFonts w:ascii="仿宋" w:hAnsi="仿宋" w:cs="仿宋" w:eastAsia="仿宋"/>
                      <w:b/>
                      <w:sz w:val="24"/>
                    </w:rPr>
                    <w:t>CMA标识的产品检验报告复印件佐证以上参数，承诺函格式自拟（并进行电子签章）。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圆盾</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1、材质：铝合金；</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2、重量：≤4kg；</w:t>
                  </w:r>
                </w:p>
                <w:p>
                  <w:pPr>
                    <w:pStyle w:val="null3"/>
                    <w:jc w:val="both"/>
                  </w:pPr>
                  <w:r>
                    <w:rPr>
                      <w:rFonts w:ascii="仿宋" w:hAnsi="仿宋" w:cs="仿宋" w:eastAsia="仿宋"/>
                      <w:sz w:val="24"/>
                    </w:rPr>
                    <w:t>3、尺寸：φ530mm±20mm，厚度：≥2mm；</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4、颜色：警蓝色；</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5、防护面积：≥0.22㎡；</w:t>
                  </w:r>
                </w:p>
                <w:p>
                  <w:pPr>
                    <w:pStyle w:val="null3"/>
                    <w:jc w:val="both"/>
                  </w:pPr>
                  <w:r>
                    <w:rPr>
                      <w:rFonts w:ascii="仿宋" w:hAnsi="仿宋" w:cs="仿宋" w:eastAsia="仿宋"/>
                      <w:sz w:val="24"/>
                    </w:rPr>
                    <w:t>6、臂带与盾体能承受≥500N拉力；</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7、能承受147J动能穿刺及342J击打能量不破碎或出现裂纹。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防暴警棍</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1、材质：使用玻璃纤维增强高分子材料制成。</w:t>
                  </w:r>
                </w:p>
                <w:p>
                  <w:pPr>
                    <w:pStyle w:val="null3"/>
                    <w:jc w:val="both"/>
                  </w:pPr>
                  <w:r>
                    <w:rPr>
                      <w:rFonts w:ascii="仿宋" w:hAnsi="仿宋" w:cs="仿宋" w:eastAsia="仿宋"/>
                      <w:sz w:val="24"/>
                    </w:rPr>
                    <w:t>2、颜色：黑色。</w:t>
                  </w:r>
                </w:p>
                <w:p>
                  <w:pPr>
                    <w:pStyle w:val="null3"/>
                    <w:jc w:val="both"/>
                  </w:pPr>
                  <w:r>
                    <w:rPr>
                      <w:rFonts w:ascii="仿宋" w:hAnsi="仿宋" w:cs="仿宋" w:eastAsia="仿宋"/>
                      <w:sz w:val="24"/>
                    </w:rPr>
                    <w:t>3、尺寸：总长度为≥1.6m，棍体外径为ф30.00mm±5mm。</w:t>
                  </w:r>
                </w:p>
                <w:p>
                  <w:pPr>
                    <w:pStyle w:val="null3"/>
                    <w:jc w:val="both"/>
                  </w:pPr>
                  <w:r>
                    <w:rPr>
                      <w:rFonts w:ascii="仿宋" w:hAnsi="仿宋" w:cs="仿宋" w:eastAsia="仿宋"/>
                      <w:sz w:val="24"/>
                    </w:rPr>
                    <w:t>4、重量：≤1.2kg</w:t>
                  </w:r>
                </w:p>
                <w:p>
                  <w:pPr>
                    <w:pStyle w:val="null3"/>
                    <w:jc w:val="both"/>
                  </w:pPr>
                  <w:r>
                    <w:rPr>
                      <w:rFonts w:ascii="仿宋" w:hAnsi="仿宋" w:cs="仿宋" w:eastAsia="仿宋"/>
                      <w:sz w:val="24"/>
                    </w:rPr>
                    <w:t>5、残余变形量：≤30mm，</w:t>
                  </w:r>
                </w:p>
                <w:p>
                  <w:pPr>
                    <w:pStyle w:val="null3"/>
                    <w:jc w:val="both"/>
                  </w:pPr>
                  <w:r>
                    <w:rPr>
                      <w:rFonts w:ascii="仿宋" w:hAnsi="仿宋" w:cs="仿宋" w:eastAsia="仿宋"/>
                      <w:sz w:val="24"/>
                    </w:rPr>
                    <w:t>6、抗击打性能：≥2000次</w:t>
                  </w:r>
                </w:p>
                <w:p>
                  <w:pPr>
                    <w:pStyle w:val="null3"/>
                    <w:jc w:val="both"/>
                  </w:pPr>
                  <w:r>
                    <w:rPr>
                      <w:rFonts w:ascii="仿宋" w:hAnsi="仿宋" w:cs="仿宋" w:eastAsia="仿宋"/>
                      <w:sz w:val="24"/>
                    </w:rPr>
                    <w:t>7、阻燃时间：≦5S。</w:t>
                  </w:r>
                </w:p>
                <w:p>
                  <w:pPr>
                    <w:pStyle w:val="null3"/>
                    <w:jc w:val="both"/>
                  </w:pPr>
                  <w:r>
                    <w:rPr>
                      <w:rFonts w:ascii="仿宋" w:hAnsi="仿宋" w:cs="仿宋" w:eastAsia="仿宋"/>
                      <w:sz w:val="24"/>
                    </w:rPr>
                    <w:t>执行标准：《</w:t>
                  </w:r>
                  <w:r>
                    <w:rPr>
                      <w:rFonts w:ascii="仿宋" w:hAnsi="仿宋" w:cs="仿宋" w:eastAsia="仿宋"/>
                      <w:sz w:val="24"/>
                    </w:rPr>
                    <w:t>GA1124-2013长警棍》。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警戒带</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1.尺寸：带体长度：长：≥60m，宽：75mm±2mm；</w:t>
                  </w:r>
                </w:p>
                <w:p>
                  <w:pPr>
                    <w:pStyle w:val="null3"/>
                    <w:jc w:val="both"/>
                  </w:pPr>
                  <w:r>
                    <w:rPr>
                      <w:rFonts w:ascii="仿宋" w:hAnsi="仿宋" w:cs="仿宋" w:eastAsia="仿宋"/>
                      <w:sz w:val="24"/>
                    </w:rPr>
                    <w:t>2.耐水色牢度：变色≥3级，沾色≥3级；</w:t>
                  </w:r>
                </w:p>
                <w:p>
                  <w:pPr>
                    <w:pStyle w:val="null3"/>
                    <w:jc w:val="both"/>
                  </w:pPr>
                  <w:r>
                    <w:rPr>
                      <w:rFonts w:ascii="仿宋" w:hAnsi="仿宋" w:cs="仿宋" w:eastAsia="仿宋"/>
                      <w:sz w:val="24"/>
                    </w:rPr>
                    <w:t>3.耐光色牢度：≥4级；</w:t>
                  </w:r>
                </w:p>
                <w:p>
                  <w:pPr>
                    <w:pStyle w:val="null3"/>
                    <w:jc w:val="both"/>
                  </w:pPr>
                  <w:r>
                    <w:rPr>
                      <w:rFonts w:ascii="仿宋" w:hAnsi="仿宋" w:cs="仿宋" w:eastAsia="仿宋"/>
                      <w:sz w:val="24"/>
                    </w:rPr>
                    <w:t>4.耐摩擦色牢度（径向）：干磨≥3级，湿磨≥3级；</w:t>
                  </w:r>
                </w:p>
                <w:p>
                  <w:pPr>
                    <w:pStyle w:val="null3"/>
                    <w:jc w:val="both"/>
                  </w:pPr>
                  <w:r>
                    <w:rPr>
                      <w:rFonts w:ascii="仿宋" w:hAnsi="仿宋" w:cs="仿宋" w:eastAsia="仿宋"/>
                      <w:sz w:val="24"/>
                    </w:rPr>
                    <w:t>5.颜色：带体由乳白色（表面有反光层）和蓝色相间组成主体颜色。</w:t>
                  </w:r>
                </w:p>
                <w:p>
                  <w:pPr>
                    <w:pStyle w:val="null3"/>
                    <w:jc w:val="both"/>
                  </w:pPr>
                  <w:r>
                    <w:rPr>
                      <w:rFonts w:ascii="仿宋" w:hAnsi="仿宋" w:cs="仿宋" w:eastAsia="仿宋"/>
                      <w:sz w:val="24"/>
                    </w:rPr>
                    <w:t>6.材料规格：径向、纬向线密度：66/24f，径向密度：420，纬向密度：310；</w:t>
                  </w:r>
                </w:p>
                <w:p>
                  <w:pPr>
                    <w:pStyle w:val="null3"/>
                    <w:jc w:val="both"/>
                  </w:pPr>
                  <w:r>
                    <w:rPr>
                      <w:rFonts w:ascii="仿宋" w:hAnsi="仿宋" w:cs="仿宋" w:eastAsia="仿宋"/>
                      <w:sz w:val="24"/>
                    </w:rPr>
                    <w:t>7.物理性能：断裂强力（径向强力）：≥1200N，断裂伸长率（径向）：≤20%；单位长度质量：≥16g/m乳白色反光层逆反射系数/[cd/(lx•㎡)]≥16。</w:t>
                  </w:r>
                </w:p>
                <w:p>
                  <w:pPr>
                    <w:pStyle w:val="null3"/>
                    <w:jc w:val="both"/>
                  </w:pPr>
                  <w:r>
                    <w:rPr>
                      <w:rFonts w:ascii="仿宋" w:hAnsi="仿宋" w:cs="仿宋" w:eastAsia="仿宋"/>
                      <w:sz w:val="24"/>
                    </w:rPr>
                    <w:t>8.温度适应性：-20℃~+55℃。</w:t>
                  </w:r>
                </w:p>
                <w:p>
                  <w:pPr>
                    <w:pStyle w:val="null3"/>
                    <w:jc w:val="both"/>
                  </w:pPr>
                  <w:r>
                    <w:rPr>
                      <w:rFonts w:ascii="仿宋" w:hAnsi="仿宋" w:cs="仿宋" w:eastAsia="仿宋"/>
                      <w:sz w:val="24"/>
                    </w:rPr>
                    <w:t>9.抗跌落性能：1.2m高处自由跌落至水泥地面后，收放盒不应出现开裂、破碎等现象，并能正常收放。</w:t>
                  </w:r>
                </w:p>
                <w:p>
                  <w:pPr>
                    <w:pStyle w:val="null3"/>
                    <w:jc w:val="both"/>
                  </w:pPr>
                  <w:r>
                    <w:rPr>
                      <w:rFonts w:ascii="仿宋" w:hAnsi="仿宋" w:cs="仿宋" w:eastAsia="仿宋"/>
                      <w:b/>
                      <w:sz w:val="24"/>
                    </w:rPr>
                    <w:t>注</w:t>
                  </w:r>
                  <w:r>
                    <w:rPr>
                      <w:rFonts w:ascii="仿宋" w:hAnsi="仿宋" w:cs="仿宋" w:eastAsia="仿宋"/>
                      <w:b/>
                      <w:sz w:val="24"/>
                    </w:rPr>
                    <w:t>:供应商承诺在供货前提供第三方检测机构出具的带CMA标识的产品检验报告复印件佐证以上参数，承诺函格式自拟（并进行电子签章）。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防暴钢叉</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1、结构：防暴钢叉由手柄、主杆、缩杆、叉头和锁合装置等组成。主杆、缩杆、叉头采用不锈钢制成</w:t>
                  </w:r>
                </w:p>
                <w:p>
                  <w:pPr>
                    <w:pStyle w:val="null3"/>
                    <w:jc w:val="both"/>
                  </w:pPr>
                  <w:r>
                    <w:rPr>
                      <w:rFonts w:ascii="仿宋" w:hAnsi="仿宋" w:cs="仿宋" w:eastAsia="仿宋"/>
                      <w:sz w:val="24"/>
                    </w:rPr>
                    <w:t>2、外观：外表面光滑，无尖锐棱角，各连接部位圆滑。零部件无明显划伤、变形，无明显加工缺陷，零部件的涂、镀层完整均匀，无脱落、起皮、瘤痕和气孔等缺陷</w:t>
                  </w:r>
                </w:p>
                <w:p>
                  <w:pPr>
                    <w:pStyle w:val="null3"/>
                    <w:jc w:val="both"/>
                  </w:pPr>
                  <w:r>
                    <w:rPr>
                      <w:rFonts w:ascii="仿宋" w:hAnsi="仿宋" w:cs="仿宋" w:eastAsia="仿宋"/>
                      <w:sz w:val="24"/>
                    </w:rPr>
                    <w:t>3、尺寸：主杆直径35㎜±1㎜，缩杆直径28㎜±1㎜，叉头开口宽度为440㎜±20㎜，工作长度不小于2000㎜，携行长度不大于1400㎜。</w:t>
                  </w:r>
                </w:p>
                <w:p>
                  <w:pPr>
                    <w:pStyle w:val="null3"/>
                    <w:jc w:val="both"/>
                  </w:pPr>
                  <w:r>
                    <w:rPr>
                      <w:rFonts w:ascii="仿宋" w:hAnsi="仿宋" w:cs="仿宋" w:eastAsia="仿宋"/>
                      <w:sz w:val="24"/>
                    </w:rPr>
                    <w:t>4、重量：≤3.0kg。</w:t>
                  </w:r>
                </w:p>
                <w:p>
                  <w:pPr>
                    <w:pStyle w:val="null3"/>
                    <w:jc w:val="both"/>
                  </w:pPr>
                  <w:r>
                    <w:rPr>
                      <w:rFonts w:ascii="仿宋" w:hAnsi="仿宋" w:cs="仿宋" w:eastAsia="仿宋"/>
                      <w:sz w:val="24"/>
                    </w:rPr>
                    <w:t>5、标志：产品有清晰标志，标志内容包括：制造厂名称、产品名称、产品型号、生产日期等。</w:t>
                  </w:r>
                </w:p>
                <w:p>
                  <w:pPr>
                    <w:pStyle w:val="null3"/>
                    <w:jc w:val="both"/>
                  </w:pPr>
                  <w:r>
                    <w:rPr>
                      <w:rFonts w:ascii="仿宋" w:hAnsi="仿宋" w:cs="仿宋" w:eastAsia="仿宋"/>
                      <w:sz w:val="24"/>
                    </w:rPr>
                    <w:t>6、状态转换时间：携行状态与工作状态的转换时间小于等于10s</w:t>
                  </w:r>
                </w:p>
                <w:p>
                  <w:pPr>
                    <w:pStyle w:val="null3"/>
                    <w:jc w:val="both"/>
                  </w:pPr>
                  <w:r>
                    <w:rPr>
                      <w:rFonts w:ascii="仿宋" w:hAnsi="仿宋" w:cs="仿宋" w:eastAsia="仿宋"/>
                      <w:sz w:val="24"/>
                    </w:rPr>
                    <w:t>7、可靠性：钢叉伸缩循环≥1000次后，能正常使用</w:t>
                  </w:r>
                </w:p>
                <w:p>
                  <w:pPr>
                    <w:pStyle w:val="null3"/>
                    <w:jc w:val="both"/>
                  </w:pPr>
                  <w:r>
                    <w:rPr>
                      <w:rFonts w:ascii="仿宋" w:hAnsi="仿宋" w:cs="仿宋" w:eastAsia="仿宋"/>
                      <w:sz w:val="24"/>
                    </w:rPr>
                    <w:t>8、抗破坏力</w:t>
                  </w:r>
                </w:p>
                <w:p>
                  <w:pPr>
                    <w:pStyle w:val="null3"/>
                    <w:jc w:val="both"/>
                  </w:pPr>
                  <w:r>
                    <w:rPr>
                      <w:rFonts w:ascii="仿宋" w:hAnsi="仿宋" w:cs="仿宋" w:eastAsia="仿宋"/>
                      <w:sz w:val="24"/>
                    </w:rPr>
                    <w:t>8.1. 钢叉处于工作状态时，沿叉杆轴向承受500N的静拉力作用时，叉杆的连接部位、叉杆与叉头的连接部位未出现裂纹、断裂或拉脱；</w:t>
                  </w:r>
                </w:p>
                <w:p>
                  <w:pPr>
                    <w:pStyle w:val="null3"/>
                    <w:jc w:val="both"/>
                  </w:pPr>
                  <w:r>
                    <w:rPr>
                      <w:rFonts w:ascii="仿宋" w:hAnsi="仿宋" w:cs="仿宋" w:eastAsia="仿宋"/>
                      <w:sz w:val="24"/>
                    </w:rPr>
                    <w:t>8.2. 叉头开口端承受≥500N的横向拉力作用时，叉头不应出现扭曲变形，叉头与缩杆之前连接处未出现裂纹、断裂；</w:t>
                  </w:r>
                </w:p>
                <w:p>
                  <w:pPr>
                    <w:pStyle w:val="null3"/>
                    <w:jc w:val="both"/>
                  </w:pPr>
                  <w:r>
                    <w:rPr>
                      <w:rFonts w:ascii="仿宋" w:hAnsi="仿宋" w:cs="仿宋" w:eastAsia="仿宋"/>
                      <w:sz w:val="24"/>
                    </w:rPr>
                    <w:t>8.3. 钢叉处于工作状态下，叉杆中点承受≥500N的横向力作用时，叉杆未出现裂纹、断裂或拉脱。</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喊话器</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1.技术参数要求</w:t>
                  </w:r>
                </w:p>
                <w:p>
                  <w:pPr>
                    <w:pStyle w:val="null3"/>
                    <w:jc w:val="both"/>
                  </w:pPr>
                  <w:r>
                    <w:rPr>
                      <w:rFonts w:ascii="仿宋" w:hAnsi="仿宋" w:cs="仿宋" w:eastAsia="仿宋"/>
                      <w:sz w:val="24"/>
                    </w:rPr>
                    <w:t>1.1执行标准：GB/T 15211-2013</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1.2产品结构：由手腕带、声筒、手柄、控制开关等组成，具有1个充电插口、1个USB接口、由内置DC3.7V可充电电池供电，可通过AC220V转DC5V电源适配器或座式充电器给电池充电。</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1.3尺寸要求：总长应≤220mm，喇叭口φ≤150mm，手柄长≤108mm；手腕带尺寸≤15mm（宽），183mm(长）。</w:t>
                  </w:r>
                </w:p>
                <w:p>
                  <w:pPr>
                    <w:pStyle w:val="null3"/>
                    <w:jc w:val="both"/>
                  </w:pPr>
                  <w:r>
                    <w:rPr>
                      <w:rFonts w:ascii="仿宋" w:hAnsi="仿宋" w:cs="仿宋" w:eastAsia="仿宋"/>
                      <w:sz w:val="24"/>
                    </w:rPr>
                    <w:t>1.4产品质量：含电池应＜570g。</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1.5录音时间：≥163s。</w:t>
                  </w:r>
                </w:p>
                <w:p>
                  <w:pPr>
                    <w:pStyle w:val="null3"/>
                    <w:jc w:val="both"/>
                  </w:pPr>
                  <w:r>
                    <w:rPr>
                      <w:rFonts w:ascii="仿宋" w:hAnsi="仿宋" w:cs="仿宋" w:eastAsia="仿宋"/>
                      <w:sz w:val="24"/>
                    </w:rPr>
                    <w:t>1.6内置音频播放功能：可播放110警报音、119警报音两种声音类型，并实现一键切换。</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1.7照明功能：USB照明灯采用14颗超高亮LED灯珠，USB照明灯有5个的散热孔，USB照明灯具备三档灯光亮度，可通过触摸开关调节三档亮度，灯管可全方向转动，自由弯曲调整角度。</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1.8播放micro sd卡内音频文件功能：能自动播放micro sd卡内音频文件，并能实现多个音频文件之间来回切换。</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1.9播放优盘内音频文件功能：应能自动播放优盘内音频文件，并能实现多个音频文件之间来回切换。</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1.10音量调节功能：在喊话、放音、播放多媒体音频文件状态下，按下音量调节按钮应实现音量调节功能。</w:t>
                  </w:r>
                </w:p>
                <w:p>
                  <w:pPr>
                    <w:pStyle w:val="null3"/>
                    <w:jc w:val="both"/>
                  </w:pPr>
                  <w:r>
                    <w:rPr>
                      <w:rFonts w:ascii="仿宋" w:hAnsi="仿宋" w:cs="仿宋" w:eastAsia="仿宋"/>
                      <w:sz w:val="24"/>
                    </w:rPr>
                    <w:t>1.11工作时间要求：连续播放录音时间≥10.5h；弱光照明时间≥430min，中光照明时间≥360min，强光照明时间≥180min.</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1.12声音要求：峰值声音≥120dB。</w:t>
                  </w:r>
                </w:p>
                <w:p>
                  <w:pPr>
                    <w:pStyle w:val="null3"/>
                    <w:jc w:val="both"/>
                  </w:pPr>
                  <w:r>
                    <w:rPr>
                      <w:rFonts w:ascii="仿宋" w:hAnsi="仿宋" w:cs="仿宋" w:eastAsia="仿宋"/>
                      <w:sz w:val="24"/>
                    </w:rPr>
                    <w:t>1.13环境适应性：﹢50℃±2℃~-20℃±2℃环境下能正常使用。</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1.14跌落可靠性：1.5m高度跌落后，应能正常工作。</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b/>
                      <w:sz w:val="24"/>
                    </w:rPr>
                    <w:t>注</w:t>
                  </w:r>
                  <w:r>
                    <w:rPr>
                      <w:rFonts w:ascii="仿宋" w:hAnsi="仿宋" w:cs="仿宋" w:eastAsia="仿宋"/>
                      <w:b/>
                      <w:sz w:val="24"/>
                    </w:rPr>
                    <w:t>:供应商承诺在供货前提供第三方检测机构出具的带CMA标识的产品检验报告复印件佐证以上参数，承诺函格式自拟（并进行电子签章）。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停车示意牌</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1.停车示意牌由反光标志、警示灯、手柄（含控制开关）、照明灯、可充电电池等组成。停车示意牌正面为反光标志，反面为警示灯和反光边框。</w:t>
                  </w:r>
                </w:p>
                <w:p>
                  <w:pPr>
                    <w:pStyle w:val="null3"/>
                    <w:jc w:val="both"/>
                  </w:pPr>
                  <w:r>
                    <w:rPr>
                      <w:rFonts w:ascii="仿宋" w:hAnsi="仿宋" w:cs="仿宋" w:eastAsia="仿宋"/>
                      <w:sz w:val="24"/>
                    </w:rPr>
                    <w:t>2.停车示意牌全长a为345±5mm,  正面圆直径d1为175±5mm,警示灯出光面外接圆直径d2为125±7mm，边框反光部分宽a1为25±2mm,握柄直径d3为35±2mm,圆盘边缘小方格边长b为5mm±0.5mm。</w:t>
                  </w:r>
                </w:p>
                <w:p>
                  <w:pPr>
                    <w:pStyle w:val="null3"/>
                    <w:jc w:val="both"/>
                  </w:pPr>
                  <w:r>
                    <w:rPr>
                      <w:rFonts w:ascii="仿宋" w:hAnsi="仿宋" w:cs="仿宋" w:eastAsia="仿宋"/>
                      <w:sz w:val="24"/>
                    </w:rPr>
                    <w:t>3.停车示意牌应无起皱、裂纹、变形、划伤、毛刺和严重缝隙等缺陷，边角过渡圆滑，紧固部件无松动；反光标志同一颜色反光膜应无拼接；警示灯和照明灯开关控制应灵活可靠。</w:t>
                  </w:r>
                </w:p>
                <w:p>
                  <w:pPr>
                    <w:pStyle w:val="null3"/>
                    <w:jc w:val="both"/>
                  </w:pPr>
                  <w:r>
                    <w:rPr>
                      <w:rFonts w:ascii="仿宋" w:hAnsi="仿宋" w:cs="仿宋" w:eastAsia="仿宋"/>
                      <w:sz w:val="24"/>
                    </w:rPr>
                    <w:t>4.停车示意牌应无异味，不应含有危害人体健康的成分。</w:t>
                  </w:r>
                </w:p>
                <w:p>
                  <w:pPr>
                    <w:pStyle w:val="null3"/>
                    <w:jc w:val="both"/>
                  </w:pPr>
                  <w:r>
                    <w:rPr>
                      <w:rFonts w:ascii="仿宋" w:hAnsi="仿宋" w:cs="仿宋" w:eastAsia="仿宋"/>
                      <w:sz w:val="24"/>
                    </w:rPr>
                    <w:t>5.停车示意牌的总质量（含可充电电池）应小于或等于350g.停车示意牌反光标志底色应为黄色，“停”字颜色应为黑色；边框颜色应为红色，“警察”“STOP”字体应为白色。</w:t>
                  </w:r>
                </w:p>
                <w:p>
                  <w:pPr>
                    <w:pStyle w:val="null3"/>
                    <w:jc w:val="both"/>
                  </w:pPr>
                  <w:r>
                    <w:rPr>
                      <w:rFonts w:ascii="仿宋" w:hAnsi="仿宋" w:cs="仿宋" w:eastAsia="仿宋"/>
                      <w:sz w:val="24"/>
                    </w:rPr>
                    <w:t>6.停车示意牌警示灯LED灯珠数量为9个，发光色应为红色，底部照明灯LED灯珠数量为6个，发光色应为白光。</w:t>
                  </w:r>
                </w:p>
                <w:p>
                  <w:pPr>
                    <w:pStyle w:val="null3"/>
                    <w:jc w:val="both"/>
                  </w:pPr>
                  <w:r>
                    <w:rPr>
                      <w:rFonts w:ascii="仿宋" w:hAnsi="仿宋" w:cs="仿宋" w:eastAsia="仿宋"/>
                      <w:sz w:val="24"/>
                    </w:rPr>
                    <w:t>7.停车示意牌警示灯工作状态应为常亮及闪烁，闪烁频率应为1Hz~5Hz之间。</w:t>
                  </w:r>
                </w:p>
                <w:p>
                  <w:pPr>
                    <w:pStyle w:val="null3"/>
                    <w:jc w:val="both"/>
                  </w:pPr>
                  <w:r>
                    <w:rPr>
                      <w:rFonts w:ascii="仿宋" w:hAnsi="仿宋" w:cs="仿宋" w:eastAsia="仿宋"/>
                      <w:sz w:val="24"/>
                    </w:rPr>
                    <w:t>8.停车示意牌警示灯在频闪状态下连续工作时间不低于90h.</w:t>
                  </w:r>
                </w:p>
                <w:p>
                  <w:pPr>
                    <w:pStyle w:val="null3"/>
                    <w:jc w:val="both"/>
                  </w:pPr>
                  <w:r>
                    <w:rPr>
                      <w:rFonts w:ascii="仿宋" w:hAnsi="仿宋" w:cs="仿宋" w:eastAsia="仿宋"/>
                      <w:sz w:val="24"/>
                    </w:rPr>
                    <w:t>9.停车示意牌应具有2孔充电线接口，充电过程中应有充电指示灯。</w:t>
                  </w:r>
                </w:p>
                <w:p>
                  <w:pPr>
                    <w:pStyle w:val="null3"/>
                    <w:jc w:val="both"/>
                  </w:pPr>
                  <w:r>
                    <w:rPr>
                      <w:rFonts w:ascii="仿宋" w:hAnsi="仿宋" w:cs="仿宋" w:eastAsia="仿宋"/>
                      <w:sz w:val="24"/>
                    </w:rPr>
                    <w:t>10.停车示意牌应能承受55℃、2h的高温试验，试验后警示灯应能正常工作。</w:t>
                  </w:r>
                </w:p>
                <w:p>
                  <w:pPr>
                    <w:pStyle w:val="null3"/>
                    <w:jc w:val="both"/>
                  </w:pPr>
                  <w:r>
                    <w:rPr>
                      <w:rFonts w:ascii="仿宋" w:hAnsi="仿宋" w:cs="仿宋" w:eastAsia="仿宋"/>
                      <w:sz w:val="24"/>
                    </w:rPr>
                    <w:t>11.停车示意牌应能承受-20℃、2h的低温试验，试验后警示灯应能正常工作。</w:t>
                  </w:r>
                </w:p>
                <w:p>
                  <w:pPr>
                    <w:pStyle w:val="null3"/>
                    <w:jc w:val="both"/>
                  </w:pPr>
                  <w:r>
                    <w:rPr>
                      <w:rFonts w:ascii="仿宋" w:hAnsi="仿宋" w:cs="仿宋" w:eastAsia="仿宋"/>
                      <w:sz w:val="24"/>
                    </w:rPr>
                    <w:t>12.停车示意牌在振动试验后，紧固部件应无松动，警示灯应能正常工作。</w:t>
                  </w:r>
                </w:p>
                <w:p>
                  <w:pPr>
                    <w:pStyle w:val="null3"/>
                    <w:jc w:val="both"/>
                  </w:pPr>
                  <w:r>
                    <w:rPr>
                      <w:rFonts w:ascii="仿宋" w:hAnsi="仿宋" w:cs="仿宋" w:eastAsia="仿宋"/>
                      <w:sz w:val="24"/>
                    </w:rPr>
                    <w:t>13.停车示意牌在跌落试验后，各组成部分不应松脱、开裂，警示灯应能正常工作。</w:t>
                  </w:r>
                </w:p>
                <w:p>
                  <w:pPr>
                    <w:pStyle w:val="null3"/>
                    <w:jc w:val="both"/>
                  </w:pPr>
                  <w:r>
                    <w:rPr>
                      <w:rFonts w:ascii="仿宋" w:hAnsi="仿宋" w:cs="仿宋" w:eastAsia="仿宋"/>
                      <w:sz w:val="24"/>
                    </w:rPr>
                    <w:t>14.停车示意牌控制开关在经过30000次使用后，应能正常工作。</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破窗装备</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1.钨钢锤尖，锤尖耐用不易钝；</w:t>
                  </w:r>
                </w:p>
                <w:p>
                  <w:pPr>
                    <w:pStyle w:val="null3"/>
                    <w:jc w:val="both"/>
                  </w:pPr>
                  <w:r>
                    <w:rPr>
                      <w:rFonts w:ascii="仿宋" w:hAnsi="仿宋" w:cs="仿宋" w:eastAsia="仿宋"/>
                      <w:sz w:val="24"/>
                    </w:rPr>
                    <w:t>2.隐藏式内钳割刀，锋利更安全；</w:t>
                  </w:r>
                </w:p>
                <w:p>
                  <w:pPr>
                    <w:pStyle w:val="null3"/>
                    <w:jc w:val="both"/>
                  </w:pPr>
                  <w:r>
                    <w:rPr>
                      <w:rFonts w:ascii="仿宋" w:hAnsi="仿宋" w:cs="仿宋" w:eastAsia="仿宋"/>
                      <w:sz w:val="24"/>
                    </w:rPr>
                    <w:t>3.全金属锤身，手柄增加防滑纹；</w:t>
                  </w:r>
                </w:p>
                <w:p>
                  <w:pPr>
                    <w:pStyle w:val="null3"/>
                    <w:jc w:val="both"/>
                  </w:pPr>
                  <w:r>
                    <w:rPr>
                      <w:rFonts w:ascii="仿宋" w:hAnsi="仿宋" w:cs="仿宋" w:eastAsia="仿宋"/>
                      <w:sz w:val="24"/>
                    </w:rPr>
                    <w:t>4.重量：≤0.210g；</w:t>
                  </w:r>
                </w:p>
                <w:p>
                  <w:pPr>
                    <w:pStyle w:val="null3"/>
                    <w:jc w:val="both"/>
                  </w:pPr>
                  <w:r>
                    <w:rPr>
                      <w:rFonts w:ascii="仿宋" w:hAnsi="仿宋" w:cs="仿宋" w:eastAsia="仿宋"/>
                      <w:sz w:val="24"/>
                    </w:rPr>
                    <w:t>5.尺寸：≤230mm*80mm*35mm</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救生绳</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1.材质：纤维钢丝；</w:t>
                  </w:r>
                </w:p>
                <w:p>
                  <w:pPr>
                    <w:pStyle w:val="null3"/>
                    <w:jc w:val="both"/>
                  </w:pPr>
                  <w:r>
                    <w:rPr>
                      <w:rFonts w:ascii="仿宋" w:hAnsi="仿宋" w:cs="仿宋" w:eastAsia="仿宋"/>
                      <w:sz w:val="24"/>
                    </w:rPr>
                    <w:t>2.直径≥12mm；</w:t>
                  </w:r>
                </w:p>
                <w:p>
                  <w:pPr>
                    <w:pStyle w:val="null3"/>
                    <w:jc w:val="both"/>
                  </w:pPr>
                  <w:r>
                    <w:rPr>
                      <w:rFonts w:ascii="仿宋" w:hAnsi="仿宋" w:cs="仿宋" w:eastAsia="仿宋"/>
                      <w:sz w:val="24"/>
                    </w:rPr>
                    <w:t>3.延展率：≤3%；</w:t>
                  </w:r>
                </w:p>
                <w:p>
                  <w:pPr>
                    <w:pStyle w:val="null3"/>
                    <w:jc w:val="both"/>
                  </w:pPr>
                  <w:r>
                    <w:rPr>
                      <w:rFonts w:ascii="仿宋" w:hAnsi="仿宋" w:cs="仿宋" w:eastAsia="仿宋"/>
                      <w:sz w:val="24"/>
                    </w:rPr>
                    <w:t>4.重量：≤80（g/m）；</w:t>
                  </w:r>
                </w:p>
                <w:p>
                  <w:pPr>
                    <w:pStyle w:val="null3"/>
                    <w:jc w:val="both"/>
                  </w:pPr>
                  <w:r>
                    <w:rPr>
                      <w:rFonts w:ascii="仿宋" w:hAnsi="仿宋" w:cs="仿宋" w:eastAsia="仿宋"/>
                      <w:sz w:val="24"/>
                    </w:rPr>
                    <w:t>5.破断负荷：≥40kN；</w:t>
                  </w:r>
                </w:p>
                <w:p>
                  <w:pPr>
                    <w:pStyle w:val="null3"/>
                    <w:jc w:val="both"/>
                  </w:pPr>
                  <w:r>
                    <w:rPr>
                      <w:rFonts w:ascii="仿宋" w:hAnsi="仿宋" w:cs="仿宋" w:eastAsia="仿宋"/>
                      <w:sz w:val="24"/>
                    </w:rPr>
                    <w:t>6.耐冲击性能：冲击高度2米无断裂；</w:t>
                  </w:r>
                </w:p>
                <w:p>
                  <w:pPr>
                    <w:pStyle w:val="null3"/>
                    <w:jc w:val="both"/>
                  </w:pPr>
                  <w:r>
                    <w:rPr>
                      <w:rFonts w:ascii="仿宋" w:hAnsi="仿宋" w:cs="仿宋" w:eastAsia="仿宋"/>
                      <w:sz w:val="24"/>
                    </w:rPr>
                    <w:t>7.耐高温性能：经过210℃±5℃耐高温性能测试后，不应出现熔融、焦化现象。</w:t>
                  </w:r>
                </w:p>
                <w:p>
                  <w:pPr>
                    <w:pStyle w:val="null3"/>
                    <w:jc w:val="both"/>
                  </w:pPr>
                  <w:r>
                    <w:rPr>
                      <w:rFonts w:ascii="仿宋" w:hAnsi="仿宋" w:cs="仿宋" w:eastAsia="仿宋"/>
                      <w:sz w:val="24"/>
                    </w:rPr>
                    <w:t>8.长度：≥50米;</w:t>
                  </w:r>
                </w:p>
                <w:p>
                  <w:pPr>
                    <w:pStyle w:val="null3"/>
                    <w:jc w:val="both"/>
                  </w:pPr>
                  <w:r>
                    <w:rPr>
                      <w:rFonts w:ascii="仿宋" w:hAnsi="仿宋" w:cs="仿宋" w:eastAsia="仿宋"/>
                      <w:sz w:val="24"/>
                    </w:rPr>
                    <w:t xml:space="preserve"> </w:t>
                  </w:r>
                  <w:r>
                    <w:rPr>
                      <w:rFonts w:ascii="仿宋" w:hAnsi="仿宋" w:cs="仿宋" w:eastAsia="仿宋"/>
                      <w:sz w:val="24"/>
                    </w:rPr>
                    <w:t>9.重量：4kg±0.5kg；</w:t>
                  </w:r>
                </w:p>
                <w:p>
                  <w:pPr>
                    <w:pStyle w:val="null3"/>
                    <w:jc w:val="both"/>
                  </w:pPr>
                  <w:r>
                    <w:rPr>
                      <w:rFonts w:ascii="仿宋" w:hAnsi="仿宋" w:cs="仿宋" w:eastAsia="仿宋"/>
                      <w:sz w:val="24"/>
                    </w:rPr>
                    <w:t>10.执行标准：XF494-2004 《消防用防坠落装备》</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车载灭火器</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1.灭火能力：13B.5F</w:t>
                  </w:r>
                </w:p>
                <w:p>
                  <w:pPr>
                    <w:pStyle w:val="null3"/>
                    <w:jc w:val="left"/>
                  </w:pPr>
                  <w:r>
                    <w:rPr>
                      <w:rFonts w:ascii="仿宋" w:hAnsi="仿宋" w:cs="仿宋" w:eastAsia="仿宋"/>
                      <w:sz w:val="24"/>
                    </w:rPr>
                    <w:t>2.产品尺寸:长242mm±2mm、最大外径53±2mm；</w:t>
                  </w:r>
                </w:p>
                <w:p>
                  <w:pPr>
                    <w:pStyle w:val="null3"/>
                    <w:jc w:val="left"/>
                  </w:pPr>
                  <w:r>
                    <w:rPr>
                      <w:rFonts w:ascii="仿宋" w:hAnsi="仿宋" w:cs="仿宋" w:eastAsia="仿宋"/>
                      <w:sz w:val="24"/>
                    </w:rPr>
                    <w:t>3.重量：490g±20g；</w:t>
                  </w:r>
                </w:p>
                <w:p>
                  <w:pPr>
                    <w:pStyle w:val="null3"/>
                    <w:jc w:val="left"/>
                  </w:pPr>
                  <w:r>
                    <w:rPr>
                      <w:rFonts w:ascii="仿宋" w:hAnsi="仿宋" w:cs="仿宋" w:eastAsia="仿宋"/>
                      <w:sz w:val="24"/>
                    </w:rPr>
                    <w:t>4.有效期：不低于4年；</w:t>
                  </w:r>
                </w:p>
                <w:p>
                  <w:pPr>
                    <w:pStyle w:val="null3"/>
                    <w:jc w:val="left"/>
                  </w:pPr>
                  <w:r>
                    <w:rPr>
                      <w:rFonts w:ascii="仿宋" w:hAnsi="仿宋" w:cs="仿宋" w:eastAsia="仿宋"/>
                      <w:sz w:val="24"/>
                    </w:rPr>
                    <w:t>5.有效喷射时间：≥8s；</w:t>
                  </w:r>
                </w:p>
                <w:p>
                  <w:pPr>
                    <w:pStyle w:val="null3"/>
                    <w:jc w:val="left"/>
                  </w:pPr>
                  <w:r>
                    <w:rPr>
                      <w:rFonts w:ascii="仿宋" w:hAnsi="仿宋" w:cs="仿宋" w:eastAsia="仿宋"/>
                      <w:sz w:val="24"/>
                    </w:rPr>
                    <w:t>6.喷射剩余率：≤10%；</w:t>
                  </w:r>
                </w:p>
                <w:p>
                  <w:pPr>
                    <w:pStyle w:val="null3"/>
                    <w:jc w:val="left"/>
                  </w:pPr>
                  <w:r>
                    <w:rPr>
                      <w:rFonts w:ascii="仿宋" w:hAnsi="仿宋" w:cs="仿宋" w:eastAsia="仿宋"/>
                      <w:sz w:val="24"/>
                    </w:rPr>
                    <w:t>7.有效喷射距离：≥2m。</w:t>
                  </w:r>
                </w:p>
                <w:p>
                  <w:pPr>
                    <w:pStyle w:val="null3"/>
                    <w:jc w:val="left"/>
                  </w:pPr>
                  <w:r>
                    <w:rPr>
                      <w:rFonts w:ascii="&quot;times new roman&quot;" w:hAnsi="&quot;times new roman&quot;" w:cs="&quot;times new roman&quot;" w:eastAsia="&quot;times new roman&quot;"/>
                      <w:sz w:val="19"/>
                    </w:rPr>
                    <w:t xml:space="preserve"> </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13</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防毒面具</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1、外观：面具的面罩表面光滑，无明显棱角和毛刺；</w:t>
                  </w:r>
                </w:p>
                <w:p>
                  <w:pPr>
                    <w:pStyle w:val="null3"/>
                    <w:jc w:val="both"/>
                  </w:pPr>
                  <w:r>
                    <w:rPr>
                      <w:rFonts w:ascii="仿宋" w:hAnsi="仿宋" w:cs="仿宋" w:eastAsia="仿宋"/>
                      <w:sz w:val="24"/>
                    </w:rPr>
                    <w:t>2、头带强度：松紧带具有良好的弹性，并可任意调节，保证佩戴舒适气密；</w:t>
                  </w:r>
                </w:p>
                <w:p>
                  <w:pPr>
                    <w:pStyle w:val="null3"/>
                    <w:jc w:val="both"/>
                  </w:pPr>
                  <w:r>
                    <w:rPr>
                      <w:rFonts w:ascii="仿宋" w:hAnsi="仿宋" w:cs="仿宋" w:eastAsia="仿宋"/>
                      <w:sz w:val="24"/>
                    </w:rPr>
                    <w:t>3、面罩镜片透光率：具有开阔的视野，良好的光学、耐磨、耐冲击性能；</w:t>
                  </w:r>
                </w:p>
                <w:p>
                  <w:pPr>
                    <w:pStyle w:val="null3"/>
                    <w:jc w:val="both"/>
                  </w:pPr>
                  <w:r>
                    <w:rPr>
                      <w:rFonts w:ascii="仿宋" w:hAnsi="仿宋" w:cs="仿宋" w:eastAsia="仿宋"/>
                      <w:sz w:val="24"/>
                    </w:rPr>
                    <w:t>4、面罩泄露率：≤0.05%；</w:t>
                  </w:r>
                </w:p>
                <w:p>
                  <w:pPr>
                    <w:pStyle w:val="null3"/>
                    <w:jc w:val="both"/>
                  </w:pPr>
                  <w:r>
                    <w:rPr>
                      <w:rFonts w:ascii="仿宋" w:hAnsi="仿宋" w:cs="仿宋" w:eastAsia="仿宋"/>
                      <w:sz w:val="24"/>
                    </w:rPr>
                    <w:t>5、面罩视野：总视野≥77%，双目视野≥72%，下方视野 ≥51°；</w:t>
                  </w:r>
                </w:p>
                <w:p>
                  <w:pPr>
                    <w:pStyle w:val="null3"/>
                    <w:jc w:val="both"/>
                  </w:pPr>
                  <w:r>
                    <w:rPr>
                      <w:rFonts w:ascii="仿宋" w:hAnsi="仿宋" w:cs="仿宋" w:eastAsia="仿宋"/>
                      <w:sz w:val="24"/>
                    </w:rPr>
                    <w:t>6、吸气阻力：≤30Pa，呼气阀阻力≤50Pa；</w:t>
                  </w:r>
                </w:p>
                <w:p>
                  <w:pPr>
                    <w:pStyle w:val="null3"/>
                    <w:jc w:val="both"/>
                  </w:pPr>
                  <w:r>
                    <w:rPr>
                      <w:rFonts w:ascii="仿宋" w:hAnsi="仿宋" w:cs="仿宋" w:eastAsia="仿宋"/>
                      <w:sz w:val="24"/>
                    </w:rPr>
                    <w:t>7、面罩观察眼窗透光率≥90%；</w:t>
                  </w:r>
                </w:p>
                <w:p>
                  <w:pPr>
                    <w:pStyle w:val="null3"/>
                    <w:jc w:val="both"/>
                  </w:pPr>
                  <w:r>
                    <w:rPr>
                      <w:rFonts w:ascii="仿宋" w:hAnsi="仿宋" w:cs="仿宋" w:eastAsia="仿宋"/>
                      <w:sz w:val="24"/>
                    </w:rPr>
                    <w:t>8、面罩阻燃性：续燃时间≤5S；</w:t>
                  </w:r>
                </w:p>
                <w:p>
                  <w:pPr>
                    <w:pStyle w:val="null3"/>
                    <w:jc w:val="both"/>
                  </w:pPr>
                  <w:r>
                    <w:rPr>
                      <w:rFonts w:ascii="仿宋" w:hAnsi="仿宋" w:cs="仿宋" w:eastAsia="仿宋"/>
                      <w:sz w:val="24"/>
                    </w:rPr>
                    <w:t>9、面罩与滤毒罐接头结合强度：面罩与过滤件接头经250N拉力，持续10s，不应有明显破坏；</w:t>
                  </w:r>
                </w:p>
                <w:p>
                  <w:pPr>
                    <w:pStyle w:val="null3"/>
                    <w:jc w:val="both"/>
                  </w:pPr>
                  <w:r>
                    <w:rPr>
                      <w:rFonts w:ascii="仿宋" w:hAnsi="仿宋" w:cs="仿宋" w:eastAsia="仿宋"/>
                      <w:sz w:val="24"/>
                    </w:rPr>
                    <w:t>10、过滤件综合性过滤件滤烟性能≥99.99%；</w:t>
                  </w:r>
                </w:p>
                <w:p>
                  <w:pPr>
                    <w:pStyle w:val="null3"/>
                    <w:jc w:val="both"/>
                  </w:pPr>
                  <w:r>
                    <w:rPr>
                      <w:rFonts w:ascii="仿宋" w:hAnsi="仿宋" w:cs="仿宋" w:eastAsia="仿宋"/>
                      <w:sz w:val="24"/>
                    </w:rPr>
                    <w:t>11、过滤件综合性过滤件对苯的防护时间≥70分钟；</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14</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防割手套</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1.执行标准：符合GA614-2006《警用防割手套》相关要求。</w:t>
                  </w:r>
                </w:p>
                <w:p>
                  <w:pPr>
                    <w:pStyle w:val="null3"/>
                    <w:jc w:val="both"/>
                  </w:pPr>
                  <w:r>
                    <w:rPr>
                      <w:rFonts w:ascii="仿宋" w:hAnsi="仿宋" w:cs="仿宋" w:eastAsia="仿宋"/>
                      <w:sz w:val="24"/>
                    </w:rPr>
                    <w:t>2.穿戴适应性：防割手套易于戴、脱、透气、触感好、手感好，不影响关节弯曲。</w:t>
                  </w:r>
                </w:p>
                <w:p>
                  <w:pPr>
                    <w:pStyle w:val="null3"/>
                    <w:jc w:val="both"/>
                  </w:pPr>
                  <w:r>
                    <w:rPr>
                      <w:rFonts w:ascii="仿宋" w:hAnsi="仿宋" w:cs="仿宋" w:eastAsia="仿宋"/>
                      <w:sz w:val="24"/>
                    </w:rPr>
                    <w:t>3.防割性能：用专用的手套切割试验机，设定刀口压力为20N、刀片转速为20r/min，在被检测的警用防割手套掌部或背部垂直手指方向进行5次切割，每次割穿发生时，切割周数≥7周，且耐切割系数≥3。</w:t>
                  </w:r>
                </w:p>
                <w:p>
                  <w:pPr>
                    <w:pStyle w:val="null3"/>
                    <w:jc w:val="both"/>
                  </w:pPr>
                  <w:r>
                    <w:rPr>
                      <w:rFonts w:ascii="仿宋" w:hAnsi="仿宋" w:cs="仿宋" w:eastAsia="仿宋"/>
                      <w:sz w:val="24"/>
                    </w:rPr>
                    <w:t>4.重量：防割手套重量≤100g。</w:t>
                  </w:r>
                </w:p>
                <w:p>
                  <w:pPr>
                    <w:pStyle w:val="null3"/>
                    <w:jc w:val="both"/>
                  </w:pPr>
                  <w:r>
                    <w:rPr>
                      <w:rFonts w:ascii="仿宋" w:hAnsi="仿宋" w:cs="仿宋" w:eastAsia="仿宋"/>
                      <w:sz w:val="24"/>
                    </w:rPr>
                    <w:t>5.防割手套顶破强力≥1500N。</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15</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T型棍</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1、产品符合《GA1125-2013T型警棍》相关要求；</w:t>
                  </w:r>
                </w:p>
                <w:p>
                  <w:pPr>
                    <w:pStyle w:val="null3"/>
                    <w:jc w:val="both"/>
                  </w:pPr>
                  <w:r>
                    <w:rPr>
                      <w:rFonts w:ascii="仿宋" w:hAnsi="仿宋" w:cs="仿宋" w:eastAsia="仿宋"/>
                      <w:sz w:val="24"/>
                    </w:rPr>
                    <w:t>2、T型警棍使用工程塑料制成；</w:t>
                  </w:r>
                </w:p>
                <w:p>
                  <w:pPr>
                    <w:pStyle w:val="null3"/>
                    <w:jc w:val="both"/>
                  </w:pPr>
                  <w:r>
                    <w:rPr>
                      <w:rFonts w:ascii="仿宋" w:hAnsi="仿宋" w:cs="仿宋" w:eastAsia="仿宋"/>
                      <w:sz w:val="24"/>
                    </w:rPr>
                    <w:t>3、T型警棍主体与手柄结合部截面为矩形；</w:t>
                  </w:r>
                </w:p>
                <w:p>
                  <w:pPr>
                    <w:pStyle w:val="null3"/>
                    <w:jc w:val="both"/>
                  </w:pPr>
                  <w:r>
                    <w:rPr>
                      <w:rFonts w:ascii="仿宋" w:hAnsi="仿宋" w:cs="仿宋" w:eastAsia="仿宋"/>
                      <w:sz w:val="24"/>
                    </w:rPr>
                    <w:t>4、T型警棍外观圆滑，无明显弯曲、划痕及其他缺陷；</w:t>
                  </w:r>
                </w:p>
                <w:p>
                  <w:pPr>
                    <w:pStyle w:val="null3"/>
                    <w:jc w:val="both"/>
                  </w:pPr>
                  <w:r>
                    <w:rPr>
                      <w:rFonts w:ascii="仿宋" w:hAnsi="仿宋" w:cs="仿宋" w:eastAsia="仿宋"/>
                      <w:sz w:val="24"/>
                    </w:rPr>
                    <w:t>5、规格：≤600mm；</w:t>
                  </w:r>
                </w:p>
                <w:p>
                  <w:pPr>
                    <w:pStyle w:val="null3"/>
                    <w:jc w:val="both"/>
                  </w:pPr>
                  <w:r>
                    <w:rPr>
                      <w:rFonts w:ascii="仿宋" w:hAnsi="仿宋" w:cs="仿宋" w:eastAsia="仿宋"/>
                      <w:sz w:val="24"/>
                    </w:rPr>
                    <w:t>6、质量：≤650g；</w:t>
                  </w:r>
                </w:p>
                <w:p>
                  <w:pPr>
                    <w:pStyle w:val="null3"/>
                    <w:jc w:val="both"/>
                  </w:pPr>
                  <w:r>
                    <w:rPr>
                      <w:rFonts w:ascii="仿宋" w:hAnsi="仿宋" w:cs="仿宋" w:eastAsia="仿宋"/>
                      <w:sz w:val="24"/>
                    </w:rPr>
                    <w:t>7、直径: ≤32mm；</w:t>
                  </w:r>
                </w:p>
                <w:p>
                  <w:pPr>
                    <w:pStyle w:val="null3"/>
                    <w:jc w:val="both"/>
                  </w:pPr>
                  <w:r>
                    <w:rPr>
                      <w:rFonts w:ascii="仿宋" w:hAnsi="仿宋" w:cs="仿宋" w:eastAsia="仿宋"/>
                      <w:sz w:val="24"/>
                    </w:rPr>
                    <w:t>8、抗击打性能：T型警棍连续击打1000次后，棍体不应出现裂纹或断裂；</w:t>
                  </w:r>
                </w:p>
                <w:p>
                  <w:pPr>
                    <w:pStyle w:val="null3"/>
                    <w:jc w:val="both"/>
                  </w:pPr>
                  <w:r>
                    <w:rPr>
                      <w:rFonts w:ascii="仿宋" w:hAnsi="仿宋" w:cs="仿宋" w:eastAsia="仿宋"/>
                      <w:sz w:val="24"/>
                    </w:rPr>
                    <w:t>9、阻燃性能:T型警棍应具有阻燃性，表面续燃时间≤5S；</w:t>
                  </w:r>
                </w:p>
                <w:p>
                  <w:pPr>
                    <w:pStyle w:val="null3"/>
                    <w:jc w:val="both"/>
                  </w:pPr>
                  <w:r>
                    <w:rPr>
                      <w:rFonts w:ascii="仿宋" w:hAnsi="仿宋" w:cs="仿宋" w:eastAsia="仿宋"/>
                      <w:sz w:val="24"/>
                    </w:rPr>
                    <w:t>10、温度适应性：-20℃-50℃室温下可正常使用。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16</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灭火毯</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规格：</w:t>
                  </w:r>
                  <w:r>
                    <w:rPr>
                      <w:rFonts w:ascii="仿宋" w:hAnsi="仿宋" w:cs="仿宋" w:eastAsia="仿宋"/>
                      <w:sz w:val="24"/>
                    </w:rPr>
                    <w:t>200*200㎝</w:t>
                  </w:r>
                </w:p>
                <w:p>
                  <w:pPr>
                    <w:pStyle w:val="null3"/>
                    <w:jc w:val="both"/>
                  </w:pPr>
                  <w:r>
                    <w:rPr>
                      <w:rFonts w:ascii="仿宋" w:hAnsi="仿宋" w:cs="仿宋" w:eastAsia="仿宋"/>
                      <w:sz w:val="24"/>
                    </w:rPr>
                    <w:t>材质：黑炭纤维</w:t>
                  </w:r>
                </w:p>
                <w:p>
                  <w:pPr>
                    <w:pStyle w:val="null3"/>
                    <w:jc w:val="both"/>
                  </w:pPr>
                  <w:r>
                    <w:rPr>
                      <w:rFonts w:ascii="仿宋" w:hAnsi="仿宋" w:cs="仿宋" w:eastAsia="仿宋"/>
                      <w:sz w:val="24"/>
                    </w:rPr>
                    <w:t>特点：不燃、耐高温</w:t>
                  </w:r>
                  <w:r>
                    <w:rPr>
                      <w:rFonts w:ascii="仿宋" w:hAnsi="仿宋" w:cs="仿宋" w:eastAsia="仿宋"/>
                      <w:sz w:val="24"/>
                    </w:rPr>
                    <w:t>(550~1100℃)、质地柔软、光滑、紧密、且不刺激皮肤，对需远离热源体的人、物有效的外保护，并且非常容易包扎表面凹凸不平的物体，在无破损的情况下可重复使用。</w:t>
                  </w:r>
                </w:p>
                <w:p>
                  <w:pPr>
                    <w:pStyle w:val="null3"/>
                    <w:jc w:val="both"/>
                  </w:pPr>
                  <w:r>
                    <w:rPr>
                      <w:rFonts w:ascii="仿宋" w:hAnsi="仿宋" w:cs="仿宋" w:eastAsia="仿宋"/>
                      <w:sz w:val="24"/>
                    </w:rPr>
                    <w:t>执行标准：《</w:t>
                  </w:r>
                  <w:r>
                    <w:rPr>
                      <w:rFonts w:ascii="仿宋" w:hAnsi="仿宋" w:cs="仿宋" w:eastAsia="仿宋"/>
                      <w:sz w:val="24"/>
                    </w:rPr>
                    <w:t>GA 1205-2014 灭火毯》</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17</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灭火器</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1.符合GB4351-2005标准；</w:t>
                  </w:r>
                </w:p>
                <w:p>
                  <w:pPr>
                    <w:pStyle w:val="null3"/>
                    <w:jc w:val="both"/>
                  </w:pPr>
                  <w:r>
                    <w:rPr>
                      <w:rFonts w:ascii="仿宋" w:hAnsi="仿宋" w:cs="仿宋" w:eastAsia="仿宋"/>
                      <w:sz w:val="24"/>
                    </w:rPr>
                    <w:t>2.以氮气作为动力，将筒体内的干粉喷射出来灭火；</w:t>
                  </w:r>
                </w:p>
                <w:p>
                  <w:pPr>
                    <w:pStyle w:val="null3"/>
                    <w:jc w:val="both"/>
                  </w:pPr>
                  <w:r>
                    <w:rPr>
                      <w:rFonts w:ascii="仿宋" w:hAnsi="仿宋" w:cs="仿宋" w:eastAsia="仿宋"/>
                      <w:sz w:val="24"/>
                    </w:rPr>
                    <w:t>3.灭火剂重量：3kg±0.1kg；</w:t>
                  </w:r>
                </w:p>
                <w:p>
                  <w:pPr>
                    <w:pStyle w:val="null3"/>
                    <w:jc w:val="both"/>
                  </w:pPr>
                  <w:r>
                    <w:rPr>
                      <w:rFonts w:ascii="仿宋" w:hAnsi="仿宋" w:cs="仿宋" w:eastAsia="仿宋"/>
                      <w:sz w:val="24"/>
                    </w:rPr>
                    <w:t>4.有效喷射时间：≥15s；</w:t>
                  </w:r>
                </w:p>
                <w:p>
                  <w:pPr>
                    <w:pStyle w:val="null3"/>
                    <w:jc w:val="both"/>
                  </w:pPr>
                  <w:r>
                    <w:rPr>
                      <w:rFonts w:ascii="仿宋" w:hAnsi="仿宋" w:cs="仿宋" w:eastAsia="仿宋"/>
                      <w:sz w:val="24"/>
                    </w:rPr>
                    <w:t>5.有效喷射距离：≥5m；</w:t>
                  </w:r>
                </w:p>
                <w:p>
                  <w:pPr>
                    <w:pStyle w:val="null3"/>
                    <w:jc w:val="both"/>
                  </w:pPr>
                  <w:r>
                    <w:rPr>
                      <w:rFonts w:ascii="仿宋" w:hAnsi="仿宋" w:cs="仿宋" w:eastAsia="仿宋"/>
                      <w:sz w:val="24"/>
                    </w:rPr>
                    <w:t>6.喷射滞后时间：≤5S；</w:t>
                  </w:r>
                </w:p>
                <w:p>
                  <w:pPr>
                    <w:pStyle w:val="null3"/>
                    <w:jc w:val="both"/>
                  </w:pPr>
                  <w:r>
                    <w:rPr>
                      <w:rFonts w:ascii="仿宋" w:hAnsi="仿宋" w:cs="仿宋" w:eastAsia="仿宋"/>
                      <w:sz w:val="24"/>
                    </w:rPr>
                    <w:t>7.喷射剩余率：≤15%。</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18</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约束带</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执行标准：</w:t>
                  </w:r>
                  <w:r>
                    <w:rPr>
                      <w:rFonts w:ascii="仿宋" w:hAnsi="仿宋" w:cs="仿宋" w:eastAsia="仿宋"/>
                      <w:sz w:val="24"/>
                    </w:rPr>
                    <w:t>GA814-2009警用约束带</w:t>
                  </w:r>
                </w:p>
                <w:p>
                  <w:pPr>
                    <w:pStyle w:val="null3"/>
                    <w:jc w:val="left"/>
                  </w:pPr>
                  <w:r>
                    <w:rPr>
                      <w:rFonts w:ascii="仿宋" w:hAnsi="仿宋" w:cs="仿宋" w:eastAsia="仿宋"/>
                      <w:sz w:val="24"/>
                    </w:rPr>
                    <w:t>1、外观及颜色：产品的外观应整洁，表面无断线和线头外露，颜色为黑色；</w:t>
                  </w:r>
                </w:p>
                <w:p>
                  <w:pPr>
                    <w:pStyle w:val="null3"/>
                    <w:jc w:val="left"/>
                  </w:pPr>
                  <w:r>
                    <w:rPr>
                      <w:rFonts w:ascii="仿宋" w:hAnsi="仿宋" w:cs="仿宋" w:eastAsia="仿宋"/>
                      <w:sz w:val="24"/>
                    </w:rPr>
                    <w:t>2、尺寸：警绳长度≥4500mm，直径≥5mm；</w:t>
                  </w:r>
                </w:p>
                <w:p>
                  <w:pPr>
                    <w:pStyle w:val="null3"/>
                    <w:jc w:val="left"/>
                  </w:pPr>
                  <w:r>
                    <w:rPr>
                      <w:rFonts w:ascii="仿宋" w:hAnsi="仿宋" w:cs="仿宋" w:eastAsia="仿宋"/>
                      <w:sz w:val="24"/>
                    </w:rPr>
                    <w:t>3、抗拉强度：警绳应能承受2000N静拉力不断裂；</w:t>
                  </w:r>
                </w:p>
                <w:p>
                  <w:pPr>
                    <w:pStyle w:val="null3"/>
                    <w:jc w:val="left"/>
                  </w:pPr>
                  <w:r>
                    <w:rPr>
                      <w:rFonts w:ascii="&quot;times new roman&quot;" w:hAnsi="&quot;times new roman&quot;" w:cs="&quot;times new roman&quot;" w:eastAsia="&quot;times new roman&quot;"/>
                      <w:sz w:val="19"/>
                    </w:rPr>
                    <w:t xml:space="preserve"> </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19</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捕犬网兜</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1.材质:不锈钢</w:t>
                  </w:r>
                </w:p>
                <w:p>
                  <w:pPr>
                    <w:pStyle w:val="null3"/>
                    <w:jc w:val="both"/>
                  </w:pPr>
                  <w:r>
                    <w:rPr>
                      <w:rFonts w:ascii="仿宋" w:hAnsi="仿宋" w:cs="仿宋" w:eastAsia="仿宋"/>
                      <w:sz w:val="24"/>
                    </w:rPr>
                    <w:t>2.长度:收缩≤1.66m 伸展≥2.40m</w:t>
                  </w:r>
                </w:p>
                <w:p>
                  <w:pPr>
                    <w:pStyle w:val="null3"/>
                    <w:jc w:val="both"/>
                  </w:pPr>
                  <w:r>
                    <w:rPr>
                      <w:rFonts w:ascii="仿宋" w:hAnsi="仿宋" w:cs="仿宋" w:eastAsia="仿宋"/>
                      <w:sz w:val="24"/>
                    </w:rPr>
                    <w:t>3.重量:≤2.0KG</w:t>
                  </w:r>
                </w:p>
                <w:p>
                  <w:pPr>
                    <w:pStyle w:val="null3"/>
                    <w:jc w:val="both"/>
                  </w:pPr>
                  <w:r>
                    <w:rPr>
                      <w:rFonts w:ascii="仿宋" w:hAnsi="仿宋" w:cs="仿宋" w:eastAsia="仿宋"/>
                      <w:sz w:val="24"/>
                    </w:rPr>
                    <w:t>4.下管径:≥35mm</w:t>
                  </w:r>
                </w:p>
                <w:p>
                  <w:pPr>
                    <w:pStyle w:val="null3"/>
                    <w:jc w:val="both"/>
                  </w:pPr>
                  <w:r>
                    <w:rPr>
                      <w:rFonts w:ascii="仿宋" w:hAnsi="仿宋" w:cs="仿宋" w:eastAsia="仿宋"/>
                      <w:sz w:val="24"/>
                    </w:rPr>
                    <w:t>5.上管径:≥32mm</w:t>
                  </w:r>
                </w:p>
                <w:p>
                  <w:pPr>
                    <w:pStyle w:val="null3"/>
                    <w:jc w:val="both"/>
                  </w:pPr>
                  <w:r>
                    <w:rPr>
                      <w:rFonts w:ascii="仿宋" w:hAnsi="仿宋" w:cs="仿宋" w:eastAsia="仿宋"/>
                      <w:sz w:val="24"/>
                    </w:rPr>
                    <w:t>6.叉口直径:≥60cm</w:t>
                  </w:r>
                </w:p>
                <w:p>
                  <w:pPr>
                    <w:pStyle w:val="null3"/>
                    <w:jc w:val="both"/>
                  </w:pPr>
                  <w:r>
                    <w:rPr>
                      <w:rFonts w:ascii="仿宋" w:hAnsi="仿宋" w:cs="仿宋" w:eastAsia="仿宋"/>
                      <w:sz w:val="24"/>
                    </w:rPr>
                    <w:t>7.叉头:圆弧带网兜</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便帽</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样式严格按照公安部</w:t>
                  </w:r>
                  <w:r>
                    <w:rPr>
                      <w:rFonts w:ascii="仿宋" w:hAnsi="仿宋" w:cs="仿宋" w:eastAsia="仿宋"/>
                      <w:sz w:val="24"/>
                    </w:rPr>
                    <w:t>99式战训帽工艺标准和技术要求：</w:t>
                  </w:r>
                </w:p>
                <w:p>
                  <w:pPr>
                    <w:pStyle w:val="null3"/>
                    <w:jc w:val="both"/>
                  </w:pPr>
                  <w:r>
                    <w:rPr>
                      <w:rFonts w:ascii="仿宋" w:hAnsi="仿宋" w:cs="仿宋" w:eastAsia="仿宋"/>
                      <w:sz w:val="24"/>
                    </w:rPr>
                    <w:t>1、面料格子布，采用棉涤混纺，40%±5的精束棉与60%±5的聚酯纤维制成，面料克重：200±10克。</w:t>
                  </w:r>
                </w:p>
                <w:p>
                  <w:pPr>
                    <w:pStyle w:val="null3"/>
                    <w:jc w:val="both"/>
                  </w:pPr>
                  <w:r>
                    <w:rPr>
                      <w:rFonts w:ascii="仿宋" w:hAnsi="仿宋" w:cs="仿宋" w:eastAsia="仿宋"/>
                      <w:sz w:val="24"/>
                    </w:rPr>
                    <w:t>2、具有良好的耐磨、防尘、抗撕拉、防褪色功能，耐水洗色牢度≥4级，耐磨色牢度≥4级，耐汗渍色牢度≥4级，耐光色牢度≥5级。</w:t>
                  </w:r>
                </w:p>
                <w:p>
                  <w:pPr>
                    <w:pStyle w:val="null3"/>
                    <w:jc w:val="both"/>
                  </w:pPr>
                  <w:r>
                    <w:rPr>
                      <w:rFonts w:ascii="仿宋" w:hAnsi="仿宋" w:cs="仿宋" w:eastAsia="仿宋"/>
                      <w:sz w:val="24"/>
                    </w:rPr>
                    <w:t>3、面料采用三立格织法。</w:t>
                  </w:r>
                </w:p>
                <w:p>
                  <w:pPr>
                    <w:pStyle w:val="null3"/>
                    <w:jc w:val="both"/>
                  </w:pPr>
                  <w:r>
                    <w:rPr>
                      <w:rFonts w:ascii="仿宋" w:hAnsi="仿宋" w:cs="仿宋" w:eastAsia="仿宋"/>
                      <w:sz w:val="24"/>
                    </w:rPr>
                    <w:t>4、作战帽需采用小帽檐设计。</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21</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约束毯</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执行标准：</w:t>
                  </w:r>
                  <w:r>
                    <w:rPr>
                      <w:rFonts w:ascii="仿宋" w:hAnsi="仿宋" w:cs="仿宋" w:eastAsia="仿宋"/>
                      <w:sz w:val="24"/>
                    </w:rPr>
                    <w:t>GA 814-2009 警用约束带</w:t>
                  </w:r>
                </w:p>
                <w:p>
                  <w:pPr>
                    <w:pStyle w:val="null3"/>
                    <w:jc w:val="both"/>
                  </w:pPr>
                  <w:r>
                    <w:rPr>
                      <w:rFonts w:ascii="仿宋" w:hAnsi="仿宋" w:cs="仿宋" w:eastAsia="仿宋"/>
                      <w:sz w:val="24"/>
                    </w:rPr>
                    <w:t>1、外观：约束毯色泽均匀，缝纫线路顺直，定位准确，明线距边宽窄一致，结合牢固，包边平整无皱褶，上下线吻合、平直、针距均匀，不得有连续跳线、漏针、线头等缺陷。</w:t>
                  </w:r>
                </w:p>
                <w:p>
                  <w:pPr>
                    <w:pStyle w:val="null3"/>
                    <w:jc w:val="both"/>
                  </w:pPr>
                  <w:r>
                    <w:rPr>
                      <w:rFonts w:ascii="仿宋" w:hAnsi="仿宋" w:cs="仿宋" w:eastAsia="仿宋"/>
                      <w:sz w:val="24"/>
                    </w:rPr>
                    <w:t>2、尺寸：长1600㎜±50㎜，宽1400㎜±50㎜。</w:t>
                  </w:r>
                </w:p>
                <w:p>
                  <w:pPr>
                    <w:pStyle w:val="null3"/>
                    <w:jc w:val="both"/>
                  </w:pPr>
                  <w:r>
                    <w:rPr>
                      <w:rFonts w:ascii="仿宋" w:hAnsi="仿宋" w:cs="仿宋" w:eastAsia="仿宋"/>
                      <w:sz w:val="24"/>
                    </w:rPr>
                    <w:t>3、重量：2.8kg±0.3kg。</w:t>
                  </w:r>
                </w:p>
                <w:p>
                  <w:pPr>
                    <w:pStyle w:val="null3"/>
                    <w:jc w:val="both"/>
                  </w:pPr>
                  <w:r>
                    <w:rPr>
                      <w:rFonts w:ascii="仿宋" w:hAnsi="仿宋" w:cs="仿宋" w:eastAsia="仿宋"/>
                      <w:sz w:val="24"/>
                    </w:rPr>
                    <w:t>4、颜色：黑色</w:t>
                  </w:r>
                </w:p>
                <w:p>
                  <w:pPr>
                    <w:pStyle w:val="null3"/>
                    <w:jc w:val="both"/>
                  </w:pPr>
                  <w:r>
                    <w:rPr>
                      <w:rFonts w:ascii="仿宋" w:hAnsi="仿宋" w:cs="仿宋" w:eastAsia="仿宋"/>
                      <w:sz w:val="24"/>
                    </w:rPr>
                    <w:t>5、面料断裂强力：径向≥50N，纬向≥150N</w:t>
                  </w:r>
                </w:p>
                <w:p>
                  <w:pPr>
                    <w:pStyle w:val="null3"/>
                    <w:jc w:val="both"/>
                  </w:pPr>
                  <w:r>
                    <w:rPr>
                      <w:rFonts w:ascii="仿宋" w:hAnsi="仿宋" w:cs="仿宋" w:eastAsia="仿宋"/>
                      <w:sz w:val="24"/>
                    </w:rPr>
                    <w:t>6、面料缝合强力：≥900N</w:t>
                  </w:r>
                </w:p>
                <w:p>
                  <w:pPr>
                    <w:pStyle w:val="null3"/>
                    <w:jc w:val="both"/>
                  </w:pPr>
                  <w:r>
                    <w:rPr>
                      <w:rFonts w:ascii="仿宋" w:hAnsi="仿宋" w:cs="仿宋" w:eastAsia="仿宋"/>
                      <w:sz w:val="24"/>
                    </w:rPr>
                    <w:t>7、面料表面抗湿性：3级</w:t>
                  </w:r>
                </w:p>
                <w:p>
                  <w:pPr>
                    <w:pStyle w:val="null3"/>
                    <w:jc w:val="both"/>
                  </w:pPr>
                  <w:r>
                    <w:rPr>
                      <w:rFonts w:ascii="仿宋" w:hAnsi="仿宋" w:cs="仿宋" w:eastAsia="仿宋"/>
                      <w:sz w:val="24"/>
                    </w:rPr>
                    <w:t>8、搭扣扣合强度：≥9.7N/cm2</w:t>
                  </w:r>
                </w:p>
                <w:p>
                  <w:pPr>
                    <w:pStyle w:val="null3"/>
                    <w:jc w:val="both"/>
                  </w:pPr>
                  <w:r>
                    <w:rPr>
                      <w:rFonts w:ascii="仿宋" w:hAnsi="仿宋" w:cs="仿宋" w:eastAsia="仿宋"/>
                      <w:sz w:val="24"/>
                    </w:rPr>
                    <w:t>9、撕揭强度：≥0.6N/cm2</w:t>
                  </w:r>
                </w:p>
                <w:p>
                  <w:pPr>
                    <w:pStyle w:val="null3"/>
                    <w:jc w:val="both"/>
                  </w:pPr>
                  <w:r>
                    <w:rPr>
                      <w:rFonts w:ascii="仿宋" w:hAnsi="仿宋" w:cs="仿宋" w:eastAsia="仿宋"/>
                      <w:sz w:val="24"/>
                    </w:rPr>
                    <w:t>10、耐用扣合强度（开合5000次）：≥5.5N/cm2</w:t>
                  </w:r>
                </w:p>
                <w:p>
                  <w:pPr>
                    <w:pStyle w:val="null3"/>
                    <w:jc w:val="both"/>
                  </w:pPr>
                  <w:r>
                    <w:rPr>
                      <w:rFonts w:ascii="仿宋" w:hAnsi="仿宋" w:cs="仿宋" w:eastAsia="仿宋"/>
                      <w:sz w:val="24"/>
                    </w:rPr>
                    <w:t>11、抗拉强度：以5mm/min的速度施加拉力至1500N，保持30s，带体未断裂</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22</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防弹盾牌</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1.防护等级：≥ 3级</w:t>
                  </w:r>
                </w:p>
                <w:p>
                  <w:pPr>
                    <w:pStyle w:val="null3"/>
                    <w:jc w:val="both"/>
                  </w:pPr>
                  <w:r>
                    <w:rPr>
                      <w:rFonts w:ascii="仿宋" w:hAnsi="仿宋" w:cs="仿宋" w:eastAsia="仿宋"/>
                      <w:sz w:val="24"/>
                    </w:rPr>
                    <w:t>2.防护面积：≥0.45m²</w:t>
                  </w:r>
                </w:p>
                <w:p>
                  <w:pPr>
                    <w:pStyle w:val="null3"/>
                    <w:jc w:val="both"/>
                  </w:pPr>
                  <w:r>
                    <w:rPr>
                      <w:rFonts w:ascii="仿宋" w:hAnsi="仿宋" w:cs="仿宋" w:eastAsia="仿宋"/>
                      <w:sz w:val="24"/>
                    </w:rPr>
                    <w:t>3.质量：≤4.96kg</w:t>
                  </w:r>
                </w:p>
                <w:p>
                  <w:pPr>
                    <w:pStyle w:val="null3"/>
                    <w:jc w:val="both"/>
                  </w:pPr>
                  <w:r>
                    <w:rPr>
                      <w:rFonts w:ascii="仿宋" w:hAnsi="仿宋" w:cs="仿宋" w:eastAsia="仿宋"/>
                      <w:sz w:val="24"/>
                    </w:rPr>
                    <w:t>4.盾牌使用高性能聚乙烯纤维浸胶无纬布层压制作，厚度为5.8mm（不含涂覆层）。盾体透明观察窗的可视尺寸为宽230mm*高70mm，使用的防弹玻璃结构由迎弹面开始依次为：4.0mm厚玻璃+1.52mm厚胶+8.0mm厚玻璃+1.25mm厚胶+5.0mm厚PC。盾体背面有把手。</w:t>
                  </w:r>
                </w:p>
                <w:p>
                  <w:pPr>
                    <w:pStyle w:val="null3"/>
                    <w:jc w:val="both"/>
                  </w:pPr>
                  <w:r>
                    <w:rPr>
                      <w:rFonts w:ascii="仿宋" w:hAnsi="仿宋" w:cs="仿宋" w:eastAsia="仿宋"/>
                      <w:sz w:val="24"/>
                    </w:rPr>
                    <w:t>5.盾牌尺寸：宽505mm*905mm。</w:t>
                  </w:r>
                </w:p>
                <w:p>
                  <w:pPr>
                    <w:pStyle w:val="null3"/>
                    <w:jc w:val="both"/>
                  </w:pPr>
                  <w:r>
                    <w:rPr>
                      <w:rFonts w:ascii="仿宋" w:hAnsi="仿宋" w:cs="仿宋" w:eastAsia="仿宋"/>
                      <w:sz w:val="24"/>
                    </w:rPr>
                    <w:t>6.检测仪器：XGK-2002破片速度测试系统</w:t>
                  </w:r>
                </w:p>
                <w:p>
                  <w:pPr>
                    <w:pStyle w:val="null3"/>
                    <w:jc w:val="both"/>
                  </w:pPr>
                  <w:r>
                    <w:rPr>
                      <w:rFonts w:ascii="仿宋" w:hAnsi="仿宋" w:cs="仿宋" w:eastAsia="仿宋"/>
                      <w:sz w:val="24"/>
                    </w:rPr>
                    <w:t>7.阻燃性能：燃烧时间：≤1s</w:t>
                  </w:r>
                </w:p>
                <w:p>
                  <w:pPr>
                    <w:pStyle w:val="null3"/>
                    <w:jc w:val="both"/>
                  </w:pPr>
                  <w:r>
                    <w:rPr>
                      <w:rFonts w:ascii="仿宋" w:hAnsi="仿宋" w:cs="仿宋" w:eastAsia="仿宋"/>
                      <w:sz w:val="24"/>
                    </w:rPr>
                    <w:t>8..浸水性能：符合标准</w:t>
                  </w:r>
                </w:p>
                <w:p>
                  <w:pPr>
                    <w:pStyle w:val="null3"/>
                    <w:jc w:val="both"/>
                  </w:pPr>
                  <w:r>
                    <w:rPr>
                      <w:rFonts w:ascii="仿宋" w:hAnsi="仿宋" w:cs="仿宋" w:eastAsia="仿宋"/>
                      <w:sz w:val="24"/>
                    </w:rPr>
                    <w:t>9.高温性能：符合标准</w:t>
                  </w:r>
                </w:p>
                <w:p>
                  <w:pPr>
                    <w:pStyle w:val="null3"/>
                    <w:jc w:val="both"/>
                  </w:pPr>
                  <w:r>
                    <w:rPr>
                      <w:rFonts w:ascii="仿宋" w:hAnsi="仿宋" w:cs="仿宋" w:eastAsia="仿宋"/>
                      <w:sz w:val="24"/>
                    </w:rPr>
                    <w:t>10.低温性能：符合标准</w:t>
                  </w:r>
                </w:p>
                <w:p>
                  <w:pPr>
                    <w:pStyle w:val="null3"/>
                    <w:jc w:val="both"/>
                  </w:pPr>
                  <w:r>
                    <w:rPr>
                      <w:rFonts w:ascii="仿宋" w:hAnsi="仿宋" w:cs="仿宋" w:eastAsia="仿宋"/>
                      <w:sz w:val="24"/>
                    </w:rPr>
                    <w:t>11.执行标准：GA 423-2015 《警用防弹盾牌》</w:t>
                  </w:r>
                </w:p>
                <w:p>
                  <w:pPr>
                    <w:pStyle w:val="null3"/>
                    <w:jc w:val="both"/>
                  </w:pPr>
                  <w:r>
                    <w:rPr>
                      <w:rFonts w:ascii="仿宋" w:hAnsi="仿宋" w:cs="仿宋" w:eastAsia="仿宋"/>
                      <w:b/>
                      <w:sz w:val="24"/>
                    </w:rPr>
                    <w:t>注</w:t>
                  </w:r>
                  <w:r>
                    <w:rPr>
                      <w:rFonts w:ascii="仿宋" w:hAnsi="仿宋" w:cs="仿宋" w:eastAsia="仿宋"/>
                      <w:b/>
                      <w:sz w:val="24"/>
                    </w:rPr>
                    <w:t>:供应商承诺在供货前提供第三方检测机构出具的带CMA标识的产品检验报告复印件佐证以上参数，承诺函格式自拟（并进行电子签章）。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23</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防弹头盔</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1、材料：芳纶。款式：头盔两侧及头盔前端分别装有战术用导轨，可根据需要装载夜视仪、通讯耳机、电筒等，佩戴使用悬挂系统，旋钮调节头盔松紧，内部使用缓冲垫，四点颚带固定。</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2、防护等级：3级。</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3、质量：不含附件及头盔悬挂系统≤1300g。</w:t>
                  </w:r>
                </w:p>
                <w:p>
                  <w:pPr>
                    <w:pStyle w:val="null3"/>
                    <w:jc w:val="both"/>
                  </w:pPr>
                  <w:r>
                    <w:rPr>
                      <w:rFonts w:ascii="仿宋" w:hAnsi="仿宋" w:cs="仿宋" w:eastAsia="仿宋"/>
                      <w:sz w:val="24"/>
                    </w:rPr>
                    <w:t>4、防护枪械类型：79式7.62mm轻型冲锋枪（最低防护要求）防护子弹类型：51式7.62mm手枪弹（铅心）。</w:t>
                  </w:r>
                </w:p>
                <w:p>
                  <w:pPr>
                    <w:pStyle w:val="null3"/>
                    <w:jc w:val="both"/>
                  </w:pPr>
                  <w:r>
                    <w:rPr>
                      <w:rFonts w:ascii="仿宋" w:hAnsi="仿宋" w:cs="仿宋" w:eastAsia="仿宋"/>
                      <w:sz w:val="24"/>
                    </w:rPr>
                    <w:t>5、组成：非金属盔，由盔壳、下颏带、盔顶悬挂系统构成，盔壳采用浸胶芳纶机织布整体压制成型，厚度≥8mm。头盔上有战术导轨。</w:t>
                  </w:r>
                </w:p>
                <w:p>
                  <w:pPr>
                    <w:pStyle w:val="null3"/>
                    <w:jc w:val="both"/>
                  </w:pPr>
                  <w:r>
                    <w:rPr>
                      <w:rFonts w:ascii="仿宋" w:hAnsi="仿宋" w:cs="仿宋" w:eastAsia="仿宋"/>
                      <w:sz w:val="24"/>
                    </w:rPr>
                    <w:t>6、防弹测试执行标准：依据《GA293-2012警用防弹头盔及面罩》，测试使用79式7.62mm轻型冲锋枪、不少于3发51式7.62mm手枪弹射击盔体，不应有穿透出现。。</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7、盔壳侧向刚性试验：最大形变量：小于8mm，残余形变量：小于5mm。</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8、盔壳阻燃性试验：外表面续燃时间不大于5秒。</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9、下颏带装置强度：紧急脱扣牢固度大于500N，外力大于1000N时脱落或断裂。</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 xml:space="preserve">10、常温防弹性能盔壳内表面最大弹痕高度：小于19mm；耐水浸防弹性能盔壳内表面最大弹痕高度 ：小于19mm；高温防弹性能盔壳内表面最大弹痕高度 ：小于22.5mm；低温防弹性能盔壳内表面最大弹痕高度 ：小于8.5mm。。                                  </w:t>
                  </w:r>
                </w:p>
                <w:p>
                  <w:pPr>
                    <w:pStyle w:val="null3"/>
                    <w:jc w:val="left"/>
                  </w:pPr>
                  <w:r>
                    <w:rPr>
                      <w:rFonts w:ascii="仿宋" w:hAnsi="仿宋" w:cs="仿宋" w:eastAsia="仿宋"/>
                      <w:sz w:val="24"/>
                    </w:rPr>
                    <w:t>11、V50测试：V50值小于720m/s。。</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b/>
                      <w:sz w:val="24"/>
                    </w:rPr>
                    <w:t>12、产品保险金额≥500万人民币，提供保险不低于500万的保险单复印件。</w:t>
                  </w:r>
                </w:p>
                <w:p>
                  <w:pPr>
                    <w:pStyle w:val="null3"/>
                    <w:jc w:val="both"/>
                  </w:pPr>
                  <w:r>
                    <w:rPr>
                      <w:rFonts w:ascii="仿宋" w:hAnsi="仿宋" w:cs="仿宋" w:eastAsia="仿宋"/>
                      <w:sz w:val="24"/>
                    </w:rPr>
                    <w:t>13、头盔夜视仪支架墨鱼干框强力≥5700N。。</w:t>
                  </w:r>
                </w:p>
                <w:p>
                  <w:pPr>
                    <w:pStyle w:val="null3"/>
                    <w:jc w:val="both"/>
                  </w:pPr>
                  <w:r>
                    <w:rPr>
                      <w:rFonts w:ascii="仿宋" w:hAnsi="仿宋" w:cs="仿宋" w:eastAsia="仿宋"/>
                      <w:sz w:val="24"/>
                    </w:rPr>
                    <w:t>14、芳纶机织布技术参数：根据GB/T 5455-2014垂直法进行燃烧性测试，在调湿条件A，试验温度:20.7℃、湿度:60.8%的环境中，丁烷火源下进行12秒测试，续燃时间≤0S，阴燃时间经向≤10.05S、纬向≤11.23S，损毁长度经向≤0mm、纬向≤0mm,且燃烧后特征经向纬向均为炭化，无融滴。脱脂棉部分经向纬向均未燃烧或阴燃。</w:t>
                  </w:r>
                </w:p>
                <w:p>
                  <w:pPr>
                    <w:pStyle w:val="null3"/>
                    <w:jc w:val="both"/>
                  </w:pPr>
                  <w:r>
                    <w:rPr>
                      <w:rFonts w:ascii="仿宋" w:hAnsi="仿宋" w:cs="仿宋" w:eastAsia="仿宋"/>
                      <w:b/>
                      <w:sz w:val="24"/>
                    </w:rPr>
                    <w:t>注</w:t>
                  </w:r>
                  <w:r>
                    <w:rPr>
                      <w:rFonts w:ascii="仿宋" w:hAnsi="仿宋" w:cs="仿宋" w:eastAsia="仿宋"/>
                      <w:b/>
                      <w:sz w:val="24"/>
                    </w:rPr>
                    <w:t>:供应商承诺在供货前提供第三方检测机构出具的带CMA标识的产品检验报告复印件佐证以上参数，承诺函格式自拟（并进行电子签章）。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24</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防暴服</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1、执行标准：GA 420-2008 《警用防暴服》标准；</w:t>
                  </w:r>
                </w:p>
                <w:p>
                  <w:pPr>
                    <w:pStyle w:val="null3"/>
                    <w:jc w:val="both"/>
                  </w:pPr>
                  <w:r>
                    <w:rPr>
                      <w:rFonts w:ascii="仿宋" w:hAnsi="仿宋" w:cs="仿宋" w:eastAsia="仿宋"/>
                      <w:sz w:val="24"/>
                    </w:rPr>
                    <w:t>2、穿着灵活性：防暴服应穿脱简单方便，着装后不能使两臂的自由运动及人体跪、跳、蹲、跑、俯仰、转体等动作收到明显限制。</w:t>
                  </w:r>
                </w:p>
                <w:p>
                  <w:pPr>
                    <w:pStyle w:val="null3"/>
                    <w:jc w:val="both"/>
                  </w:pPr>
                  <w:r>
                    <w:rPr>
                      <w:rFonts w:ascii="仿宋" w:hAnsi="仿宋" w:cs="仿宋" w:eastAsia="仿宋"/>
                      <w:sz w:val="24"/>
                    </w:rPr>
                    <w:t>防暴服规格尺寸应符合</w:t>
                  </w:r>
                  <w:r>
                    <w:rPr>
                      <w:rFonts w:ascii="仿宋" w:hAnsi="仿宋" w:cs="仿宋" w:eastAsia="仿宋"/>
                      <w:sz w:val="24"/>
                    </w:rPr>
                    <w:t>165cm-185cm身高的警员穿着，规格为一种，使用者可以根据自身高度借助连接带自行调节。</w:t>
                  </w:r>
                </w:p>
                <w:p>
                  <w:pPr>
                    <w:pStyle w:val="null3"/>
                    <w:jc w:val="both"/>
                  </w:pPr>
                  <w:r>
                    <w:rPr>
                      <w:rFonts w:ascii="仿宋" w:hAnsi="仿宋" w:cs="仿宋" w:eastAsia="仿宋"/>
                      <w:sz w:val="24"/>
                    </w:rPr>
                    <w:t>3、组成：防暴服防护外壳采用塑料铸件，尼龙布做面料，前胸、后背及护裆处有防刺层，贴身面用发泡材料做缓冲。</w:t>
                  </w:r>
                </w:p>
                <w:p>
                  <w:pPr>
                    <w:pStyle w:val="null3"/>
                    <w:jc w:val="both"/>
                  </w:pPr>
                  <w:r>
                    <w:rPr>
                      <w:rFonts w:ascii="仿宋" w:hAnsi="仿宋" w:cs="仿宋" w:eastAsia="仿宋"/>
                      <w:sz w:val="24"/>
                    </w:rPr>
                    <w:t>4、质量：基本型≤6.8 kg；</w:t>
                  </w:r>
                </w:p>
                <w:p>
                  <w:pPr>
                    <w:pStyle w:val="null3"/>
                    <w:jc w:val="both"/>
                  </w:pPr>
                  <w:r>
                    <w:rPr>
                      <w:rFonts w:ascii="仿宋" w:hAnsi="仿宋" w:cs="仿宋" w:eastAsia="仿宋"/>
                      <w:sz w:val="24"/>
                    </w:rPr>
                    <w:t>5、有效防护面积：标准型前胸及裆部≥0.12㎡，后背≥0.12㎡，上肢（按双肢计）≥0.19㎡，下肢（按双肢计，含脚背）≥0.31㎡；</w:t>
                  </w:r>
                </w:p>
                <w:p>
                  <w:pPr>
                    <w:pStyle w:val="null3"/>
                    <w:jc w:val="both"/>
                  </w:pPr>
                  <w:r>
                    <w:rPr>
                      <w:rFonts w:ascii="仿宋" w:hAnsi="仿宋" w:cs="仿宋" w:eastAsia="仿宋"/>
                      <w:sz w:val="24"/>
                    </w:rPr>
                    <w:t>6、结构连接强度性能</w:t>
                  </w:r>
                </w:p>
                <w:p>
                  <w:pPr>
                    <w:pStyle w:val="null3"/>
                    <w:jc w:val="both"/>
                  </w:pPr>
                  <w:r>
                    <w:rPr>
                      <w:rFonts w:ascii="仿宋" w:hAnsi="仿宋" w:cs="仿宋" w:eastAsia="仿宋"/>
                      <w:sz w:val="24"/>
                    </w:rPr>
                    <w:t xml:space="preserve">  </w:t>
                  </w:r>
                  <w:r>
                    <w:rPr>
                      <w:rFonts w:ascii="仿宋" w:hAnsi="仿宋" w:cs="仿宋" w:eastAsia="仿宋"/>
                      <w:sz w:val="24"/>
                    </w:rPr>
                    <w:t>a)尼龙搭扣扣合强度：≥7.8N/c㎡；</w:t>
                  </w:r>
                </w:p>
                <w:p>
                  <w:pPr>
                    <w:pStyle w:val="null3"/>
                    <w:jc w:val="both"/>
                  </w:pPr>
                  <w:r>
                    <w:rPr>
                      <w:rFonts w:ascii="仿宋" w:hAnsi="仿宋" w:cs="仿宋" w:eastAsia="仿宋"/>
                      <w:sz w:val="24"/>
                    </w:rPr>
                    <w:t xml:space="preserve">  </w:t>
                  </w:r>
                  <w:r>
                    <w:rPr>
                      <w:rFonts w:ascii="仿宋" w:hAnsi="仿宋" w:cs="仿宋" w:eastAsia="仿宋"/>
                      <w:sz w:val="24"/>
                    </w:rPr>
                    <w:t>b）插扣强力：≥580N；</w:t>
                  </w:r>
                </w:p>
                <w:p>
                  <w:pPr>
                    <w:pStyle w:val="null3"/>
                    <w:jc w:val="both"/>
                  </w:pPr>
                  <w:r>
                    <w:rPr>
                      <w:rFonts w:ascii="仿宋" w:hAnsi="仿宋" w:cs="仿宋" w:eastAsia="仿宋"/>
                      <w:sz w:val="24"/>
                    </w:rPr>
                    <w:t xml:space="preserve">  </w:t>
                  </w:r>
                  <w:r>
                    <w:rPr>
                      <w:rFonts w:ascii="仿宋" w:hAnsi="仿宋" w:cs="仿宋" w:eastAsia="仿宋"/>
                      <w:sz w:val="24"/>
                    </w:rPr>
                    <w:t>c）连接带强力：≥2115N。</w:t>
                  </w:r>
                </w:p>
                <w:p>
                  <w:pPr>
                    <w:pStyle w:val="null3"/>
                    <w:jc w:val="both"/>
                  </w:pPr>
                  <w:r>
                    <w:rPr>
                      <w:rFonts w:ascii="仿宋" w:hAnsi="仿宋" w:cs="仿宋" w:eastAsia="仿宋"/>
                      <w:sz w:val="24"/>
                    </w:rPr>
                    <w:t>7、耐冲击性能：防暴服任意部件至于刚性平面上，以120J能量冲击，相应部件冲击后，未破损，未开裂；</w:t>
                  </w:r>
                </w:p>
                <w:p>
                  <w:pPr>
                    <w:pStyle w:val="null3"/>
                    <w:jc w:val="both"/>
                  </w:pPr>
                  <w:r>
                    <w:rPr>
                      <w:rFonts w:ascii="仿宋" w:hAnsi="仿宋" w:cs="仿宋" w:eastAsia="仿宋"/>
                      <w:sz w:val="24"/>
                    </w:rPr>
                    <w:t>8、击打能量吸收性能：防暴服的前胸、后背部件分别平放于标准胶泥上，100J能量冲击后，胶泥压痕深度≤6.5mm；</w:t>
                  </w:r>
                </w:p>
                <w:p>
                  <w:pPr>
                    <w:pStyle w:val="null3"/>
                    <w:jc w:val="both"/>
                  </w:pPr>
                  <w:r>
                    <w:rPr>
                      <w:rFonts w:ascii="仿宋" w:hAnsi="仿宋" w:cs="仿宋" w:eastAsia="仿宋"/>
                      <w:sz w:val="24"/>
                    </w:rPr>
                    <w:t>9、防刺性能：防暴服的前胸、后背及前档（不包含拼缝）用GA 68规定的标准试验刀具，以20J动能垂直刺入防护部件，刀尖未穿透；</w:t>
                  </w:r>
                </w:p>
                <w:p>
                  <w:pPr>
                    <w:pStyle w:val="null3"/>
                    <w:jc w:val="both"/>
                  </w:pPr>
                  <w:r>
                    <w:rPr>
                      <w:rFonts w:ascii="仿宋" w:hAnsi="仿宋" w:cs="仿宋" w:eastAsia="仿宋"/>
                      <w:sz w:val="24"/>
                    </w:rPr>
                    <w:t>10、阻燃性能：续燃时间≤3.0s；</w:t>
                  </w:r>
                </w:p>
                <w:p>
                  <w:pPr>
                    <w:pStyle w:val="null3"/>
                    <w:jc w:val="both"/>
                  </w:pPr>
                  <w:r>
                    <w:rPr>
                      <w:rFonts w:ascii="仿宋" w:hAnsi="仿宋" w:cs="仿宋" w:eastAsia="仿宋"/>
                      <w:sz w:val="24"/>
                    </w:rPr>
                    <w:t>11、气候环境适应性试验：将防暴服放入温度为-20°C土2°C恒温箱内保持4h；然后将防暴服任意防护部件置于刚性平面上，以120J能量冲击，相应部件不应破损、开裂；防暴服的前胸、后背及前档(不包含拼缝)用GA 68规定的标准实验刀具，以20 J动能垂直刺入防护部件，刀尖不应穿透，试验应在10min内完成。</w:t>
                  </w:r>
                </w:p>
                <w:p>
                  <w:pPr>
                    <w:pStyle w:val="null3"/>
                    <w:jc w:val="both"/>
                  </w:pPr>
                  <w:r>
                    <w:rPr>
                      <w:rFonts w:ascii="仿宋" w:hAnsi="仿宋" w:cs="仿宋" w:eastAsia="仿宋"/>
                      <w:sz w:val="24"/>
                    </w:rPr>
                    <w:t>将防暴服放入温度为</w:t>
                  </w:r>
                  <w:r>
                    <w:rPr>
                      <w:rFonts w:ascii="仿宋" w:hAnsi="仿宋" w:cs="仿宋" w:eastAsia="仿宋"/>
                      <w:sz w:val="24"/>
                    </w:rPr>
                    <w:t>+55'C土2°C恒温箱内保持4h；然后将防 暴服任意防护部件置于刚性平面上，以120J能量冲击，相应部件不应破损、开裂；防暴服的前胸、后背及前档(不包含拼缝)用GA 68规定的标准实验刀具，以20 J动能垂直刺入防护部件，刀尖不应穿透，试验应在10min内完成。</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25</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防暴头盔</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1.颜色:99式警服藏蓝色；</w:t>
                  </w:r>
                </w:p>
                <w:p>
                  <w:pPr>
                    <w:pStyle w:val="null3"/>
                    <w:jc w:val="both"/>
                  </w:pPr>
                  <w:r>
                    <w:rPr>
                      <w:rFonts w:ascii="仿宋" w:hAnsi="仿宋" w:cs="仿宋" w:eastAsia="仿宋"/>
                      <w:sz w:val="24"/>
                    </w:rPr>
                    <w:t>2.配置:头盔由壳体、缓冲层、衬垫、面罩、佩戴装置（包括系带、下颚托、佩戴扣和盔顶悬挂系统等）、护颈组成；</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3.材质:壳体是全新ABS工程塑料，缓冲层是泡沫加软质吸能材料，面罩是PC材料</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4.重量:≤1.6kg；</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5.防渗透:头盔能承受试验液体的喷洒，试验头模不被着色。面罩在闭合后，与壳体接合部位有防液体流入功能；</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6.抗撞击:头盔能承受对面罩4.9J动能的冲击，冲击后面罩与试验头模的鼻子不接触，且面罩能正常开合；</w:t>
                  </w:r>
                </w:p>
                <w:p>
                  <w:pPr>
                    <w:pStyle w:val="null3"/>
                    <w:jc w:val="both"/>
                  </w:pPr>
                  <w:r>
                    <w:rPr>
                      <w:rFonts w:ascii="仿宋" w:hAnsi="仿宋" w:cs="仿宋" w:eastAsia="仿宋"/>
                      <w:sz w:val="24"/>
                    </w:rPr>
                    <w:t>7.抗冲击:头盔的面罩能承受1g铅弹以150m/s±10 m/s速度冲击，冲击后面罩不被击穿或破碎；</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8.缓冲层：吸收碰撞能量；</w:t>
                  </w:r>
                </w:p>
                <w:p>
                  <w:pPr>
                    <w:pStyle w:val="null3"/>
                    <w:jc w:val="both"/>
                  </w:pPr>
                  <w:r>
                    <w:rPr>
                      <w:rFonts w:ascii="仿宋" w:hAnsi="仿宋" w:cs="仿宋" w:eastAsia="仿宋"/>
                      <w:sz w:val="24"/>
                    </w:rPr>
                    <w:t>9.衬垫：警用防暴头盔的衬垫能拆洗；</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10.头盔的面罩开合过程中，能保持在非人工外力作用下的定位功能；</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11.面罩透光率≥90%；</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12.执行标准:GA294-2012《警用防暴头盔》</w:t>
                  </w:r>
                </w:p>
                <w:p>
                  <w:pPr>
                    <w:pStyle w:val="null3"/>
                    <w:jc w:val="left"/>
                  </w:pPr>
                  <w:r>
                    <w:rPr>
                      <w:rFonts w:ascii="&quot;times new roman&quot;" w:hAnsi="&quot;times new roman&quot;" w:cs="&quot;times new roman&quot;" w:eastAsia="&quot;times new roman&quot;"/>
                      <w:sz w:val="19"/>
                    </w:rPr>
                    <w:t xml:space="preserve"> </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26</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防刺背心</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1.执行标准：GA68-2019《警用防刺服》</w:t>
                  </w:r>
                </w:p>
                <w:p>
                  <w:pPr>
                    <w:pStyle w:val="null3"/>
                    <w:jc w:val="both"/>
                  </w:pPr>
                  <w:r>
                    <w:rPr>
                      <w:rFonts w:ascii="仿宋" w:hAnsi="仿宋" w:cs="仿宋" w:eastAsia="仿宋"/>
                      <w:sz w:val="24"/>
                    </w:rPr>
                    <w:t>2.结构：产品由前胸、后背、腰带、肩带部件组成，肩部和腰部大小可调节；</w:t>
                  </w:r>
                </w:p>
                <w:p>
                  <w:pPr>
                    <w:pStyle w:val="null3"/>
                    <w:jc w:val="both"/>
                  </w:pPr>
                  <w:r>
                    <w:rPr>
                      <w:rFonts w:ascii="仿宋" w:hAnsi="仿宋" w:cs="仿宋" w:eastAsia="仿宋"/>
                      <w:sz w:val="24"/>
                    </w:rPr>
                    <w:t>3.防刺层结构由10层厚度≤0.056mm金属板组成，不含防刺层保护套总厚度≤0.56mm；</w:t>
                  </w:r>
                </w:p>
                <w:p>
                  <w:pPr>
                    <w:pStyle w:val="null3"/>
                    <w:jc w:val="both"/>
                  </w:pPr>
                  <w:r>
                    <w:rPr>
                      <w:rFonts w:ascii="仿宋" w:hAnsi="仿宋" w:cs="仿宋" w:eastAsia="仿宋"/>
                      <w:sz w:val="24"/>
                    </w:rPr>
                    <w:t>4.防刺层保护套抗静水压：≥5级 ，抗静水压≥73kPa；</w:t>
                  </w:r>
                </w:p>
                <w:p>
                  <w:pPr>
                    <w:pStyle w:val="null3"/>
                    <w:jc w:val="both"/>
                  </w:pPr>
                  <w:r>
                    <w:rPr>
                      <w:rFonts w:ascii="仿宋" w:hAnsi="仿宋" w:cs="仿宋" w:eastAsia="仿宋"/>
                      <w:sz w:val="24"/>
                    </w:rPr>
                    <w:t>5.防护面积：≥0.255㎡；</w:t>
                  </w:r>
                </w:p>
                <w:p>
                  <w:pPr>
                    <w:pStyle w:val="null3"/>
                    <w:jc w:val="both"/>
                  </w:pPr>
                  <w:r>
                    <w:rPr>
                      <w:rFonts w:ascii="仿宋" w:hAnsi="仿宋" w:cs="仿宋" w:eastAsia="仿宋"/>
                      <w:sz w:val="24"/>
                    </w:rPr>
                    <w:t>★6.质量：防刺层（含防刺层保护套）重量：≤1.19kg;防刺服重量（不含携行袋）≤1.36 kg；</w:t>
                  </w:r>
                </w:p>
                <w:p>
                  <w:pPr>
                    <w:pStyle w:val="null3"/>
                    <w:jc w:val="both"/>
                  </w:pPr>
                  <w:r>
                    <w:rPr>
                      <w:rFonts w:ascii="仿宋" w:hAnsi="仿宋" w:cs="仿宋" w:eastAsia="仿宋"/>
                      <w:sz w:val="24"/>
                    </w:rPr>
                    <w:t>★7.防刺服和防刺层厚度：防刺服（含外套、防刺层和防刺层保护套）厚度≤1.55mm；防刺层（含防刺层保护套）≤0.75mm；</w:t>
                  </w:r>
                </w:p>
                <w:p>
                  <w:pPr>
                    <w:pStyle w:val="null3"/>
                    <w:jc w:val="both"/>
                  </w:pPr>
                  <w:r>
                    <w:rPr>
                      <w:rFonts w:ascii="仿宋" w:hAnsi="仿宋" w:cs="仿宋" w:eastAsia="仿宋"/>
                      <w:sz w:val="24"/>
                    </w:rPr>
                    <w:t>★8.防刺服柔软度：将防刺服沿身长方向，居中放置在柔软测试机上，贴身面向上，压头接触到防刺服表面，使用长条形压头向下均速加载，加载速度250mm/min，底座跨距100mm，压头下压30mm后停止，以压头位移20mm处的压力测试值为该防刺服的柔软度报出值，(保留小数点后2位有效数字，单位N)，每件防刺服测试1次，取平均值作为防刺服柔软度的测试值，按此方法测试后防刺服的柔软度平均值≤13N；</w:t>
                  </w:r>
                </w:p>
                <w:p>
                  <w:pPr>
                    <w:pStyle w:val="null3"/>
                    <w:jc w:val="both"/>
                  </w:pPr>
                  <w:r>
                    <w:rPr>
                      <w:rFonts w:ascii="仿宋" w:hAnsi="仿宋" w:cs="仿宋" w:eastAsia="仿宋"/>
                      <w:sz w:val="24"/>
                    </w:rPr>
                    <w:t>9. 防刺性能：应用D1刀具对防刺服以24J±0.5J撞击能量对防刺服进行穿刺，在有效穿刺情况下防刺服不应出现穿透。</w:t>
                  </w:r>
                </w:p>
                <w:p>
                  <w:pPr>
                    <w:pStyle w:val="null3"/>
                    <w:jc w:val="both"/>
                  </w:pPr>
                  <w:r>
                    <w:rPr>
                      <w:rFonts w:ascii="仿宋" w:hAnsi="仿宋" w:cs="仿宋" w:eastAsia="仿宋"/>
                      <w:sz w:val="24"/>
                    </w:rPr>
                    <w:t>10.耐浸水性能：常温下，防刺服在水中浸泡30min后，应符合防刺性能要求；</w:t>
                  </w:r>
                </w:p>
                <w:p>
                  <w:pPr>
                    <w:pStyle w:val="null3"/>
                    <w:jc w:val="both"/>
                  </w:pPr>
                  <w:r>
                    <w:rPr>
                      <w:rFonts w:ascii="仿宋" w:hAnsi="仿宋" w:cs="仿宋" w:eastAsia="仿宋"/>
                      <w:sz w:val="24"/>
                    </w:rPr>
                    <w:t>11.温度适应性：将防刺服放入温度为+55℃±2C℃恒温箱内保持 4h 后，应符合防刺性能要求，将防刺服放入温度为-20℃±2℃恒温箱内保持 4h 后，应符合防刺性能要求。</w:t>
                  </w:r>
                </w:p>
                <w:p>
                  <w:pPr>
                    <w:pStyle w:val="null3"/>
                    <w:jc w:val="both"/>
                  </w:pPr>
                  <w:r>
                    <w:rPr>
                      <w:rFonts w:ascii="仿宋" w:hAnsi="仿宋" w:cs="仿宋" w:eastAsia="仿宋"/>
                      <w:sz w:val="24"/>
                    </w:rPr>
                    <w:t>12.防刺服卷曲性能：防刺服纵向卷曲后可放入直径80mm的携行袋中，展开后防刺层可恢复原始状态；防刺服横向卷曲后可放入直径80mm的携行袋中，展开后防刺层可恢复原始状态。</w:t>
                  </w:r>
                </w:p>
                <w:p>
                  <w:pPr>
                    <w:pStyle w:val="null3"/>
                    <w:jc w:val="both"/>
                  </w:pPr>
                  <w:r>
                    <w:rPr>
                      <w:rFonts w:ascii="仿宋" w:hAnsi="仿宋" w:cs="仿宋" w:eastAsia="仿宋"/>
                      <w:sz w:val="24"/>
                    </w:rPr>
                    <w:t>13.防刺服外套耐摩擦色牢度：干摩≥4级、湿摩≥4级；</w:t>
                  </w:r>
                </w:p>
                <w:p>
                  <w:pPr>
                    <w:pStyle w:val="null3"/>
                    <w:jc w:val="both"/>
                  </w:pPr>
                  <w:r>
                    <w:rPr>
                      <w:rFonts w:ascii="仿宋" w:hAnsi="仿宋" w:cs="仿宋" w:eastAsia="仿宋"/>
                      <w:sz w:val="24"/>
                    </w:rPr>
                    <w:t>14.防刺服外套耐酸汗渍色牢度：变色≥4级、沾色≥4级；</w:t>
                  </w:r>
                </w:p>
                <w:p>
                  <w:pPr>
                    <w:pStyle w:val="null3"/>
                    <w:jc w:val="both"/>
                  </w:pPr>
                  <w:r>
                    <w:rPr>
                      <w:rFonts w:ascii="仿宋" w:hAnsi="仿宋" w:cs="仿宋" w:eastAsia="仿宋"/>
                      <w:sz w:val="24"/>
                    </w:rPr>
                    <w:t>15.防刺服外套耐碱汗渍色牢度：变色≥4级、沾色≥4级；</w:t>
                  </w:r>
                </w:p>
                <w:p>
                  <w:pPr>
                    <w:pStyle w:val="null3"/>
                    <w:jc w:val="both"/>
                  </w:pPr>
                  <w:r>
                    <w:rPr>
                      <w:rFonts w:ascii="仿宋" w:hAnsi="仿宋" w:cs="仿宋" w:eastAsia="仿宋"/>
                      <w:sz w:val="24"/>
                    </w:rPr>
                    <w:t>16.防刺服外套刷洗色牢度：≥4级；</w:t>
                  </w:r>
                </w:p>
                <w:p>
                  <w:pPr>
                    <w:pStyle w:val="null3"/>
                    <w:jc w:val="both"/>
                  </w:pPr>
                  <w:r>
                    <w:rPr>
                      <w:rFonts w:ascii="仿宋" w:hAnsi="仿宋" w:cs="仿宋" w:eastAsia="仿宋"/>
                      <w:sz w:val="24"/>
                    </w:rPr>
                    <w:t>17.防刺服外套耐光、汗复合色牢度：酸性汗液≥4级、碱性汗液≥4级；</w:t>
                  </w:r>
                </w:p>
                <w:p>
                  <w:pPr>
                    <w:pStyle w:val="null3"/>
                    <w:jc w:val="both"/>
                  </w:pPr>
                  <w:r>
                    <w:rPr>
                      <w:rFonts w:ascii="仿宋" w:hAnsi="仿宋" w:cs="仿宋" w:eastAsia="仿宋"/>
                      <w:sz w:val="24"/>
                    </w:rPr>
                    <w:t>18.防刺服外套耐光色牢度：≥4-5级；</w:t>
                  </w:r>
                </w:p>
                <w:p>
                  <w:pPr>
                    <w:pStyle w:val="null3"/>
                    <w:jc w:val="both"/>
                  </w:pPr>
                  <w:r>
                    <w:rPr>
                      <w:rFonts w:ascii="仿宋" w:hAnsi="仿宋" w:cs="仿宋" w:eastAsia="仿宋"/>
                      <w:sz w:val="24"/>
                    </w:rPr>
                    <w:t>★19.防刺服外套撕破强力：经向≥110N、纬向≥40N。</w:t>
                  </w:r>
                </w:p>
                <w:p>
                  <w:pPr>
                    <w:pStyle w:val="null3"/>
                    <w:jc w:val="both"/>
                  </w:pPr>
                  <w:r>
                    <w:rPr>
                      <w:rFonts w:ascii="仿宋" w:hAnsi="仿宋" w:cs="仿宋" w:eastAsia="仿宋"/>
                      <w:sz w:val="24"/>
                    </w:rPr>
                    <w:t>20.防刺服专用锦丝搭扣带（魔术贴）需符合GA732-2007《警服材料 锦丝搭扣带》标准</w:t>
                  </w:r>
                </w:p>
                <w:p>
                  <w:pPr>
                    <w:pStyle w:val="null3"/>
                    <w:jc w:val="both"/>
                  </w:pPr>
                  <w:r>
                    <w:rPr>
                      <w:rFonts w:ascii="仿宋" w:hAnsi="仿宋" w:cs="仿宋" w:eastAsia="仿宋"/>
                      <w:sz w:val="24"/>
                    </w:rPr>
                    <w:t>21.防刺服专用锦丝搭扣带（魔术贴）扣合强度≥10N/cm²；</w:t>
                  </w:r>
                </w:p>
                <w:p>
                  <w:pPr>
                    <w:pStyle w:val="null3"/>
                    <w:jc w:val="both"/>
                  </w:pPr>
                  <w:r>
                    <w:rPr>
                      <w:rFonts w:ascii="仿宋" w:hAnsi="仿宋" w:cs="仿宋" w:eastAsia="仿宋"/>
                      <w:sz w:val="24"/>
                    </w:rPr>
                    <w:t>22.防刺服专用锦丝搭扣带（魔术贴）撕揭强度≥1.8N/cm；</w:t>
                  </w:r>
                </w:p>
                <w:p>
                  <w:pPr>
                    <w:pStyle w:val="null3"/>
                    <w:jc w:val="both"/>
                  </w:pPr>
                  <w:r>
                    <w:rPr>
                      <w:rFonts w:ascii="仿宋" w:hAnsi="仿宋" w:cs="仿宋" w:eastAsia="仿宋"/>
                      <w:sz w:val="24"/>
                    </w:rPr>
                    <w:t>23.防刺服专用锦丝搭扣带（魔术贴）耐用扣合强度≥7N/cm²；</w:t>
                  </w:r>
                </w:p>
                <w:p>
                  <w:pPr>
                    <w:pStyle w:val="null3"/>
                    <w:jc w:val="both"/>
                  </w:pPr>
                  <w:r>
                    <w:rPr>
                      <w:rFonts w:ascii="仿宋" w:hAnsi="仿宋" w:cs="仿宋" w:eastAsia="仿宋"/>
                      <w:sz w:val="24"/>
                    </w:rPr>
                    <w:t>24.防刺服专用锦丝搭扣带（魔术贴）耐洗色牢度：变色≥4级、沾色≥4级；耐摩擦色牢度：干摩≥4级、湿摩≥4级；</w:t>
                  </w:r>
                </w:p>
                <w:p>
                  <w:pPr>
                    <w:pStyle w:val="null3"/>
                    <w:jc w:val="both"/>
                  </w:pPr>
                  <w:r>
                    <w:rPr>
                      <w:rFonts w:ascii="仿宋" w:hAnsi="仿宋" w:cs="仿宋" w:eastAsia="仿宋"/>
                      <w:b/>
                      <w:sz w:val="24"/>
                    </w:rPr>
                    <w:t>产品保险金额</w:t>
                  </w:r>
                  <w:r>
                    <w:rPr>
                      <w:rFonts w:ascii="仿宋" w:hAnsi="仿宋" w:cs="仿宋" w:eastAsia="仿宋"/>
                      <w:b/>
                      <w:sz w:val="24"/>
                    </w:rPr>
                    <w:t>≥500万人民币，提供保险不低于500万的保险单复印件</w:t>
                  </w:r>
                  <w:r>
                    <w:rPr>
                      <w:rFonts w:ascii="仿宋" w:hAnsi="仿宋" w:cs="仿宋" w:eastAsia="仿宋"/>
                      <w:b/>
                      <w:sz w:val="24"/>
                    </w:rPr>
                    <w:t>并进行电子签章</w:t>
                  </w:r>
                  <w:r>
                    <w:rPr>
                      <w:rFonts w:ascii="仿宋" w:hAnsi="仿宋" w:cs="仿宋" w:eastAsia="仿宋"/>
                      <w:b/>
                      <w:sz w:val="24"/>
                    </w:rPr>
                    <w:t>。</w:t>
                  </w:r>
                </w:p>
                <w:p>
                  <w:pPr>
                    <w:pStyle w:val="null3"/>
                    <w:jc w:val="both"/>
                  </w:pPr>
                  <w:r>
                    <w:rPr>
                      <w:rFonts w:ascii="仿宋" w:hAnsi="仿宋" w:cs="仿宋" w:eastAsia="仿宋"/>
                      <w:b/>
                      <w:sz w:val="24"/>
                    </w:rPr>
                    <w:t>供应商须在响应文件中承诺</w:t>
                  </w:r>
                  <w:r>
                    <w:rPr>
                      <w:rFonts w:ascii="仿宋" w:hAnsi="仿宋" w:cs="仿宋" w:eastAsia="仿宋"/>
                      <w:b/>
                      <w:sz w:val="24"/>
                    </w:rPr>
                    <w:t>防刺服专用锦丝搭扣带（魔术贴）</w:t>
                  </w:r>
                  <w:r>
                    <w:rPr>
                      <w:rFonts w:ascii="仿宋" w:hAnsi="仿宋" w:cs="仿宋" w:eastAsia="仿宋"/>
                      <w:b/>
                      <w:sz w:val="24"/>
                    </w:rPr>
                    <w:t>供货时须提供第三方检测机构的带</w:t>
                  </w:r>
                  <w:r>
                    <w:rPr>
                      <w:rFonts w:ascii="仿宋" w:hAnsi="仿宋" w:cs="仿宋" w:eastAsia="仿宋"/>
                      <w:b/>
                      <w:sz w:val="24"/>
                    </w:rPr>
                    <w:t>CMA标识的检测报</w:t>
                  </w:r>
                  <w:r>
                    <w:rPr>
                      <w:rFonts w:ascii="仿宋" w:hAnsi="仿宋" w:cs="仿宋" w:eastAsia="仿宋"/>
                      <w:b/>
                      <w:sz w:val="24"/>
                    </w:rPr>
                    <w:t>复印件</w:t>
                  </w:r>
                  <w:r>
                    <w:rPr>
                      <w:rFonts w:ascii="仿宋" w:hAnsi="仿宋" w:cs="仿宋" w:eastAsia="仿宋"/>
                      <w:b/>
                      <w:sz w:val="24"/>
                    </w:rPr>
                    <w:t>佐证参数，承诺函格式自拟（</w:t>
                  </w:r>
                  <w:r>
                    <w:rPr>
                      <w:rFonts w:ascii="仿宋" w:hAnsi="仿宋" w:cs="仿宋" w:eastAsia="仿宋"/>
                      <w:b/>
                      <w:sz w:val="24"/>
                    </w:rPr>
                    <w:t>并进行电子签章）。</w:t>
                  </w:r>
                </w:p>
                <w:p>
                  <w:pPr>
                    <w:pStyle w:val="null3"/>
                    <w:jc w:val="both"/>
                  </w:pPr>
                  <w:r>
                    <w:rPr>
                      <w:rFonts w:ascii="仿宋" w:hAnsi="仿宋" w:cs="仿宋" w:eastAsia="仿宋"/>
                      <w:b/>
                      <w:sz w:val="24"/>
                    </w:rPr>
                    <w:t>供应商须在响应文件中承诺</w:t>
                  </w:r>
                  <w:r>
                    <w:rPr>
                      <w:rFonts w:ascii="仿宋" w:hAnsi="仿宋" w:cs="仿宋" w:eastAsia="仿宋"/>
                      <w:b/>
                      <w:sz w:val="24"/>
                    </w:rPr>
                    <w:t>防刺服</w:t>
                  </w:r>
                  <w:r>
                    <w:rPr>
                      <w:rFonts w:ascii="仿宋" w:hAnsi="仿宋" w:cs="仿宋" w:eastAsia="仿宋"/>
                      <w:b/>
                      <w:sz w:val="24"/>
                    </w:rPr>
                    <w:t>供货时须提供第三方检测机构的带</w:t>
                  </w:r>
                  <w:r>
                    <w:rPr>
                      <w:rFonts w:ascii="仿宋" w:hAnsi="仿宋" w:cs="仿宋" w:eastAsia="仿宋"/>
                      <w:b/>
                      <w:sz w:val="24"/>
                    </w:rPr>
                    <w:t>CMA标识的检测报</w:t>
                  </w:r>
                  <w:r>
                    <w:rPr>
                      <w:rFonts w:ascii="仿宋" w:hAnsi="仿宋" w:cs="仿宋" w:eastAsia="仿宋"/>
                      <w:b/>
                      <w:sz w:val="24"/>
                    </w:rPr>
                    <w:t>复印件</w:t>
                  </w:r>
                  <w:r>
                    <w:rPr>
                      <w:rFonts w:ascii="仿宋" w:hAnsi="仿宋" w:cs="仿宋" w:eastAsia="仿宋"/>
                      <w:b/>
                      <w:sz w:val="24"/>
                    </w:rPr>
                    <w:t>佐证</w:t>
                  </w:r>
                  <w:r>
                    <w:rPr>
                      <w:rFonts w:ascii="仿宋" w:hAnsi="仿宋" w:cs="仿宋" w:eastAsia="仿宋"/>
                      <w:b/>
                      <w:sz w:val="24"/>
                    </w:rPr>
                    <w:t>★</w:t>
                  </w:r>
                  <w:r>
                    <w:rPr>
                      <w:rFonts w:ascii="仿宋" w:hAnsi="仿宋" w:cs="仿宋" w:eastAsia="仿宋"/>
                      <w:b/>
                      <w:sz w:val="24"/>
                    </w:rPr>
                    <w:t>参数，承诺函格式自拟，（</w:t>
                  </w:r>
                  <w:r>
                    <w:rPr>
                      <w:rFonts w:ascii="仿宋" w:hAnsi="仿宋" w:cs="仿宋" w:eastAsia="仿宋"/>
                      <w:b/>
                      <w:sz w:val="24"/>
                    </w:rPr>
                    <w:t>并进行电子签章）。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27</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医用防护服</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1.产品符合：《GB 19082-2009 医用一次性防护服》技术要求；</w:t>
                  </w:r>
                </w:p>
                <w:p>
                  <w:pPr>
                    <w:pStyle w:val="null3"/>
                    <w:jc w:val="both"/>
                  </w:pPr>
                  <w:r>
                    <w:rPr>
                      <w:rFonts w:ascii="仿宋" w:hAnsi="仿宋" w:cs="仿宋" w:eastAsia="仿宋"/>
                      <w:sz w:val="24"/>
                    </w:rPr>
                    <w:t>2.防护服醒目位置增加“警察”、“POLICE”字样，颜色为藏蓝色,字样规格、尺寸位置符合《防护服警用外观标识规范》；</w:t>
                  </w:r>
                </w:p>
                <w:p>
                  <w:pPr>
                    <w:pStyle w:val="null3"/>
                    <w:jc w:val="both"/>
                  </w:pPr>
                  <w:r>
                    <w:rPr>
                      <w:rFonts w:ascii="仿宋" w:hAnsi="仿宋" w:cs="仿宋" w:eastAsia="仿宋"/>
                      <w:sz w:val="24"/>
                    </w:rPr>
                    <w:t>3.防护服疫情期间日常执勤检查无接触过感染者，防护服无破损消毒后均可多次使用；接触过感染者后防护服建议均消毒遗弃处理；</w:t>
                  </w:r>
                </w:p>
                <w:p>
                  <w:pPr>
                    <w:pStyle w:val="null3"/>
                    <w:jc w:val="both"/>
                  </w:pPr>
                  <w:r>
                    <w:rPr>
                      <w:rFonts w:ascii="仿宋" w:hAnsi="仿宋" w:cs="仿宋" w:eastAsia="仿宋"/>
                      <w:sz w:val="24"/>
                    </w:rPr>
                    <w:t>4.产品主要材质：涤纶面料、TPU，颜色为白色；</w:t>
                  </w:r>
                </w:p>
                <w:p>
                  <w:pPr>
                    <w:pStyle w:val="null3"/>
                    <w:jc w:val="both"/>
                  </w:pPr>
                  <w:r>
                    <w:rPr>
                      <w:rFonts w:ascii="仿宋" w:hAnsi="仿宋" w:cs="仿宋" w:eastAsia="仿宋"/>
                      <w:sz w:val="24"/>
                    </w:rPr>
                    <w:t>5.产品静水压≥165kPa；</w:t>
                  </w:r>
                </w:p>
                <w:p>
                  <w:pPr>
                    <w:pStyle w:val="null3"/>
                    <w:jc w:val="both"/>
                  </w:pPr>
                  <w:r>
                    <w:rPr>
                      <w:rFonts w:ascii="仿宋" w:hAnsi="仿宋" w:cs="仿宋" w:eastAsia="仿宋"/>
                      <w:sz w:val="24"/>
                    </w:rPr>
                    <w:t>6.透湿量≥2500g/(㎡.d)；</w:t>
                  </w:r>
                </w:p>
                <w:p>
                  <w:pPr>
                    <w:pStyle w:val="null3"/>
                    <w:jc w:val="both"/>
                  </w:pPr>
                  <w:r>
                    <w:rPr>
                      <w:rFonts w:ascii="仿宋" w:hAnsi="仿宋" w:cs="仿宋" w:eastAsia="仿宋"/>
                      <w:sz w:val="24"/>
                    </w:rPr>
                    <w:t>7.断裂强力≥45N；</w:t>
                  </w:r>
                </w:p>
                <w:p>
                  <w:pPr>
                    <w:pStyle w:val="null3"/>
                    <w:jc w:val="both"/>
                  </w:pPr>
                  <w:r>
                    <w:rPr>
                      <w:rFonts w:ascii="仿宋" w:hAnsi="仿宋" w:cs="仿宋" w:eastAsia="仿宋"/>
                      <w:sz w:val="24"/>
                    </w:rPr>
                    <w:t>8.断裂伸长率≥15%；</w:t>
                  </w:r>
                </w:p>
                <w:p>
                  <w:pPr>
                    <w:pStyle w:val="null3"/>
                    <w:jc w:val="both"/>
                  </w:pPr>
                  <w:r>
                    <w:rPr>
                      <w:rFonts w:ascii="仿宋" w:hAnsi="仿宋" w:cs="仿宋" w:eastAsia="仿宋"/>
                      <w:sz w:val="24"/>
                    </w:rPr>
                    <w:t>9.过滤效率≥99.8%；</w:t>
                  </w:r>
                </w:p>
                <w:p>
                  <w:pPr>
                    <w:pStyle w:val="null3"/>
                    <w:jc w:val="both"/>
                  </w:pPr>
                  <w:r>
                    <w:rPr>
                      <w:rFonts w:ascii="仿宋" w:hAnsi="仿宋" w:cs="仿宋" w:eastAsia="仿宋"/>
                      <w:sz w:val="24"/>
                    </w:rPr>
                    <w:t>10.抗合成血液穿透性≥6级；</w:t>
                  </w:r>
                </w:p>
                <w:p>
                  <w:pPr>
                    <w:pStyle w:val="null3"/>
                    <w:jc w:val="both"/>
                  </w:pPr>
                  <w:r>
                    <w:rPr>
                      <w:rFonts w:ascii="仿宋" w:hAnsi="仿宋" w:cs="仿宋" w:eastAsia="仿宋"/>
                      <w:sz w:val="24"/>
                    </w:rPr>
                    <w:t>11.静电衰减性能≤0.3s；</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28</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防毒服</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1、产品符合GJB2063--94 隔绝式防毒衣通用规范</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2、面料为高强度尼龙织物，双面涂覆橡胶，由头套、上衣、裤子和胶鞋组成，为连身式结构，与防毒面具、防护手套等配套使用；</w:t>
                  </w:r>
                </w:p>
                <w:p>
                  <w:pPr>
                    <w:pStyle w:val="null3"/>
                    <w:jc w:val="both"/>
                  </w:pPr>
                  <w:r>
                    <w:rPr>
                      <w:rFonts w:ascii="仿宋" w:hAnsi="仿宋" w:cs="仿宋" w:eastAsia="仿宋"/>
                      <w:sz w:val="24"/>
                    </w:rPr>
                    <w:t>3、外观：表面平整光滑，无龟裂，死褶，缝纫线针距应均匀，整齐、标志清楚。</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4、颜色：绿色，色泽均匀一致。</w:t>
                  </w:r>
                </w:p>
                <w:p>
                  <w:pPr>
                    <w:pStyle w:val="null3"/>
                    <w:jc w:val="both"/>
                  </w:pPr>
                  <w:r>
                    <w:rPr>
                      <w:rFonts w:ascii="仿宋" w:hAnsi="仿宋" w:cs="仿宋" w:eastAsia="仿宋"/>
                      <w:sz w:val="24"/>
                    </w:rPr>
                    <w:t>5、重量：≤1.995kg。</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6、厚度：≤0.37mm。</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7、防毒性能，耐“液-气”毒芥子气：140min无渗透。</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8、拉伸强度：经向：≥27.3KN/m； 纬向：≥23KN/m。</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9、撕破强度（落锤法） ：经向：≥21N； 纬向：≥17.3N。</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10、胶层与织物粘附强度：≥0.81KN/m。</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11、耐热空气老化（140℃±2℃×8h）箱式：不粘、不脆。</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12、耐酸性能（浸泡3mol/L硫酸、6mol/L盐酸 1h）：无变色和裂纹。</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13、耐汽油性能（浸120＃汽油经30s）：无裂纹、不发粘。</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14、耐三和二溶液性能（浸泡1h）：无变色、裂纹。</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15、耐寒（-40℃×5min折叠180°）：无裂纹。</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16、胶鞋大底最薄处耐“液-气”芥子气防毒时间：≥300min不透。</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17、胶鞋耐屈挠性能（3万次）：无龟裂。</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18、胶鞋耐水性能（包头、后跟进水中 2h）：不渗透。</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29</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防毒手套</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防毒手套为五指式，以棉织物手套为衬里外浸合成胶乳制成</w:t>
                  </w:r>
                </w:p>
                <w:p>
                  <w:pPr>
                    <w:pStyle w:val="null3"/>
                    <w:jc w:val="both"/>
                  </w:pPr>
                  <w:r>
                    <w:rPr>
                      <w:rFonts w:ascii="仿宋" w:hAnsi="仿宋" w:cs="仿宋" w:eastAsia="仿宋"/>
                      <w:sz w:val="24"/>
                    </w:rPr>
                    <w:t>防护与物性能：</w:t>
                  </w:r>
                </w:p>
                <w:p>
                  <w:pPr>
                    <w:pStyle w:val="null3"/>
                    <w:jc w:val="both"/>
                  </w:pPr>
                  <w:r>
                    <w:rPr>
                      <w:rFonts w:ascii="仿宋" w:hAnsi="仿宋" w:cs="仿宋" w:eastAsia="仿宋"/>
                      <w:sz w:val="24"/>
                    </w:rPr>
                    <w:t>(1) 抗毒性能!100min(防芥子气)</w:t>
                  </w:r>
                </w:p>
                <w:p>
                  <w:pPr>
                    <w:pStyle w:val="null3"/>
                    <w:jc w:val="both"/>
                  </w:pPr>
                  <w:r>
                    <w:rPr>
                      <w:rFonts w:ascii="仿宋" w:hAnsi="仿宋" w:cs="仿宋" w:eastAsia="仿宋"/>
                      <w:sz w:val="24"/>
                    </w:rPr>
                    <w:t>(2) 粘合强度:≥0.35KN/m(胶膜与棉毛衬里)</w:t>
                  </w:r>
                </w:p>
                <w:p>
                  <w:pPr>
                    <w:pStyle w:val="null3"/>
                    <w:jc w:val="both"/>
                  </w:pPr>
                  <w:r>
                    <w:rPr>
                      <w:rFonts w:ascii="仿宋" w:hAnsi="仿宋" w:cs="仿宋" w:eastAsia="仿宋"/>
                      <w:sz w:val="24"/>
                    </w:rPr>
                    <w:t>(3) 扯断力:≥100N/2.5cm</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防毒靴套</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1.防毒时间:≥130MIN</w:t>
                  </w:r>
                </w:p>
                <w:p>
                  <w:pPr>
                    <w:pStyle w:val="null3"/>
                    <w:jc w:val="both"/>
                  </w:pPr>
                  <w:r>
                    <w:rPr>
                      <w:rFonts w:ascii="仿宋" w:hAnsi="仿宋" w:cs="仿宋" w:eastAsia="仿宋"/>
                      <w:sz w:val="24"/>
                    </w:rPr>
                    <w:t>2.重量:≤720G</w:t>
                  </w:r>
                </w:p>
                <w:p>
                  <w:pPr>
                    <w:pStyle w:val="null3"/>
                    <w:jc w:val="both"/>
                  </w:pPr>
                  <w:r>
                    <w:rPr>
                      <w:rFonts w:ascii="仿宋" w:hAnsi="仿宋" w:cs="仿宋" w:eastAsia="仿宋"/>
                      <w:sz w:val="24"/>
                    </w:rPr>
                    <w:t>3.颜色:黑色</w:t>
                  </w:r>
                </w:p>
                <w:p>
                  <w:pPr>
                    <w:pStyle w:val="null3"/>
                    <w:jc w:val="both"/>
                  </w:pPr>
                  <w:r>
                    <w:rPr>
                      <w:rFonts w:ascii="仿宋" w:hAnsi="仿宋" w:cs="仿宋" w:eastAsia="仿宋"/>
                      <w:sz w:val="24"/>
                    </w:rPr>
                    <w:t>4.材质:柔性靴帮、带围帮的橡胶防滑靴底以及紧束带(搭扣组件)等部件组成适用温度:在-25~35C温度之间能正常使用</w:t>
                  </w:r>
                </w:p>
                <w:p>
                  <w:pPr>
                    <w:pStyle w:val="null3"/>
                    <w:jc w:val="both"/>
                  </w:pPr>
                  <w:r>
                    <w:rPr>
                      <w:rFonts w:ascii="仿宋" w:hAnsi="仿宋" w:cs="仿宋" w:eastAsia="仿宋"/>
                      <w:sz w:val="24"/>
                    </w:rPr>
                    <w:t>5.贮存寿命:≥10年</w:t>
                  </w:r>
                </w:p>
                <w:p>
                  <w:pPr>
                    <w:pStyle w:val="null3"/>
                    <w:jc w:val="both"/>
                  </w:pPr>
                  <w:r>
                    <w:rPr>
                      <w:rFonts w:ascii="仿宋" w:hAnsi="仿宋" w:cs="仿宋" w:eastAsia="仿宋"/>
                      <w:sz w:val="24"/>
                    </w:rPr>
                    <w:t>6.尺码:S、M、L</w:t>
                  </w:r>
                </w:p>
                <w:p>
                  <w:pPr>
                    <w:pStyle w:val="null3"/>
                    <w:jc w:val="both"/>
                  </w:pPr>
                  <w:r>
                    <w:rPr>
                      <w:rFonts w:ascii="仿宋" w:hAnsi="仿宋" w:cs="仿宋" w:eastAsia="仿宋"/>
                      <w:sz w:val="24"/>
                    </w:rPr>
                    <w:t>7.产品特点:</w:t>
                  </w:r>
                </w:p>
                <w:p>
                  <w:pPr>
                    <w:pStyle w:val="null3"/>
                    <w:jc w:val="both"/>
                  </w:pPr>
                  <w:r>
                    <w:rPr>
                      <w:rFonts w:ascii="仿宋" w:hAnsi="仿宋" w:cs="仿宋" w:eastAsia="仿宋"/>
                      <w:sz w:val="24"/>
                    </w:rPr>
                    <w:t>1)对核放射性沾染、化学毒剂防</w:t>
                  </w:r>
                </w:p>
                <w:p>
                  <w:pPr>
                    <w:pStyle w:val="null3"/>
                    <w:jc w:val="both"/>
                  </w:pPr>
                  <w:r>
                    <w:rPr>
                      <w:rFonts w:ascii="仿宋" w:hAnsi="仿宋" w:cs="仿宋" w:eastAsia="仿宋"/>
                      <w:sz w:val="24"/>
                    </w:rPr>
                    <w:t>护可靠</w:t>
                  </w:r>
                </w:p>
                <w:p>
                  <w:pPr>
                    <w:pStyle w:val="null3"/>
                    <w:jc w:val="both"/>
                  </w:pPr>
                  <w:r>
                    <w:rPr>
                      <w:rFonts w:ascii="仿宋" w:hAnsi="仿宋" w:cs="仿宋" w:eastAsia="仿宋"/>
                      <w:sz w:val="24"/>
                    </w:rPr>
                    <w:t>2)具有阻燃、防滑、耐磨等性能，使用安全</w:t>
                  </w:r>
                </w:p>
                <w:p>
                  <w:pPr>
                    <w:pStyle w:val="null3"/>
                    <w:jc w:val="both"/>
                  </w:pPr>
                  <w:r>
                    <w:rPr>
                      <w:rFonts w:ascii="仿宋" w:hAnsi="仿宋" w:cs="仿宋" w:eastAsia="仿宋"/>
                      <w:sz w:val="24"/>
                    </w:rPr>
                    <w:t>3)穿戴灵活、舒适</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31</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路障</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1、抛投式阻车路障主体采用高强塑料材质制成，握持系带可将路障导引或撤除现场。</w:t>
                  </w:r>
                </w:p>
                <w:p>
                  <w:pPr>
                    <w:pStyle w:val="null3"/>
                    <w:jc w:val="both"/>
                  </w:pPr>
                  <w:r>
                    <w:rPr>
                      <w:rFonts w:ascii="仿宋" w:hAnsi="仿宋" w:cs="仿宋" w:eastAsia="仿宋"/>
                      <w:sz w:val="24"/>
                    </w:rPr>
                    <w:t>2、组成：路障体、警示LED灯、牵引系带、三角架、磁吸充电器、刺钉座、锂电池组。</w:t>
                  </w:r>
                </w:p>
                <w:p>
                  <w:pPr>
                    <w:pStyle w:val="null3"/>
                    <w:jc w:val="both"/>
                  </w:pPr>
                  <w:r>
                    <w:rPr>
                      <w:rFonts w:ascii="仿宋" w:hAnsi="仿宋" w:cs="仿宋" w:eastAsia="仿宋"/>
                      <w:sz w:val="24"/>
                    </w:rPr>
                    <w:t>3、尺寸：78±1mm×69±1mm×480±3mm（边长×高×长）</w:t>
                  </w:r>
                </w:p>
                <w:p>
                  <w:pPr>
                    <w:pStyle w:val="null3"/>
                    <w:jc w:val="both"/>
                  </w:pPr>
                  <w:r>
                    <w:rPr>
                      <w:rFonts w:ascii="仿宋" w:hAnsi="仿宋" w:cs="仿宋" w:eastAsia="仿宋"/>
                      <w:sz w:val="24"/>
                    </w:rPr>
                    <w:t>重量：</w:t>
                  </w:r>
                  <w:r>
                    <w:rPr>
                      <w:rFonts w:ascii="仿宋" w:hAnsi="仿宋" w:cs="仿宋" w:eastAsia="仿宋"/>
                      <w:sz w:val="24"/>
                    </w:rPr>
                    <w:t>520±20g</w:t>
                  </w:r>
                </w:p>
                <w:p>
                  <w:pPr>
                    <w:pStyle w:val="null3"/>
                    <w:jc w:val="both"/>
                  </w:pPr>
                  <w:r>
                    <w:rPr>
                      <w:rFonts w:ascii="仿宋" w:hAnsi="仿宋" w:cs="仿宋" w:eastAsia="仿宋"/>
                      <w:sz w:val="24"/>
                    </w:rPr>
                    <w:t>4、闪烁时间：≥6.0h</w:t>
                  </w:r>
                </w:p>
                <w:p>
                  <w:pPr>
                    <w:pStyle w:val="null3"/>
                    <w:jc w:val="both"/>
                  </w:pPr>
                  <w:r>
                    <w:rPr>
                      <w:rFonts w:ascii="仿宋" w:hAnsi="仿宋" w:cs="仿宋" w:eastAsia="仿宋"/>
                      <w:sz w:val="24"/>
                    </w:rPr>
                    <w:t>5、充电性能：可220V充电和摩托车车载充电。</w:t>
                  </w:r>
                </w:p>
                <w:p>
                  <w:pPr>
                    <w:pStyle w:val="null3"/>
                    <w:jc w:val="both"/>
                  </w:pPr>
                  <w:r>
                    <w:rPr>
                      <w:rFonts w:ascii="仿宋" w:hAnsi="仿宋" w:cs="仿宋" w:eastAsia="仿宋"/>
                      <w:sz w:val="24"/>
                    </w:rPr>
                    <w:t>6、放气性能：将路障任意面置于路面，刺钉均可有效放气；放气时间≤1.0min。</w:t>
                  </w:r>
                </w:p>
                <w:p>
                  <w:pPr>
                    <w:pStyle w:val="null3"/>
                    <w:jc w:val="both"/>
                  </w:pPr>
                  <w:r>
                    <w:rPr>
                      <w:rFonts w:ascii="仿宋" w:hAnsi="仿宋" w:cs="仿宋" w:eastAsia="仿宋"/>
                      <w:sz w:val="24"/>
                    </w:rPr>
                    <w:t>7、展开时间：≤2.0s</w:t>
                  </w:r>
                </w:p>
                <w:p>
                  <w:pPr>
                    <w:pStyle w:val="null3"/>
                    <w:jc w:val="both"/>
                  </w:pPr>
                  <w:r>
                    <w:rPr>
                      <w:rFonts w:ascii="仿宋" w:hAnsi="仿宋" w:cs="仿宋" w:eastAsia="仿宋"/>
                      <w:sz w:val="24"/>
                    </w:rPr>
                    <w:t>8、系带：可伸缩长度≥2.0米</w:t>
                  </w:r>
                </w:p>
                <w:p>
                  <w:pPr>
                    <w:pStyle w:val="null3"/>
                    <w:jc w:val="both"/>
                  </w:pPr>
                  <w:r>
                    <w:rPr>
                      <w:rFonts w:ascii="仿宋" w:hAnsi="仿宋" w:cs="仿宋" w:eastAsia="仿宋"/>
                      <w:sz w:val="24"/>
                    </w:rPr>
                    <w:t>9、LED颗数：≥80颗</w:t>
                  </w:r>
                </w:p>
                <w:p>
                  <w:pPr>
                    <w:pStyle w:val="null3"/>
                    <w:jc w:val="both"/>
                  </w:pPr>
                  <w:r>
                    <w:rPr>
                      <w:rFonts w:ascii="仿宋" w:hAnsi="仿宋" w:cs="仿宋" w:eastAsia="仿宋"/>
                      <w:sz w:val="24"/>
                    </w:rPr>
                    <w:t>10、闪烁颜色：黄色</w:t>
                  </w:r>
                </w:p>
                <w:p>
                  <w:pPr>
                    <w:pStyle w:val="null3"/>
                    <w:jc w:val="both"/>
                  </w:pPr>
                  <w:r>
                    <w:rPr>
                      <w:rFonts w:ascii="仿宋" w:hAnsi="仿宋" w:cs="仿宋" w:eastAsia="仿宋"/>
                      <w:sz w:val="24"/>
                    </w:rPr>
                    <w:t>11、闪烁频率：5Hz±0.5Hz</w:t>
                  </w:r>
                </w:p>
                <w:p>
                  <w:pPr>
                    <w:pStyle w:val="null3"/>
                    <w:jc w:val="both"/>
                  </w:pPr>
                  <w:r>
                    <w:rPr>
                      <w:rFonts w:ascii="仿宋" w:hAnsi="仿宋" w:cs="仿宋" w:eastAsia="仿宋"/>
                      <w:sz w:val="24"/>
                    </w:rPr>
                    <w:t>12、闪烁功能：一键操作可同时实现3条LED灯同时闪烁和关闭。</w:t>
                  </w:r>
                </w:p>
                <w:p>
                  <w:pPr>
                    <w:pStyle w:val="null3"/>
                    <w:jc w:val="both"/>
                  </w:pPr>
                  <w:r>
                    <w:rPr>
                      <w:rFonts w:ascii="仿宋" w:hAnsi="仿宋" w:cs="仿宋" w:eastAsia="仿宋"/>
                      <w:sz w:val="24"/>
                    </w:rPr>
                    <w:t>13、刺钉有效间距：≤65mm</w:t>
                  </w:r>
                </w:p>
                <w:p>
                  <w:pPr>
                    <w:pStyle w:val="null3"/>
                    <w:jc w:val="both"/>
                  </w:pPr>
                  <w:r>
                    <w:rPr>
                      <w:rFonts w:ascii="仿宋" w:hAnsi="仿宋" w:cs="仿宋" w:eastAsia="仿宋"/>
                      <w:sz w:val="24"/>
                    </w:rPr>
                    <w:t>14、系统挂扣：2只1/4英寸</w:t>
                  </w:r>
                </w:p>
                <w:p>
                  <w:pPr>
                    <w:pStyle w:val="null3"/>
                    <w:jc w:val="both"/>
                  </w:pPr>
                  <w:r>
                    <w:rPr>
                      <w:rFonts w:ascii="仿宋" w:hAnsi="仿宋" w:cs="仿宋" w:eastAsia="仿宋"/>
                      <w:sz w:val="24"/>
                    </w:rPr>
                    <w:t xml:space="preserve">15、防水性能：0.5米水深 LED灯工作时间≥2h  </w:t>
                  </w:r>
                </w:p>
                <w:p>
                  <w:pPr>
                    <w:pStyle w:val="null3"/>
                    <w:jc w:val="both"/>
                  </w:pPr>
                  <w:r>
                    <w:rPr>
                      <w:rFonts w:ascii="仿宋" w:hAnsi="仿宋" w:cs="仿宋" w:eastAsia="仿宋"/>
                      <w:sz w:val="24"/>
                    </w:rPr>
                    <w:t>16、刺钉有效高度：≥50.0mm</w:t>
                  </w:r>
                </w:p>
                <w:p>
                  <w:pPr>
                    <w:pStyle w:val="null3"/>
                    <w:jc w:val="both"/>
                  </w:pPr>
                  <w:r>
                    <w:rPr>
                      <w:rFonts w:ascii="仿宋" w:hAnsi="仿宋" w:cs="仿宋" w:eastAsia="仿宋"/>
                      <w:sz w:val="24"/>
                    </w:rPr>
                    <w:t>17、刺钉内径：≥φ4.2mm</w:t>
                  </w:r>
                </w:p>
                <w:p>
                  <w:pPr>
                    <w:pStyle w:val="null3"/>
                    <w:jc w:val="both"/>
                  </w:pPr>
                  <w:r>
                    <w:rPr>
                      <w:rFonts w:ascii="仿宋" w:hAnsi="仿宋" w:cs="仿宋" w:eastAsia="仿宋"/>
                      <w:sz w:val="24"/>
                    </w:rPr>
                    <w:t>18、耐跌落高度：≥1.5m</w:t>
                  </w:r>
                </w:p>
                <w:p>
                  <w:pPr>
                    <w:pStyle w:val="null3"/>
                    <w:jc w:val="both"/>
                  </w:pPr>
                  <w:r>
                    <w:rPr>
                      <w:rFonts w:ascii="仿宋" w:hAnsi="仿宋" w:cs="仿宋" w:eastAsia="仿宋"/>
                      <w:sz w:val="24"/>
                    </w:rPr>
                    <w:t>19、壳体性能：拉伸屈服强度≥64MPa，弯曲强度≥70MPa，弯曲弹性模量≥2200MPa</w:t>
                  </w:r>
                </w:p>
                <w:p>
                  <w:pPr>
                    <w:pStyle w:val="null3"/>
                    <w:jc w:val="both"/>
                  </w:pPr>
                  <w:r>
                    <w:rPr>
                      <w:rFonts w:ascii="仿宋" w:hAnsi="仿宋" w:cs="仿宋" w:eastAsia="仿宋"/>
                      <w:sz w:val="24"/>
                    </w:rPr>
                    <w:t>20、警示功能：加装三角支架后作为交通指挥棒使用。</w:t>
                  </w:r>
                </w:p>
                <w:p>
                  <w:pPr>
                    <w:pStyle w:val="null3"/>
                    <w:jc w:val="both"/>
                  </w:pPr>
                  <w:r>
                    <w:rPr>
                      <w:rFonts w:ascii="仿宋" w:hAnsi="仿宋" w:cs="仿宋" w:eastAsia="仿宋"/>
                      <w:b/>
                      <w:sz w:val="24"/>
                    </w:rPr>
                    <w:t>注</w:t>
                  </w:r>
                  <w:r>
                    <w:rPr>
                      <w:rFonts w:ascii="仿宋" w:hAnsi="仿宋" w:cs="仿宋" w:eastAsia="仿宋"/>
                      <w:b/>
                      <w:sz w:val="24"/>
                    </w:rPr>
                    <w:t>:供应商承诺在供货前提供第三方检测机构出具的带CMA标识的产品检验报告复印件佐证以上参数，承诺函格式自拟（并进行电子签章）。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32</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路障</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1、外观：表面无锈蚀和机械损伤，紧固部位牢靠、无松动，活动部位灵活、可靠。各部件之间联接方便。</w:t>
                  </w:r>
                </w:p>
                <w:p>
                  <w:pPr>
                    <w:pStyle w:val="null3"/>
                    <w:jc w:val="both"/>
                  </w:pPr>
                  <w:r>
                    <w:rPr>
                      <w:rFonts w:ascii="仿宋" w:hAnsi="仿宋" w:cs="仿宋" w:eastAsia="仿宋"/>
                      <w:sz w:val="24"/>
                    </w:rPr>
                    <w:t>2、操作灵活性：易于展开、收拢和操作方便。各组成部分相互协调、动作准确；展开、收拢时间分别≤5min；</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3、质量：路障质量（含箱体，不包括附件及工具）≤25kg。</w:t>
                  </w:r>
                </w:p>
                <w:p>
                  <w:pPr>
                    <w:pStyle w:val="null3"/>
                    <w:jc w:val="both"/>
                  </w:pPr>
                  <w:r>
                    <w:rPr>
                      <w:rFonts w:ascii="仿宋" w:hAnsi="仿宋" w:cs="仿宋" w:eastAsia="仿宋"/>
                      <w:sz w:val="24"/>
                    </w:rPr>
                    <w:t>4、路障有效长度：卷尺测量路障有效长度大于5m</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5、刺针有效长度：直尺测量刺针有效长度大于20㎜。</w:t>
                  </w:r>
                </w:p>
                <w:p>
                  <w:pPr>
                    <w:pStyle w:val="null3"/>
                    <w:jc w:val="both"/>
                  </w:pPr>
                  <w:r>
                    <w:rPr>
                      <w:rFonts w:ascii="仿宋" w:hAnsi="仿宋" w:cs="仿宋" w:eastAsia="仿宋"/>
                      <w:sz w:val="24"/>
                    </w:rPr>
                    <w:t>6、刺针有效距离：钢尺测量刺针有限间距小于75㎜。</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7、刺针拔出力检查：在刺针与底座间刺针的施加拉力，刺针拔出力大于30N,小于100N。</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8、有效拦截时间检查：轮胎完全失去充气压力时间≤50s</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9、气候环境适宜性</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9.1. 在25℃±2℃保持30min后升温至55℃±2℃保持4h，在10min内进行外观检查和操作灵活性检查，均符合规定</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9.2. 在25℃±2℃保持30min后降温至-40℃±3℃保持4h，在10min内进行外观检查和操作灵活性检查，均符合规定</w:t>
                  </w:r>
                </w:p>
                <w:p>
                  <w:pPr>
                    <w:pStyle w:val="null3"/>
                    <w:jc w:val="left"/>
                  </w:pPr>
                  <w:r>
                    <w:rPr>
                      <w:rFonts w:ascii="&quot;times new roman&quot;" w:hAnsi="&quot;times new roman&quot;" w:cs="&quot;times new roman&quot;" w:eastAsia="&quot;times new roman&quot;"/>
                      <w:sz w:val="19"/>
                    </w:rPr>
                    <w:t xml:space="preserve"> </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33</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含磷毒剂报警器</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 xml:space="preserve">1、符合GB12358-2006《作业场所环境气体检测报警仪通用技术要求》标准 、《化学毒剂报警器通用技术条件》（GB/T32187-2015）  </w:t>
                  </w:r>
                </w:p>
                <w:p>
                  <w:pPr>
                    <w:pStyle w:val="null3"/>
                    <w:jc w:val="both"/>
                  </w:pPr>
                  <w:r>
                    <w:rPr>
                      <w:rFonts w:ascii="仿宋" w:hAnsi="仿宋" w:cs="仿宋" w:eastAsia="仿宋"/>
                      <w:sz w:val="24"/>
                    </w:rPr>
                    <w:t>2、可连续测量环境空气中的气体。可以同时检测300种以上有毒有害气体，以及含磷毒剂袭击后造成的空气染毒，当空气染毒达到一定程度时，将以声音和灯光方式发出报警信息。</w:t>
                  </w:r>
                </w:p>
                <w:p>
                  <w:pPr>
                    <w:pStyle w:val="null3"/>
                    <w:jc w:val="both"/>
                  </w:pPr>
                  <w:r>
                    <w:rPr>
                      <w:rFonts w:ascii="仿宋" w:hAnsi="仿宋" w:cs="仿宋" w:eastAsia="仿宋"/>
                      <w:sz w:val="24"/>
                    </w:rPr>
                    <w:t>3.屏幕尺寸：≥2.4寸</w:t>
                  </w:r>
                </w:p>
                <w:p>
                  <w:pPr>
                    <w:pStyle w:val="null3"/>
                    <w:jc w:val="both"/>
                  </w:pPr>
                  <w:r>
                    <w:rPr>
                      <w:rFonts w:ascii="仿宋" w:hAnsi="仿宋" w:cs="仿宋" w:eastAsia="仿宋"/>
                      <w:sz w:val="24"/>
                    </w:rPr>
                    <w:t>4.可检测毒气种类：神经性毒剂G类V类：比如塔崩GA、沙林GB、梭曼GD、GF、VX、糜烂性毒剂：比如芥子气HD、氮芥、路易斯气L、其他CWA化学战剂：沙林模拟剂DMMP（甲基膦酸二甲酯）、丙酮、甲基酮、乙基酮、乙醛、二乙基胺 、氯代烃类，像：三氯乙烯、全氯乙烯 、硫化物，像：硫醇 、不饱和烃类：丁烷、、半导体气体，砷、磷化物（砷化氢、磷化氢）、 氮氧化物，溴气</w:t>
                  </w:r>
                </w:p>
                <w:p>
                  <w:pPr>
                    <w:pStyle w:val="null3"/>
                    <w:jc w:val="both"/>
                  </w:pPr>
                  <w:r>
                    <w:rPr>
                      <w:rFonts w:ascii="仿宋" w:hAnsi="仿宋" w:cs="仿宋" w:eastAsia="仿宋"/>
                      <w:sz w:val="24"/>
                    </w:rPr>
                    <w:t>5.反应时间：≤3秒</w:t>
                  </w:r>
                </w:p>
                <w:p>
                  <w:pPr>
                    <w:pStyle w:val="null3"/>
                    <w:jc w:val="both"/>
                  </w:pPr>
                  <w:r>
                    <w:rPr>
                      <w:rFonts w:ascii="仿宋" w:hAnsi="仿宋" w:cs="仿宋" w:eastAsia="仿宋"/>
                      <w:sz w:val="24"/>
                    </w:rPr>
                    <w:t>6.误报率：不大于1%</w:t>
                  </w:r>
                </w:p>
                <w:p>
                  <w:pPr>
                    <w:pStyle w:val="null3"/>
                    <w:jc w:val="both"/>
                  </w:pPr>
                  <w:r>
                    <w:rPr>
                      <w:rFonts w:ascii="仿宋" w:hAnsi="仿宋" w:cs="仿宋" w:eastAsia="仿宋"/>
                      <w:sz w:val="24"/>
                    </w:rPr>
                    <w:t>7.防护等级：≥IP65</w:t>
                  </w:r>
                </w:p>
                <w:p>
                  <w:pPr>
                    <w:pStyle w:val="null3"/>
                    <w:jc w:val="both"/>
                  </w:pPr>
                  <w:r>
                    <w:rPr>
                      <w:rFonts w:ascii="仿宋" w:hAnsi="仿宋" w:cs="仿宋" w:eastAsia="仿宋"/>
                      <w:sz w:val="24"/>
                    </w:rPr>
                    <w:t>8．仪器应在报警提示中给出相对浓度显示</w:t>
                  </w:r>
                </w:p>
                <w:p>
                  <w:pPr>
                    <w:pStyle w:val="null3"/>
                    <w:jc w:val="both"/>
                  </w:pPr>
                  <w:r>
                    <w:rPr>
                      <w:rFonts w:ascii="仿宋" w:hAnsi="仿宋" w:cs="仿宋" w:eastAsia="仿宋"/>
                      <w:sz w:val="24"/>
                    </w:rPr>
                    <w:t>9.仪器的最大报警声级应≥80dB(A)</w:t>
                  </w:r>
                </w:p>
                <w:p>
                  <w:pPr>
                    <w:pStyle w:val="null3"/>
                    <w:jc w:val="both"/>
                  </w:pPr>
                  <w:r>
                    <w:rPr>
                      <w:rFonts w:ascii="仿宋" w:hAnsi="仿宋" w:cs="仿宋" w:eastAsia="仿宋"/>
                      <w:sz w:val="24"/>
                    </w:rPr>
                    <w:t>10.采样方式：吸入式采样方式</w:t>
                  </w:r>
                </w:p>
                <w:p>
                  <w:pPr>
                    <w:pStyle w:val="null3"/>
                    <w:jc w:val="both"/>
                  </w:pPr>
                  <w:r>
                    <w:rPr>
                      <w:rFonts w:ascii="仿宋" w:hAnsi="仿宋" w:cs="仿宋" w:eastAsia="仿宋"/>
                      <w:sz w:val="24"/>
                    </w:rPr>
                    <w:t>11.重量：＜600g</w:t>
                  </w:r>
                </w:p>
                <w:p>
                  <w:pPr>
                    <w:pStyle w:val="null3"/>
                    <w:jc w:val="both"/>
                  </w:pPr>
                  <w:r>
                    <w:rPr>
                      <w:rFonts w:ascii="仿宋" w:hAnsi="仿宋" w:cs="仿宋" w:eastAsia="仿宋"/>
                      <w:sz w:val="24"/>
                    </w:rPr>
                    <w:t>12. 可自由调整设置时间及报警功能，声、光、振动三级报警</w:t>
                  </w:r>
                </w:p>
                <w:p>
                  <w:pPr>
                    <w:pStyle w:val="null3"/>
                    <w:jc w:val="both"/>
                  </w:pPr>
                  <w:r>
                    <w:rPr>
                      <w:rFonts w:ascii="仿宋" w:hAnsi="仿宋" w:cs="仿宋" w:eastAsia="仿宋"/>
                      <w:sz w:val="24"/>
                    </w:rPr>
                    <w:t>13仪表尺寸 ≤180mm*78mm*50mm</w:t>
                  </w:r>
                </w:p>
                <w:p>
                  <w:pPr>
                    <w:pStyle w:val="null3"/>
                    <w:jc w:val="both"/>
                  </w:pPr>
                  <w:r>
                    <w:rPr>
                      <w:rFonts w:ascii="仿宋" w:hAnsi="仿宋" w:cs="仿宋" w:eastAsia="仿宋"/>
                      <w:sz w:val="24"/>
                    </w:rPr>
                    <w:t>14.工作时间：≥8小时</w:t>
                  </w:r>
                </w:p>
                <w:p>
                  <w:pPr>
                    <w:pStyle w:val="null3"/>
                    <w:jc w:val="both"/>
                  </w:pPr>
                  <w:r>
                    <w:rPr>
                      <w:rFonts w:ascii="仿宋" w:hAnsi="仿宋" w:cs="仿宋" w:eastAsia="仿宋"/>
                      <w:b/>
                      <w:sz w:val="24"/>
                    </w:rPr>
                    <w:t>注</w:t>
                  </w:r>
                  <w:r>
                    <w:rPr>
                      <w:rFonts w:ascii="仿宋" w:hAnsi="仿宋" w:cs="仿宋" w:eastAsia="仿宋"/>
                      <w:b/>
                      <w:sz w:val="24"/>
                    </w:rPr>
                    <w:t>:供应商承诺在供货前提供第三方检测机构出具的带CMA标识的产品检验报告复印件佐证以上参数，承诺函格式自拟（并进行电子签章）。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34</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化学毒剂检测仪</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1.开机时对显示、电池、传感器、声光振报警功能自检。</w:t>
                  </w:r>
                </w:p>
                <w:p>
                  <w:pPr>
                    <w:pStyle w:val="null3"/>
                    <w:jc w:val="both"/>
                  </w:pPr>
                  <w:r>
                    <w:rPr>
                      <w:rFonts w:ascii="仿宋" w:hAnsi="仿宋" w:cs="仿宋" w:eastAsia="仿宋"/>
                      <w:sz w:val="24"/>
                    </w:rPr>
                    <w:t>2.报警方式：声音报警（≥95dB）、灯光报警（LED 双灯报警）、振动报警（连续、间断报警）</w:t>
                  </w:r>
                </w:p>
                <w:p>
                  <w:pPr>
                    <w:pStyle w:val="null3"/>
                    <w:jc w:val="both"/>
                  </w:pPr>
                  <w:r>
                    <w:rPr>
                      <w:rFonts w:ascii="仿宋" w:hAnsi="仿宋" w:cs="仿宋" w:eastAsia="仿宋"/>
                      <w:sz w:val="24"/>
                    </w:rPr>
                    <w:t>3. 显示方式：彩色液晶屏显示或LCD显示屏，实时显示气体浓度和仪器状态，可清楚警告有害气体的低限、高限、时量平均浓度</w:t>
                  </w:r>
                </w:p>
                <w:p>
                  <w:pPr>
                    <w:pStyle w:val="null3"/>
                    <w:jc w:val="both"/>
                  </w:pPr>
                  <w:r>
                    <w:rPr>
                      <w:rFonts w:ascii="仿宋" w:hAnsi="仿宋" w:cs="仿宋" w:eastAsia="仿宋"/>
                      <w:sz w:val="24"/>
                    </w:rPr>
                    <w:t>4.可同时检测 :氯气 氨气 二氧化硫  磷化氢 氮氧化物  氰化氢 六种有毒气体</w:t>
                  </w:r>
                </w:p>
                <w:p>
                  <w:pPr>
                    <w:pStyle w:val="null3"/>
                    <w:jc w:val="both"/>
                  </w:pPr>
                  <w:r>
                    <w:rPr>
                      <w:rFonts w:ascii="仿宋" w:hAnsi="仿宋" w:cs="仿宋" w:eastAsia="仿宋"/>
                      <w:sz w:val="24"/>
                    </w:rPr>
                    <w:t>5检测气体及测量范围：氯气0-20PPM、 氨气0-100PPM、 二氧化硫0-20PPM、  磷化氢0-20PPM、 氮氧化物 0-20PPM、 氰化氢0-50PPM.</w:t>
                  </w:r>
                </w:p>
                <w:p>
                  <w:pPr>
                    <w:pStyle w:val="null3"/>
                    <w:jc w:val="both"/>
                  </w:pPr>
                  <w:r>
                    <w:rPr>
                      <w:rFonts w:ascii="仿宋" w:hAnsi="仿宋" w:cs="仿宋" w:eastAsia="仿宋"/>
                      <w:sz w:val="24"/>
                    </w:rPr>
                    <w:t>6.检测误差： 氯气在8.02μmol/mol  的标准检测容器下误差≤2.1%FS</w:t>
                  </w:r>
                </w:p>
                <w:p>
                  <w:pPr>
                    <w:pStyle w:val="null3"/>
                    <w:jc w:val="both"/>
                  </w:pPr>
                  <w:r>
                    <w:rPr>
                      <w:rFonts w:ascii="仿宋" w:hAnsi="仿宋" w:cs="仿宋" w:eastAsia="仿宋"/>
                      <w:sz w:val="24"/>
                    </w:rPr>
                    <w:t xml:space="preserve"> </w:t>
                  </w:r>
                  <w:r>
                    <w:rPr>
                      <w:rFonts w:ascii="仿宋" w:hAnsi="仿宋" w:cs="仿宋" w:eastAsia="仿宋"/>
                      <w:sz w:val="24"/>
                    </w:rPr>
                    <w:t>氨气在</w:t>
                  </w:r>
                  <w:r>
                    <w:rPr>
                      <w:rFonts w:ascii="仿宋" w:hAnsi="仿宋" w:cs="仿宋" w:eastAsia="仿宋"/>
                      <w:sz w:val="24"/>
                    </w:rPr>
                    <w:t>40.08μmol/mol  的标准检测容器下误差≤1.4%FS</w:t>
                  </w:r>
                </w:p>
                <w:p>
                  <w:pPr>
                    <w:pStyle w:val="null3"/>
                    <w:jc w:val="both"/>
                  </w:pPr>
                  <w:r>
                    <w:rPr>
                      <w:rFonts w:ascii="仿宋" w:hAnsi="仿宋" w:cs="仿宋" w:eastAsia="仿宋"/>
                      <w:sz w:val="24"/>
                    </w:rPr>
                    <w:t>二氧化硫</w:t>
                  </w:r>
                  <w:r>
                    <w:rPr>
                      <w:rFonts w:ascii="仿宋" w:hAnsi="仿宋" w:cs="仿宋" w:eastAsia="仿宋"/>
                      <w:sz w:val="24"/>
                    </w:rPr>
                    <w:t>在</w:t>
                  </w:r>
                  <w:r>
                    <w:rPr>
                      <w:rFonts w:ascii="仿宋" w:hAnsi="仿宋" w:cs="仿宋" w:eastAsia="仿宋"/>
                      <w:sz w:val="24"/>
                    </w:rPr>
                    <w:t>39.2μmol/mol  的标准检测容器下误差≤1.8%FS</w:t>
                  </w:r>
                </w:p>
                <w:p>
                  <w:pPr>
                    <w:pStyle w:val="null3"/>
                    <w:jc w:val="both"/>
                  </w:pPr>
                  <w:r>
                    <w:rPr>
                      <w:rFonts w:ascii="仿宋" w:hAnsi="仿宋" w:cs="仿宋" w:eastAsia="仿宋"/>
                      <w:sz w:val="24"/>
                    </w:rPr>
                    <w:t xml:space="preserve"> </w:t>
                  </w:r>
                  <w:r>
                    <w:rPr>
                      <w:rFonts w:ascii="仿宋" w:hAnsi="仿宋" w:cs="仿宋" w:eastAsia="仿宋"/>
                      <w:sz w:val="24"/>
                    </w:rPr>
                    <w:t>磷化氢在</w:t>
                  </w:r>
                  <w:r>
                    <w:rPr>
                      <w:rFonts w:ascii="仿宋" w:hAnsi="仿宋" w:cs="仿宋" w:eastAsia="仿宋"/>
                      <w:sz w:val="24"/>
                    </w:rPr>
                    <w:t>11.2μmol/mol  的标准检测容器下误差≤1.7%FS</w:t>
                  </w:r>
                </w:p>
                <w:p>
                  <w:pPr>
                    <w:pStyle w:val="null3"/>
                    <w:jc w:val="both"/>
                  </w:pPr>
                  <w:r>
                    <w:rPr>
                      <w:rFonts w:ascii="仿宋" w:hAnsi="仿宋" w:cs="仿宋" w:eastAsia="仿宋"/>
                      <w:sz w:val="24"/>
                    </w:rPr>
                    <w:t>氮氧化物</w:t>
                  </w:r>
                  <w:r>
                    <w:rPr>
                      <w:rFonts w:ascii="仿宋" w:hAnsi="仿宋" w:cs="仿宋" w:eastAsia="仿宋"/>
                      <w:sz w:val="24"/>
                    </w:rPr>
                    <w:t>在</w:t>
                  </w:r>
                  <w:r>
                    <w:rPr>
                      <w:rFonts w:ascii="仿宋" w:hAnsi="仿宋" w:cs="仿宋" w:eastAsia="仿宋"/>
                      <w:sz w:val="24"/>
                    </w:rPr>
                    <w:t>12.5μmol/mol  的标准检测容器下误差≤1.3%FS</w:t>
                  </w:r>
                </w:p>
                <w:p>
                  <w:pPr>
                    <w:pStyle w:val="null3"/>
                    <w:jc w:val="both"/>
                  </w:pPr>
                  <w:r>
                    <w:rPr>
                      <w:rFonts w:ascii="仿宋" w:hAnsi="仿宋" w:cs="仿宋" w:eastAsia="仿宋"/>
                      <w:sz w:val="24"/>
                    </w:rPr>
                    <w:t>氰化氢在</w:t>
                  </w:r>
                  <w:r>
                    <w:rPr>
                      <w:rFonts w:ascii="仿宋" w:hAnsi="仿宋" w:cs="仿宋" w:eastAsia="仿宋"/>
                      <w:sz w:val="24"/>
                    </w:rPr>
                    <w:t>20μmol/mol  的标准检测容器下误差≤1.5%FS.</w:t>
                  </w:r>
                </w:p>
                <w:p>
                  <w:pPr>
                    <w:pStyle w:val="null3"/>
                    <w:jc w:val="both"/>
                  </w:pPr>
                  <w:r>
                    <w:rPr>
                      <w:rFonts w:ascii="仿宋" w:hAnsi="仿宋" w:cs="仿宋" w:eastAsia="仿宋"/>
                      <w:sz w:val="24"/>
                    </w:rPr>
                    <w:t xml:space="preserve">7重复性：氯气 ≤1.4%   氨气≤1.8%   二氧化硫 ≤2.5%   磷化氢 ≤2.3% 氮氧化物  ≤1.7%    氰化氢≤1.4%   </w:t>
                  </w:r>
                </w:p>
                <w:p>
                  <w:pPr>
                    <w:pStyle w:val="null3"/>
                    <w:jc w:val="both"/>
                  </w:pPr>
                  <w:r>
                    <w:rPr>
                      <w:rFonts w:ascii="仿宋" w:hAnsi="仿宋" w:cs="仿宋" w:eastAsia="仿宋"/>
                      <w:sz w:val="24"/>
                    </w:rPr>
                    <w:t>8响应时间：氯气≤18s  氨气 ≤32s二氧化硫≤30s  磷化氢 ≤27s 氮氧化物 ≤30s   氰化氢≤25s</w:t>
                  </w:r>
                </w:p>
                <w:p>
                  <w:pPr>
                    <w:pStyle w:val="null3"/>
                    <w:jc w:val="both"/>
                  </w:pPr>
                  <w:r>
                    <w:rPr>
                      <w:rFonts w:ascii="仿宋" w:hAnsi="仿宋" w:cs="仿宋" w:eastAsia="仿宋"/>
                      <w:sz w:val="24"/>
                    </w:rPr>
                    <w:t>9．电      池：3.7V2000MAh锂电子充电电池，工作时间≥8小时</w:t>
                  </w:r>
                </w:p>
                <w:p>
                  <w:pPr>
                    <w:pStyle w:val="null3"/>
                    <w:jc w:val="both"/>
                  </w:pPr>
                  <w:r>
                    <w:rPr>
                      <w:rFonts w:ascii="仿宋" w:hAnsi="仿宋" w:cs="仿宋" w:eastAsia="仿宋"/>
                      <w:sz w:val="24"/>
                    </w:rPr>
                    <w:t>10.直接读数：瞬间数值</w:t>
                  </w:r>
                </w:p>
                <w:p>
                  <w:pPr>
                    <w:pStyle w:val="null3"/>
                    <w:jc w:val="both"/>
                  </w:pPr>
                  <w:r>
                    <w:rPr>
                      <w:rFonts w:ascii="仿宋" w:hAnsi="仿宋" w:cs="仿宋" w:eastAsia="仿宋"/>
                      <w:sz w:val="24"/>
                    </w:rPr>
                    <w:t>11.工作温度：-20~60℃</w:t>
                  </w:r>
                </w:p>
                <w:p>
                  <w:pPr>
                    <w:pStyle w:val="null3"/>
                    <w:jc w:val="both"/>
                  </w:pPr>
                  <w:r>
                    <w:rPr>
                      <w:rFonts w:ascii="仿宋" w:hAnsi="仿宋" w:cs="仿宋" w:eastAsia="仿宋"/>
                      <w:sz w:val="24"/>
                    </w:rPr>
                    <w:t>12.工作湿度：5-90%RH</w:t>
                  </w:r>
                </w:p>
                <w:p>
                  <w:pPr>
                    <w:pStyle w:val="null3"/>
                    <w:jc w:val="both"/>
                  </w:pPr>
                  <w:r>
                    <w:rPr>
                      <w:rFonts w:ascii="仿宋" w:hAnsi="仿宋" w:cs="仿宋" w:eastAsia="仿宋"/>
                      <w:sz w:val="24"/>
                    </w:rPr>
                    <w:t>13.分辨率 ：0.01/1PPM</w:t>
                  </w:r>
                </w:p>
                <w:p>
                  <w:pPr>
                    <w:pStyle w:val="null3"/>
                    <w:jc w:val="both"/>
                  </w:pPr>
                  <w:r>
                    <w:rPr>
                      <w:rFonts w:ascii="仿宋" w:hAnsi="仿宋" w:cs="仿宋" w:eastAsia="仿宋"/>
                      <w:sz w:val="24"/>
                    </w:rPr>
                    <w:t>14.重量：小于600克</w:t>
                  </w:r>
                </w:p>
                <w:p>
                  <w:pPr>
                    <w:pStyle w:val="null3"/>
                    <w:jc w:val="both"/>
                  </w:pPr>
                  <w:r>
                    <w:rPr>
                      <w:rFonts w:ascii="仿宋" w:hAnsi="仿宋" w:cs="仿宋" w:eastAsia="仿宋"/>
                      <w:sz w:val="24"/>
                    </w:rPr>
                    <w:t>15.尺寸：≤157*88*36mm</w:t>
                  </w:r>
                </w:p>
                <w:p>
                  <w:pPr>
                    <w:pStyle w:val="null3"/>
                    <w:jc w:val="both"/>
                  </w:pPr>
                  <w:r>
                    <w:rPr>
                      <w:rFonts w:ascii="仿宋" w:hAnsi="仿宋" w:cs="仿宋" w:eastAsia="仿宋"/>
                      <w:sz w:val="24"/>
                    </w:rPr>
                    <w:t>16.防护等级：IP65</w:t>
                  </w:r>
                </w:p>
                <w:p>
                  <w:pPr>
                    <w:pStyle w:val="null3"/>
                    <w:jc w:val="both"/>
                  </w:pPr>
                  <w:r>
                    <w:rPr>
                      <w:rFonts w:ascii="仿宋" w:hAnsi="仿宋" w:cs="仿宋" w:eastAsia="仿宋"/>
                      <w:sz w:val="24"/>
                    </w:rPr>
                    <w:t>17. 壳体采用高度IP包胶工艺 防尘 防震</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35</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手持金属探测器</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1、产品应符合《GB12899-2018》手持式金属探测器通用技术规范的相关要求。</w:t>
                  </w:r>
                </w:p>
                <w:p>
                  <w:pPr>
                    <w:pStyle w:val="null3"/>
                    <w:jc w:val="both"/>
                  </w:pPr>
                  <w:r>
                    <w:rPr>
                      <w:rFonts w:ascii="仿宋" w:hAnsi="仿宋" w:cs="仿宋" w:eastAsia="仿宋"/>
                      <w:sz w:val="24"/>
                    </w:rPr>
                    <w:t>2、对心脏起搏器的佩带者或其它支持系统，孕妇和磁性媒质软盘,磁带,录像带等无害。</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3、报警模式：LED灯光鸣声报警或振动报警。</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4、报警指示3种模式：</w:t>
                  </w:r>
                </w:p>
                <w:p>
                  <w:pPr>
                    <w:pStyle w:val="null3"/>
                    <w:jc w:val="left"/>
                  </w:pPr>
                  <w:r>
                    <w:rPr>
                      <w:rFonts w:ascii="仿宋" w:hAnsi="仿宋" w:cs="仿宋" w:eastAsia="仿宋"/>
                      <w:sz w:val="24"/>
                    </w:rPr>
                    <w:t>1）持续黄色LED：已探测目标。</w:t>
                  </w:r>
                </w:p>
                <w:p>
                  <w:pPr>
                    <w:pStyle w:val="null3"/>
                    <w:jc w:val="left"/>
                  </w:pPr>
                  <w:r>
                    <w:rPr>
                      <w:rFonts w:ascii="仿宋" w:hAnsi="仿宋" w:cs="仿宋" w:eastAsia="仿宋"/>
                      <w:sz w:val="24"/>
                    </w:rPr>
                    <w:t>2）闪烁绿色LED：开机。</w:t>
                  </w:r>
                </w:p>
                <w:p>
                  <w:pPr>
                    <w:pStyle w:val="null3"/>
                    <w:jc w:val="left"/>
                  </w:pPr>
                  <w:r>
                    <w:rPr>
                      <w:rFonts w:ascii="仿宋" w:hAnsi="仿宋" w:cs="仿宋" w:eastAsia="仿宋"/>
                      <w:sz w:val="24"/>
                    </w:rPr>
                    <w:t>3）闪烁红色LED：低电压指示。</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5、2种报警信号模式号：</w:t>
                  </w:r>
                </w:p>
                <w:p>
                  <w:pPr>
                    <w:pStyle w:val="null3"/>
                    <w:jc w:val="left"/>
                  </w:pPr>
                  <w:r>
                    <w:rPr>
                      <w:rFonts w:ascii="仿宋" w:hAnsi="仿宋" w:cs="仿宋" w:eastAsia="仿宋"/>
                      <w:sz w:val="24"/>
                    </w:rPr>
                    <w:t>1）声音模式：蜂鸣器和红色LED。</w:t>
                  </w:r>
                </w:p>
                <w:p>
                  <w:pPr>
                    <w:pStyle w:val="null3"/>
                    <w:jc w:val="left"/>
                  </w:pPr>
                  <w:r>
                    <w:rPr>
                      <w:rFonts w:ascii="仿宋" w:hAnsi="仿宋" w:cs="仿宋" w:eastAsia="仿宋"/>
                      <w:sz w:val="24"/>
                    </w:rPr>
                    <w:t>2）振动模式：振动和红色LED。</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6、复位时间: 0.5秒自动复位。</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7、使用时间：用电省，可连续工作60小时以上。</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8、弱电提醒：电池用完时有自动连续的声音或振动告警。</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9、灵敏度调节：有高、低二种灵敏度选择，适合不同场合需要。</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10、探测灵敏度：符合A级。</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11、工作电源：应采用常见型号的电池供电，供电电压9V；应具有欠压提示功能。</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12、外形尺寸：应小于等于416mm（长）×88mm（宽）×49mm（高）。</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13、报警声音：距离探测器0.8m处的最大报警声强应≥82.5dB(A)，报警声应与提示其它信息的声音有区别。</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14、外壳防护等级：≥IP31。</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15、辐射磁感应强度：探测器发出的辐射磁场，其辐射磁感应强度在其表面任一点都应小于等于10UT。</w:t>
                  </w:r>
                </w:p>
                <w:p>
                  <w:pPr>
                    <w:pStyle w:val="null3"/>
                    <w:jc w:val="left"/>
                  </w:pPr>
                  <w:r>
                    <w:rPr>
                      <w:rFonts w:ascii="&quot;times new roman&quot;" w:hAnsi="&quot;times new roman&quot;" w:cs="&quot;times new roman&quot;" w:eastAsia="&quot;times new roman&quot;"/>
                      <w:sz w:val="19"/>
                    </w:rPr>
                    <w:t xml:space="preserve"> </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36</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观察望远镜</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1、规格：10X50</w:t>
                  </w:r>
                </w:p>
                <w:p>
                  <w:pPr>
                    <w:pStyle w:val="null3"/>
                    <w:jc w:val="both"/>
                  </w:pPr>
                  <w:r>
                    <w:rPr>
                      <w:rFonts w:ascii="仿宋" w:hAnsi="仿宋" w:cs="仿宋" w:eastAsia="仿宋"/>
                      <w:sz w:val="24"/>
                    </w:rPr>
                    <w:t>2、放大率（倍）： 10</w:t>
                  </w:r>
                </w:p>
                <w:p>
                  <w:pPr>
                    <w:pStyle w:val="null3"/>
                    <w:jc w:val="both"/>
                  </w:pPr>
                  <w:r>
                    <w:rPr>
                      <w:rFonts w:ascii="仿宋" w:hAnsi="仿宋" w:cs="仿宋" w:eastAsia="仿宋"/>
                      <w:sz w:val="24"/>
                    </w:rPr>
                    <w:t>3、视场：6°</w:t>
                  </w:r>
                </w:p>
                <w:p>
                  <w:pPr>
                    <w:pStyle w:val="null3"/>
                    <w:jc w:val="both"/>
                  </w:pPr>
                  <w:r>
                    <w:rPr>
                      <w:rFonts w:ascii="仿宋" w:hAnsi="仿宋" w:cs="仿宋" w:eastAsia="仿宋"/>
                      <w:sz w:val="24"/>
                    </w:rPr>
                    <w:t>4、出瞳直径（mm）：Φ5</w:t>
                  </w:r>
                </w:p>
                <w:p>
                  <w:pPr>
                    <w:pStyle w:val="null3"/>
                    <w:jc w:val="both"/>
                  </w:pPr>
                  <w:r>
                    <w:rPr>
                      <w:rFonts w:ascii="仿宋" w:hAnsi="仿宋" w:cs="仿宋" w:eastAsia="仿宋"/>
                      <w:sz w:val="24"/>
                    </w:rPr>
                    <w:t>5、出瞳距离（mm）： 18</w:t>
                  </w:r>
                </w:p>
                <w:p>
                  <w:pPr>
                    <w:pStyle w:val="null3"/>
                    <w:jc w:val="both"/>
                  </w:pPr>
                  <w:r>
                    <w:rPr>
                      <w:rFonts w:ascii="仿宋" w:hAnsi="仿宋" w:cs="仿宋" w:eastAsia="仿宋"/>
                      <w:sz w:val="24"/>
                    </w:rPr>
                    <w:t>6、分辨率：5.6＂</w:t>
                  </w:r>
                </w:p>
                <w:p>
                  <w:pPr>
                    <w:pStyle w:val="null3"/>
                    <w:jc w:val="both"/>
                  </w:pPr>
                  <w:r>
                    <w:rPr>
                      <w:rFonts w:ascii="仿宋" w:hAnsi="仿宋" w:cs="仿宋" w:eastAsia="仿宋"/>
                      <w:sz w:val="24"/>
                    </w:rPr>
                    <w:t>7、贮存温度（°C）： -55—+70</w:t>
                  </w:r>
                </w:p>
                <w:p>
                  <w:pPr>
                    <w:pStyle w:val="null3"/>
                    <w:jc w:val="both"/>
                  </w:pPr>
                  <w:r>
                    <w:rPr>
                      <w:rFonts w:ascii="仿宋" w:hAnsi="仿宋" w:cs="仿宋" w:eastAsia="仿宋"/>
                      <w:sz w:val="24"/>
                    </w:rPr>
                    <w:t>8、工作温度（°C）： -40—+55</w:t>
                  </w:r>
                </w:p>
                <w:p>
                  <w:pPr>
                    <w:pStyle w:val="null3"/>
                    <w:jc w:val="both"/>
                  </w:pPr>
                  <w:r>
                    <w:rPr>
                      <w:rFonts w:ascii="仿宋" w:hAnsi="仿宋" w:cs="仿宋" w:eastAsia="仿宋"/>
                      <w:sz w:val="24"/>
                    </w:rPr>
                    <w:t>9、视度调节范围：±4屈光度</w:t>
                  </w:r>
                </w:p>
                <w:p>
                  <w:pPr>
                    <w:pStyle w:val="null3"/>
                    <w:jc w:val="both"/>
                  </w:pPr>
                  <w:r>
                    <w:rPr>
                      <w:rFonts w:ascii="仿宋" w:hAnsi="仿宋" w:cs="仿宋" w:eastAsia="仿宋"/>
                      <w:sz w:val="24"/>
                    </w:rPr>
                    <w:t>10、目距调节范围（mm）： 55—72</w:t>
                  </w:r>
                </w:p>
                <w:p>
                  <w:pPr>
                    <w:pStyle w:val="null3"/>
                    <w:jc w:val="both"/>
                  </w:pPr>
                  <w:r>
                    <w:rPr>
                      <w:rFonts w:ascii="仿宋" w:hAnsi="仿宋" w:cs="仿宋" w:eastAsia="仿宋"/>
                      <w:sz w:val="24"/>
                    </w:rPr>
                    <w:t>11、体积（长×宽×高/ mm）：≤215×75×180</w:t>
                  </w:r>
                </w:p>
                <w:p>
                  <w:pPr>
                    <w:pStyle w:val="null3"/>
                    <w:jc w:val="both"/>
                  </w:pPr>
                  <w:r>
                    <w:rPr>
                      <w:rFonts w:ascii="仿宋" w:hAnsi="仿宋" w:cs="仿宋" w:eastAsia="仿宋"/>
                      <w:sz w:val="24"/>
                    </w:rPr>
                    <w:t>12、重量（kg）：≤1.2</w:t>
                  </w:r>
                </w:p>
                <w:p>
                  <w:pPr>
                    <w:pStyle w:val="null3"/>
                    <w:jc w:val="both"/>
                  </w:pPr>
                  <w:r>
                    <w:rPr>
                      <w:rFonts w:ascii="仿宋" w:hAnsi="仿宋" w:cs="仿宋" w:eastAsia="仿宋"/>
                      <w:sz w:val="24"/>
                    </w:rPr>
                    <w:t>13、相对亮度：25</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37</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睡袋</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1、颜色：藏青色</w:t>
                  </w:r>
                </w:p>
                <w:p>
                  <w:pPr>
                    <w:pStyle w:val="null3"/>
                    <w:jc w:val="both"/>
                  </w:pPr>
                  <w:r>
                    <w:rPr>
                      <w:rFonts w:ascii="仿宋" w:hAnsi="仿宋" w:cs="仿宋" w:eastAsia="仿宋"/>
                      <w:sz w:val="24"/>
                    </w:rPr>
                    <w:t>2、面料：210T牛津布，里料纯棉材质，填充物纯棉。</w:t>
                  </w:r>
                </w:p>
                <w:p>
                  <w:pPr>
                    <w:pStyle w:val="null3"/>
                    <w:jc w:val="both"/>
                  </w:pPr>
                  <w:r>
                    <w:rPr>
                      <w:rFonts w:ascii="仿宋" w:hAnsi="仿宋" w:cs="仿宋" w:eastAsia="仿宋"/>
                      <w:sz w:val="24"/>
                    </w:rPr>
                    <w:t>3、规格：≥210X50cm</w:t>
                  </w:r>
                </w:p>
                <w:p>
                  <w:pPr>
                    <w:pStyle w:val="null3"/>
                    <w:jc w:val="both"/>
                  </w:pPr>
                  <w:r>
                    <w:rPr>
                      <w:rFonts w:ascii="仿宋" w:hAnsi="仿宋" w:cs="仿宋" w:eastAsia="仿宋"/>
                      <w:sz w:val="24"/>
                    </w:rPr>
                    <w:t>4、重量：≤2.2公斤，</w:t>
                  </w:r>
                </w:p>
                <w:p>
                  <w:pPr>
                    <w:pStyle w:val="null3"/>
                    <w:jc w:val="both"/>
                  </w:pPr>
                  <w:r>
                    <w:rPr>
                      <w:rFonts w:ascii="仿宋" w:hAnsi="仿宋" w:cs="仿宋" w:eastAsia="仿宋"/>
                      <w:sz w:val="24"/>
                    </w:rPr>
                    <w:t>5、中间有拉链，可以全部展开，当个小被子用。</w:t>
                  </w:r>
                </w:p>
                <w:p>
                  <w:pPr>
                    <w:pStyle w:val="null3"/>
                    <w:jc w:val="both"/>
                  </w:pPr>
                  <w:r>
                    <w:rPr>
                      <w:rFonts w:ascii="仿宋" w:hAnsi="仿宋" w:cs="仿宋" w:eastAsia="仿宋"/>
                      <w:sz w:val="24"/>
                    </w:rPr>
                    <w:t>6、包装和睡袋印有警用睡袋字样。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38</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充气床垫</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1、尺寸：≥1.90*0.7*0.02m</w:t>
                  </w:r>
                </w:p>
                <w:p>
                  <w:pPr>
                    <w:pStyle w:val="null3"/>
                    <w:jc w:val="both"/>
                  </w:pPr>
                  <w:r>
                    <w:rPr>
                      <w:rFonts w:ascii="仿宋" w:hAnsi="仿宋" w:cs="仿宋" w:eastAsia="仿宋"/>
                      <w:sz w:val="24"/>
                    </w:rPr>
                    <w:t>2、材质：210D双层复合面料，PVC平板互拼款式，填充物高发泡回弹海绵</w:t>
                  </w:r>
                </w:p>
                <w:p>
                  <w:pPr>
                    <w:pStyle w:val="null3"/>
                    <w:jc w:val="both"/>
                  </w:pPr>
                  <w:r>
                    <w:rPr>
                      <w:rFonts w:ascii="仿宋" w:hAnsi="仿宋" w:cs="仿宋" w:eastAsia="仿宋"/>
                      <w:sz w:val="24"/>
                    </w:rPr>
                    <w:t>3、重量：≤1.25公斤</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39</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行军床</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1、材质：布面：600D*600D 加密牛津布，克重630 ，铝合金管件，承重100kg</w:t>
                  </w:r>
                </w:p>
                <w:p>
                  <w:pPr>
                    <w:pStyle w:val="null3"/>
                    <w:jc w:val="both"/>
                  </w:pPr>
                  <w:r>
                    <w:rPr>
                      <w:rFonts w:ascii="仿宋" w:hAnsi="仿宋" w:cs="仿宋" w:eastAsia="仿宋"/>
                      <w:sz w:val="24"/>
                    </w:rPr>
                    <w:t>2、重量：≤6.6公斤</w:t>
                  </w:r>
                </w:p>
                <w:p>
                  <w:pPr>
                    <w:pStyle w:val="null3"/>
                    <w:jc w:val="both"/>
                  </w:pPr>
                  <w:r>
                    <w:rPr>
                      <w:rFonts w:ascii="仿宋" w:hAnsi="仿宋" w:cs="仿宋" w:eastAsia="仿宋"/>
                      <w:sz w:val="24"/>
                    </w:rPr>
                    <w:t>3、尺寸：≥1900*630*430mm</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40</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救生担架</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1、可折叠</w:t>
                  </w:r>
                </w:p>
                <w:p>
                  <w:pPr>
                    <w:pStyle w:val="null3"/>
                    <w:jc w:val="both"/>
                  </w:pPr>
                  <w:r>
                    <w:rPr>
                      <w:rFonts w:ascii="仿宋" w:hAnsi="仿宋" w:cs="仿宋" w:eastAsia="仿宋"/>
                      <w:sz w:val="24"/>
                    </w:rPr>
                    <w:t>2、材质：不锈钢、铝合金</w:t>
                  </w:r>
                </w:p>
                <w:p>
                  <w:pPr>
                    <w:pStyle w:val="null3"/>
                    <w:jc w:val="both"/>
                  </w:pPr>
                  <w:r>
                    <w:rPr>
                      <w:rFonts w:ascii="仿宋" w:hAnsi="仿宋" w:cs="仿宋" w:eastAsia="仿宋"/>
                      <w:sz w:val="24"/>
                    </w:rPr>
                    <w:t>3、滚轮材质：塑料</w:t>
                  </w:r>
                </w:p>
                <w:p>
                  <w:pPr>
                    <w:pStyle w:val="null3"/>
                    <w:jc w:val="both"/>
                  </w:pPr>
                  <w:r>
                    <w:rPr>
                      <w:rFonts w:ascii="仿宋" w:hAnsi="仿宋" w:cs="仿宋" w:eastAsia="仿宋"/>
                      <w:sz w:val="24"/>
                    </w:rPr>
                    <w:t>4、保险带：两条</w:t>
                  </w:r>
                </w:p>
                <w:p>
                  <w:pPr>
                    <w:pStyle w:val="null3"/>
                    <w:jc w:val="both"/>
                  </w:pPr>
                  <w:r>
                    <w:rPr>
                      <w:rFonts w:ascii="仿宋" w:hAnsi="仿宋" w:cs="仿宋" w:eastAsia="仿宋"/>
                      <w:sz w:val="24"/>
                    </w:rPr>
                    <w:t>5、规格：≥200*48*19cm</w:t>
                  </w:r>
                </w:p>
                <w:p>
                  <w:pPr>
                    <w:pStyle w:val="null3"/>
                    <w:jc w:val="both"/>
                  </w:pPr>
                  <w:r>
                    <w:rPr>
                      <w:rFonts w:ascii="仿宋" w:hAnsi="仿宋" w:cs="仿宋" w:eastAsia="仿宋"/>
                      <w:sz w:val="24"/>
                    </w:rPr>
                    <w:t>6、布料：牛津面料</w:t>
                  </w:r>
                </w:p>
                <w:p>
                  <w:pPr>
                    <w:pStyle w:val="null3"/>
                    <w:jc w:val="both"/>
                  </w:pPr>
                  <w:r>
                    <w:rPr>
                      <w:rFonts w:ascii="仿宋" w:hAnsi="仿宋" w:cs="仿宋" w:eastAsia="仿宋"/>
                      <w:sz w:val="24"/>
                    </w:rPr>
                    <w:t>7、承重：≥135kg</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41</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警用急救包</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急救包采用可提拉材料制作，内部设计物品单元固定，创意捆绑，可根据不同场景选择各种捆绑方式，拓展性强，专为户外运动、野外作业而设计，防水、耐磨、抗撕裂、功能齐全，配置物资分区明确取用方便，具备消毒清创、伤口包扎、防护隔离、降温冷敷、其它器具等功能。</w:t>
                  </w:r>
                </w:p>
                <w:p>
                  <w:pPr>
                    <w:pStyle w:val="null3"/>
                    <w:jc w:val="left"/>
                  </w:pPr>
                  <w:r>
                    <w:rPr>
                      <w:rFonts w:ascii="&quot;times new roman&quot;" w:hAnsi="&quot;times new roman&quot;" w:cs="&quot;times new roman&quot;" w:eastAsia="&quot;times new roman&quot;"/>
                      <w:sz w:val="19"/>
                    </w:rPr>
                    <w:t xml:space="preserve"> </w:t>
                  </w:r>
                </w:p>
                <w:p>
                  <w:pPr>
                    <w:pStyle w:val="null3"/>
                    <w:jc w:val="both"/>
                  </w:pPr>
                  <w:r>
                    <w:rPr>
                      <w:rFonts w:ascii="仿宋" w:hAnsi="仿宋" w:cs="仿宋" w:eastAsia="仿宋"/>
                      <w:sz w:val="24"/>
                    </w:rPr>
                    <w:t>配置包含：</w:t>
                  </w:r>
                </w:p>
                <w:p>
                  <w:pPr>
                    <w:pStyle w:val="null3"/>
                    <w:jc w:val="left"/>
                  </w:pPr>
                  <w:r>
                    <w:rPr>
                      <w:rFonts w:ascii="仿宋" w:hAnsi="仿宋" w:cs="仿宋" w:eastAsia="仿宋"/>
                      <w:sz w:val="24"/>
                    </w:rPr>
                    <w:t>1、酒精棉棒10支【规格】8cm/1ml双头、（75%浓度酒精消毒液）</w:t>
                  </w:r>
                </w:p>
                <w:p>
                  <w:pPr>
                    <w:pStyle w:val="null3"/>
                    <w:jc w:val="left"/>
                  </w:pPr>
                  <w:r>
                    <w:rPr>
                      <w:rFonts w:ascii="仿宋" w:hAnsi="仿宋" w:cs="仿宋" w:eastAsia="仿宋"/>
                      <w:sz w:val="24"/>
                    </w:rPr>
                    <w:t>2、碘伏棉棒10支 8cm【规格】8cm/1ml双头（聚维铜碘5%，相当于有效碘含量0.45%-55%）</w:t>
                  </w:r>
                </w:p>
                <w:p>
                  <w:pPr>
                    <w:pStyle w:val="null3"/>
                    <w:jc w:val="left"/>
                  </w:pPr>
                  <w:r>
                    <w:rPr>
                      <w:rFonts w:ascii="仿宋" w:hAnsi="仿宋" w:cs="仿宋" w:eastAsia="仿宋"/>
                      <w:sz w:val="24"/>
                    </w:rPr>
                    <w:t>3、超大创口贴2片7.5*5cm</w:t>
                  </w:r>
                </w:p>
                <w:p>
                  <w:pPr>
                    <w:pStyle w:val="null3"/>
                    <w:jc w:val="left"/>
                  </w:pPr>
                  <w:r>
                    <w:rPr>
                      <w:rFonts w:ascii="仿宋" w:hAnsi="仿宋" w:cs="仿宋" w:eastAsia="仿宋"/>
                      <w:sz w:val="24"/>
                    </w:rPr>
                    <w:t>4、直角大创口贴2片7.2*3.8cm</w:t>
                  </w:r>
                </w:p>
                <w:p>
                  <w:pPr>
                    <w:pStyle w:val="null3"/>
                    <w:jc w:val="left"/>
                  </w:pPr>
                  <w:r>
                    <w:rPr>
                      <w:rFonts w:ascii="仿宋" w:hAnsi="仿宋" w:cs="仿宋" w:eastAsia="仿宋"/>
                      <w:sz w:val="24"/>
                    </w:rPr>
                    <w:t>5、关节创口贴2片7.6*3.8cm</w:t>
                  </w:r>
                </w:p>
                <w:p>
                  <w:pPr>
                    <w:pStyle w:val="null3"/>
                    <w:jc w:val="left"/>
                  </w:pPr>
                  <w:r>
                    <w:rPr>
                      <w:rFonts w:ascii="仿宋" w:hAnsi="仿宋" w:cs="仿宋" w:eastAsia="仿宋"/>
                      <w:sz w:val="24"/>
                    </w:rPr>
                    <w:t>6、指尖创口贴 10片7*4cm</w:t>
                  </w:r>
                </w:p>
                <w:p>
                  <w:pPr>
                    <w:pStyle w:val="null3"/>
                    <w:jc w:val="left"/>
                  </w:pPr>
                  <w:r>
                    <w:rPr>
                      <w:rFonts w:ascii="仿宋" w:hAnsi="仿宋" w:cs="仿宋" w:eastAsia="仿宋"/>
                      <w:sz w:val="24"/>
                    </w:rPr>
                    <w:t>7、弹力防水创口贴8片7.2*2.2cm</w:t>
                  </w:r>
                </w:p>
                <w:p>
                  <w:pPr>
                    <w:pStyle w:val="null3"/>
                    <w:jc w:val="left"/>
                  </w:pPr>
                  <w:r>
                    <w:rPr>
                      <w:rFonts w:ascii="仿宋" w:hAnsi="仿宋" w:cs="仿宋" w:eastAsia="仿宋"/>
                      <w:sz w:val="24"/>
                    </w:rPr>
                    <w:t>8、口对口呼吸器 1 19*31cm、面罩体积小，可以置于衣袋中随身携带CPR呼吸面罩。</w:t>
                  </w:r>
                </w:p>
                <w:p>
                  <w:pPr>
                    <w:pStyle w:val="null3"/>
                    <w:jc w:val="left"/>
                  </w:pPr>
                  <w:r>
                    <w:rPr>
                      <w:rFonts w:ascii="仿宋" w:hAnsi="仿宋" w:cs="仿宋" w:eastAsia="仿宋"/>
                      <w:sz w:val="24"/>
                    </w:rPr>
                    <w:t>9、敷料镊子1把 【规格】长13cm，宽2cm</w:t>
                  </w:r>
                </w:p>
                <w:p>
                  <w:pPr>
                    <w:pStyle w:val="null3"/>
                    <w:jc w:val="left"/>
                  </w:pPr>
                  <w:r>
                    <w:rPr>
                      <w:rFonts w:ascii="仿宋" w:hAnsi="仿宋" w:cs="仿宋" w:eastAsia="仿宋"/>
                      <w:sz w:val="24"/>
                    </w:rPr>
                    <w:t>10、绷带剪刀 1把 12.8cm</w:t>
                  </w:r>
                </w:p>
                <w:p>
                  <w:pPr>
                    <w:pStyle w:val="null3"/>
                    <w:jc w:val="left"/>
                  </w:pPr>
                  <w:r>
                    <w:rPr>
                      <w:rFonts w:ascii="仿宋" w:hAnsi="仿宋" w:cs="仿宋" w:eastAsia="仿宋"/>
                      <w:sz w:val="24"/>
                    </w:rPr>
                    <w:t>11、卡片刀*1</w:t>
                  </w:r>
                </w:p>
                <w:p>
                  <w:pPr>
                    <w:pStyle w:val="null3"/>
                    <w:jc w:val="left"/>
                  </w:pPr>
                  <w:r>
                    <w:rPr>
                      <w:rFonts w:ascii="仿宋" w:hAnsi="仿宋" w:cs="仿宋" w:eastAsia="仿宋"/>
                      <w:sz w:val="24"/>
                    </w:rPr>
                    <w:t>12、乳胶止血带1条【规格】φ5mm【材质】乳胶</w:t>
                  </w:r>
                </w:p>
                <w:p>
                  <w:pPr>
                    <w:pStyle w:val="null3"/>
                    <w:jc w:val="left"/>
                  </w:pPr>
                  <w:r>
                    <w:rPr>
                      <w:rFonts w:ascii="仿宋" w:hAnsi="仿宋" w:cs="仿宋" w:eastAsia="仿宋"/>
                      <w:sz w:val="24"/>
                    </w:rPr>
                    <w:t>13、乳胶检查手套1付 中号无粉</w:t>
                  </w:r>
                </w:p>
                <w:p>
                  <w:pPr>
                    <w:pStyle w:val="null3"/>
                    <w:jc w:val="left"/>
                  </w:pPr>
                  <w:r>
                    <w:rPr>
                      <w:rFonts w:ascii="仿宋" w:hAnsi="仿宋" w:cs="仿宋" w:eastAsia="仿宋"/>
                      <w:sz w:val="24"/>
                    </w:rPr>
                    <w:t>14、手指骨折夹板1套【规格】1.9*11cm符合人体手指使用</w:t>
                  </w:r>
                </w:p>
                <w:p>
                  <w:pPr>
                    <w:pStyle w:val="null3"/>
                    <w:jc w:val="left"/>
                  </w:pPr>
                  <w:r>
                    <w:rPr>
                      <w:rFonts w:ascii="仿宋" w:hAnsi="仿宋" w:cs="仿宋" w:eastAsia="仿宋"/>
                      <w:sz w:val="24"/>
                    </w:rPr>
                    <w:t>15、体温计 1个 电子式测量范围32℃-42℃，测试时间约1分钟</w:t>
                  </w:r>
                </w:p>
                <w:p>
                  <w:pPr>
                    <w:pStyle w:val="null3"/>
                    <w:jc w:val="left"/>
                  </w:pPr>
                  <w:r>
                    <w:rPr>
                      <w:rFonts w:ascii="仿宋" w:hAnsi="仿宋" w:cs="仿宋" w:eastAsia="仿宋"/>
                      <w:sz w:val="24"/>
                    </w:rPr>
                    <w:t>16、清洁湿巾4片【规格】11cm*15cm/片</w:t>
                  </w:r>
                </w:p>
                <w:p>
                  <w:pPr>
                    <w:pStyle w:val="null3"/>
                    <w:jc w:val="left"/>
                  </w:pPr>
                  <w:r>
                    <w:rPr>
                      <w:rFonts w:ascii="仿宋" w:hAnsi="仿宋" w:cs="仿宋" w:eastAsia="仿宋"/>
                      <w:sz w:val="24"/>
                    </w:rPr>
                    <w:t>17、驱蚊虫湿巾6片【规格】6cm*3cm/片</w:t>
                  </w:r>
                </w:p>
                <w:p>
                  <w:pPr>
                    <w:pStyle w:val="null3"/>
                    <w:jc w:val="left"/>
                  </w:pPr>
                  <w:r>
                    <w:rPr>
                      <w:rFonts w:ascii="仿宋" w:hAnsi="仿宋" w:cs="仿宋" w:eastAsia="仿宋"/>
                      <w:sz w:val="24"/>
                    </w:rPr>
                    <w:t>18、应急手电1个【规格】长9.4cm,筒身直径1.9cm、【材质】铝镁合金+电子元件</w:t>
                  </w:r>
                </w:p>
                <w:p>
                  <w:pPr>
                    <w:pStyle w:val="null3"/>
                    <w:jc w:val="left"/>
                  </w:pPr>
                  <w:r>
                    <w:rPr>
                      <w:rFonts w:ascii="仿宋" w:hAnsi="仿宋" w:cs="仿宋" w:eastAsia="仿宋"/>
                      <w:sz w:val="24"/>
                    </w:rPr>
                    <w:t>19、应急口哨 1个 海豚高音口哨</w:t>
                  </w:r>
                </w:p>
                <w:p>
                  <w:pPr>
                    <w:pStyle w:val="null3"/>
                    <w:jc w:val="left"/>
                  </w:pPr>
                  <w:r>
                    <w:rPr>
                      <w:rFonts w:ascii="仿宋" w:hAnsi="仿宋" w:cs="仿宋" w:eastAsia="仿宋"/>
                      <w:sz w:val="24"/>
                    </w:rPr>
                    <w:t>20、急救毯 1个【规格】150cm*210cm【材质】聚对苯二甲酸乙二醇酯</w:t>
                  </w:r>
                </w:p>
                <w:p>
                  <w:pPr>
                    <w:pStyle w:val="null3"/>
                    <w:jc w:val="left"/>
                  </w:pPr>
                  <w:r>
                    <w:rPr>
                      <w:rFonts w:ascii="仿宋" w:hAnsi="仿宋" w:cs="仿宋" w:eastAsia="仿宋"/>
                      <w:sz w:val="24"/>
                    </w:rPr>
                    <w:t>21、三角绷带1个 【规格】96*96*136cm、【材质】无纺布</w:t>
                  </w:r>
                </w:p>
                <w:p>
                  <w:pPr>
                    <w:pStyle w:val="null3"/>
                    <w:jc w:val="left"/>
                  </w:pPr>
                  <w:r>
                    <w:rPr>
                      <w:rFonts w:ascii="仿宋" w:hAnsi="仿宋" w:cs="仿宋" w:eastAsia="仿宋"/>
                      <w:sz w:val="24"/>
                    </w:rPr>
                    <w:t>22、 安全别针 4枚 钢质中号</w:t>
                  </w:r>
                </w:p>
                <w:p>
                  <w:pPr>
                    <w:pStyle w:val="null3"/>
                    <w:jc w:val="left"/>
                  </w:pPr>
                  <w:r>
                    <w:rPr>
                      <w:rFonts w:ascii="仿宋" w:hAnsi="仿宋" w:cs="仿宋" w:eastAsia="仿宋"/>
                      <w:sz w:val="24"/>
                    </w:rPr>
                    <w:t>23、 弹 性 绷 带1卷 【规格】8cm*5m【材质】PBT高弹力</w:t>
                  </w:r>
                </w:p>
                <w:p>
                  <w:pPr>
                    <w:pStyle w:val="null3"/>
                    <w:jc w:val="left"/>
                  </w:pPr>
                  <w:r>
                    <w:rPr>
                      <w:rFonts w:ascii="仿宋" w:hAnsi="仿宋" w:cs="仿宋" w:eastAsia="仿宋"/>
                      <w:sz w:val="24"/>
                    </w:rPr>
                    <w:t>24、医用纱布片2片【规格】7.5cm*7.5cm-8层【材质】采用100%纯棉精制而成，柔软、吸水性强，主要性能指标符合YY0331-2006标准规定</w:t>
                  </w:r>
                </w:p>
                <w:p>
                  <w:pPr>
                    <w:pStyle w:val="null3"/>
                    <w:jc w:val="left"/>
                  </w:pPr>
                  <w:r>
                    <w:rPr>
                      <w:rFonts w:ascii="仿宋" w:hAnsi="仿宋" w:cs="仿宋" w:eastAsia="仿宋"/>
                      <w:sz w:val="24"/>
                    </w:rPr>
                    <w:t>25、医用胶布1卷 【规格】：1.2*450cm 【材质】：PE膜无纺布【执行标准】：(YY/T 0148-2006)</w:t>
                  </w:r>
                </w:p>
                <w:p>
                  <w:pPr>
                    <w:pStyle w:val="null3"/>
                    <w:jc w:val="left"/>
                  </w:pPr>
                  <w:r>
                    <w:rPr>
                      <w:rFonts w:ascii="仿宋" w:hAnsi="仿宋" w:cs="仿宋" w:eastAsia="仿宋"/>
                      <w:sz w:val="24"/>
                    </w:rPr>
                    <w:t>26、弹力网帽2个【规格】8#【材质】涤纶</w:t>
                  </w:r>
                </w:p>
                <w:p>
                  <w:pPr>
                    <w:pStyle w:val="null3"/>
                    <w:jc w:val="left"/>
                  </w:pPr>
                  <w:r>
                    <w:rPr>
                      <w:rFonts w:ascii="仿宋" w:hAnsi="仿宋" w:cs="仿宋" w:eastAsia="仿宋"/>
                      <w:sz w:val="24"/>
                    </w:rPr>
                    <w:t>27、皱纹弹性绷带1个【规格】7.8cm*4.5m【材质】氨纶皱纹</w:t>
                  </w:r>
                </w:p>
                <w:p>
                  <w:pPr>
                    <w:pStyle w:val="null3"/>
                    <w:jc w:val="left"/>
                  </w:pPr>
                  <w:r>
                    <w:rPr>
                      <w:rFonts w:ascii="仿宋" w:hAnsi="仿宋" w:cs="仿宋" w:eastAsia="仿宋"/>
                      <w:sz w:val="24"/>
                    </w:rPr>
                    <w:t>28、应急毛巾1个【规格】30cm*60cm   重量60g【材质】棉</w:t>
                  </w:r>
                </w:p>
                <w:p>
                  <w:pPr>
                    <w:pStyle w:val="null3"/>
                    <w:jc w:val="left"/>
                  </w:pPr>
                  <w:r>
                    <w:rPr>
                      <w:rFonts w:ascii="仿宋" w:hAnsi="仿宋" w:cs="仿宋" w:eastAsia="仿宋"/>
                      <w:sz w:val="24"/>
                    </w:rPr>
                    <w:t>29、急救手册 1本 40P</w:t>
                  </w:r>
                </w:p>
                <w:p>
                  <w:pPr>
                    <w:pStyle w:val="null3"/>
                    <w:jc w:val="left"/>
                  </w:pPr>
                  <w:r>
                    <w:rPr>
                      <w:rFonts w:ascii="仿宋" w:hAnsi="仿宋" w:cs="仿宋" w:eastAsia="仿宋"/>
                      <w:sz w:val="24"/>
                    </w:rPr>
                    <w:t>30、应急救援卡</w:t>
                  </w:r>
                </w:p>
                <w:p>
                  <w:pPr>
                    <w:pStyle w:val="null3"/>
                    <w:jc w:val="left"/>
                  </w:pPr>
                  <w:r>
                    <w:rPr>
                      <w:rFonts w:ascii="仿宋" w:hAnsi="仿宋" w:cs="仿宋" w:eastAsia="仿宋"/>
                      <w:sz w:val="24"/>
                    </w:rPr>
                    <w:t>31、产品清单 1张</w:t>
                  </w:r>
                </w:p>
                <w:p>
                  <w:pPr>
                    <w:pStyle w:val="null3"/>
                    <w:jc w:val="left"/>
                  </w:pPr>
                  <w:r>
                    <w:rPr>
                      <w:rFonts w:ascii="&quot;times new roman&quot;" w:hAnsi="&quot;times new roman&quot;" w:cs="&quot;times new roman&quot;" w:eastAsia="&quot;times new roman&quot;"/>
                      <w:sz w:val="19"/>
                    </w:rPr>
                    <w:t xml:space="preserve"> </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42</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警用装备包</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1.执行标准：GA 888-2010《公安单警装备 警用装备包》</w:t>
                  </w:r>
                </w:p>
                <w:p>
                  <w:pPr>
                    <w:pStyle w:val="null3"/>
                    <w:jc w:val="both"/>
                  </w:pPr>
                  <w:r>
                    <w:rPr>
                      <w:rFonts w:ascii="仿宋" w:hAnsi="仿宋" w:cs="仿宋" w:eastAsia="仿宋"/>
                      <w:sz w:val="24"/>
                    </w:rPr>
                    <w:t>2.装具袋上分别印有“手铐”、“喷射器”、“警棍”、“强光手电”、“警用装备包”、“防割手套”、“警用水壶”、“警用制式刀具”字样，字体为宋体，字高15㎜；</w:t>
                  </w:r>
                </w:p>
                <w:p>
                  <w:pPr>
                    <w:pStyle w:val="null3"/>
                    <w:jc w:val="both"/>
                  </w:pPr>
                  <w:r>
                    <w:rPr>
                      <w:rFonts w:ascii="仿宋" w:hAnsi="仿宋" w:cs="仿宋" w:eastAsia="仿宋"/>
                      <w:sz w:val="24"/>
                    </w:rPr>
                    <w:t>3.隔板通用接口带缝制规整，间隔均匀，装具袋摆放顺序正确，装具袋与警用装备匹配，装取顺畅；</w:t>
                  </w:r>
                </w:p>
                <w:p>
                  <w:pPr>
                    <w:pStyle w:val="null3"/>
                    <w:jc w:val="both"/>
                  </w:pPr>
                  <w:r>
                    <w:rPr>
                      <w:rFonts w:ascii="仿宋" w:hAnsi="仿宋" w:cs="仿宋" w:eastAsia="仿宋"/>
                      <w:sz w:val="24"/>
                    </w:rPr>
                    <w:t>4.防雨罩热封胶条粘合牢固、两边对称，最小粘合宽度不得小于3㎜；</w:t>
                  </w:r>
                </w:p>
                <w:p>
                  <w:pPr>
                    <w:pStyle w:val="null3"/>
                    <w:jc w:val="both"/>
                  </w:pPr>
                  <w:r>
                    <w:rPr>
                      <w:rFonts w:ascii="仿宋" w:hAnsi="仿宋" w:cs="仿宋" w:eastAsia="仿宋"/>
                      <w:sz w:val="24"/>
                    </w:rPr>
                    <w:t>5.警用装备包为竖向长方形软包，高570㎜×宽380㎜×厚210㎜，公差±20㎜，可以三个方向手提，可以双肩背负；</w:t>
                  </w:r>
                </w:p>
                <w:p>
                  <w:pPr>
                    <w:pStyle w:val="null3"/>
                    <w:jc w:val="both"/>
                  </w:pPr>
                  <w:r>
                    <w:rPr>
                      <w:rFonts w:ascii="仿宋" w:hAnsi="仿宋" w:cs="仿宋" w:eastAsia="仿宋"/>
                      <w:sz w:val="24"/>
                    </w:rPr>
                    <w:t>6.阻燃性能：阴燃≤0s、续燃≤20s、损毁长度≤90㎜，燃烧特性：熔融滴落物不会引燃脱脂棉。</w:t>
                  </w:r>
                </w:p>
                <w:p>
                  <w:pPr>
                    <w:pStyle w:val="null3"/>
                    <w:jc w:val="both"/>
                  </w:pPr>
                  <w:r>
                    <w:rPr>
                      <w:rFonts w:ascii="仿宋" w:hAnsi="仿宋" w:cs="仿宋" w:eastAsia="仿宋"/>
                      <w:sz w:val="24"/>
                    </w:rPr>
                    <w:t>7.面料、防雨罩材料耐静水压/kPa：≥20；</w:t>
                  </w:r>
                </w:p>
                <w:p>
                  <w:pPr>
                    <w:pStyle w:val="null3"/>
                    <w:jc w:val="both"/>
                  </w:pPr>
                  <w:r>
                    <w:rPr>
                      <w:rFonts w:ascii="仿宋" w:hAnsi="仿宋" w:cs="仿宋" w:eastAsia="仿宋"/>
                      <w:sz w:val="24"/>
                    </w:rPr>
                    <w:t>8.面料耐光色牢度/级：≥5；</w:t>
                  </w:r>
                </w:p>
                <w:p>
                  <w:pPr>
                    <w:pStyle w:val="null3"/>
                    <w:jc w:val="both"/>
                  </w:pPr>
                  <w:r>
                    <w:rPr>
                      <w:rFonts w:ascii="仿宋" w:hAnsi="仿宋" w:cs="仿宋" w:eastAsia="仿宋"/>
                      <w:sz w:val="24"/>
                    </w:rPr>
                    <w:t>9.背带、提带接口强力/N：≥700；尼龙网眼布顶破强力/N：≥480；</w:t>
                  </w:r>
                </w:p>
                <w:p>
                  <w:pPr>
                    <w:pStyle w:val="null3"/>
                    <w:jc w:val="both"/>
                  </w:pPr>
                  <w:r>
                    <w:rPr>
                      <w:rFonts w:ascii="仿宋" w:hAnsi="仿宋" w:cs="仿宋" w:eastAsia="仿宋"/>
                      <w:sz w:val="24"/>
                    </w:rPr>
                    <w:t>10.面料断裂强力/N：径向≥4100、纬向≥3200；</w:t>
                  </w:r>
                </w:p>
                <w:p>
                  <w:pPr>
                    <w:pStyle w:val="null3"/>
                    <w:jc w:val="both"/>
                  </w:pPr>
                  <w:r>
                    <w:rPr>
                      <w:rFonts w:ascii="仿宋" w:hAnsi="仿宋" w:cs="仿宋" w:eastAsia="仿宋"/>
                      <w:sz w:val="24"/>
                    </w:rPr>
                    <w:t>11.机织带抗拉强力/N：50㎜机织带抗拉强力≥3400、38㎜机织带抗拉强力≥2600、25㎜机织带抗拉强力≥1800；</w:t>
                  </w:r>
                </w:p>
                <w:p>
                  <w:pPr>
                    <w:pStyle w:val="null3"/>
                    <w:jc w:val="both"/>
                  </w:pPr>
                  <w:r>
                    <w:rPr>
                      <w:rFonts w:ascii="仿宋" w:hAnsi="仿宋" w:cs="仿宋" w:eastAsia="仿宋"/>
                      <w:sz w:val="24"/>
                    </w:rPr>
                    <w:t>12.插口连接强力/N：背带、腰带插口≥720、胸带插口≥450；</w:t>
                  </w:r>
                </w:p>
                <w:p>
                  <w:pPr>
                    <w:pStyle w:val="null3"/>
                    <w:jc w:val="both"/>
                  </w:pPr>
                  <w:r>
                    <w:rPr>
                      <w:rFonts w:ascii="仿宋" w:hAnsi="仿宋" w:cs="仿宋" w:eastAsia="仿宋"/>
                      <w:sz w:val="24"/>
                    </w:rPr>
                    <w:t>13.四件子母扣侧掀强力：≥23N；</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43</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催泪喷射器</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1、执行标准：《GA884-2018催泪喷射器》标准；</w:t>
                  </w:r>
                </w:p>
                <w:p>
                  <w:pPr>
                    <w:pStyle w:val="null3"/>
                    <w:jc w:val="both"/>
                  </w:pPr>
                  <w:r>
                    <w:rPr>
                      <w:rFonts w:ascii="仿宋" w:hAnsi="仿宋" w:cs="仿宋" w:eastAsia="仿宋"/>
                      <w:sz w:val="24"/>
                    </w:rPr>
                    <w:t>2、结构：由罐体、袋阀组件、催泪剂溶液、喷射组件和保护帽组件构成；</w:t>
                  </w:r>
                </w:p>
                <w:p>
                  <w:pPr>
                    <w:pStyle w:val="null3"/>
                    <w:jc w:val="both"/>
                  </w:pPr>
                  <w:r>
                    <w:rPr>
                      <w:rFonts w:ascii="仿宋" w:hAnsi="仿宋" w:cs="仿宋" w:eastAsia="仿宋"/>
                      <w:sz w:val="24"/>
                    </w:rPr>
                    <w:t>3、催泪剂为合成辣椒素，含量1.5%-2.0%；</w:t>
                  </w:r>
                </w:p>
                <w:p>
                  <w:pPr>
                    <w:pStyle w:val="null3"/>
                    <w:jc w:val="both"/>
                  </w:pPr>
                  <w:r>
                    <w:rPr>
                      <w:rFonts w:ascii="仿宋" w:hAnsi="仿宋" w:cs="仿宋" w:eastAsia="仿宋"/>
                      <w:sz w:val="24"/>
                    </w:rPr>
                    <w:t>4、重量：185g±15g；</w:t>
                  </w:r>
                </w:p>
                <w:p>
                  <w:pPr>
                    <w:pStyle w:val="null3"/>
                    <w:jc w:val="both"/>
                  </w:pPr>
                  <w:r>
                    <w:rPr>
                      <w:rFonts w:ascii="仿宋" w:hAnsi="仿宋" w:cs="仿宋" w:eastAsia="仿宋"/>
                      <w:sz w:val="24"/>
                    </w:rPr>
                    <w:t>5、尺寸：产品高度为188.5mm±5mm，桶身最大外径40mm±0.5mm、外罐外径37.5mm±0.5mm；</w:t>
                  </w:r>
                </w:p>
                <w:p>
                  <w:pPr>
                    <w:pStyle w:val="null3"/>
                    <w:jc w:val="both"/>
                  </w:pPr>
                  <w:r>
                    <w:rPr>
                      <w:rFonts w:ascii="仿宋" w:hAnsi="仿宋" w:cs="仿宋" w:eastAsia="仿宋"/>
                      <w:sz w:val="24"/>
                    </w:rPr>
                    <w:t>6、催泪剂溶液体积70ml±3ml；</w:t>
                  </w:r>
                </w:p>
                <w:p>
                  <w:pPr>
                    <w:pStyle w:val="null3"/>
                    <w:jc w:val="both"/>
                  </w:pPr>
                  <w:r>
                    <w:rPr>
                      <w:rFonts w:ascii="仿宋" w:hAnsi="仿宋" w:cs="仿宋" w:eastAsia="仿宋"/>
                      <w:sz w:val="24"/>
                    </w:rPr>
                    <w:t>7、连续喷射性能：喷射距离：≥4m，有效喷射时间：≥11s，完全喷射后剩余溶液量≤1ml。</w:t>
                  </w:r>
                </w:p>
                <w:p>
                  <w:pPr>
                    <w:pStyle w:val="null3"/>
                    <w:jc w:val="both"/>
                  </w:pPr>
                  <w:r>
                    <w:rPr>
                      <w:rFonts w:ascii="仿宋" w:hAnsi="仿宋" w:cs="仿宋" w:eastAsia="仿宋"/>
                      <w:sz w:val="24"/>
                    </w:rPr>
                    <w:t>8、间断喷射性能：催泪喷射器有效喷射3s后，放置8h后再次进行喷射，喷射距离≥3m，喷射距离达到3m的时间≥9s，完全喷射后剩余溶液量≤1ml。</w:t>
                  </w:r>
                </w:p>
                <w:p>
                  <w:pPr>
                    <w:pStyle w:val="null3"/>
                    <w:jc w:val="both"/>
                  </w:pPr>
                  <w:r>
                    <w:rPr>
                      <w:rFonts w:ascii="仿宋" w:hAnsi="仿宋" w:cs="仿宋" w:eastAsia="仿宋"/>
                      <w:sz w:val="24"/>
                    </w:rPr>
                    <w:t>9、稳定性：在温度 45℃+2℃，相对湿度95%+2%的试验箱中 120h 后取出，产品外观符合要求，喷射距离应≥ 4m，有效喷射时间应≥9s，完全喷射后剩余溶液量应≤1ml。</w:t>
                  </w:r>
                </w:p>
                <w:p>
                  <w:pPr>
                    <w:pStyle w:val="null3"/>
                    <w:jc w:val="both"/>
                  </w:pPr>
                  <w:r>
                    <w:rPr>
                      <w:rFonts w:ascii="仿宋" w:hAnsi="仿宋" w:cs="仿宋" w:eastAsia="仿宋"/>
                      <w:sz w:val="24"/>
                    </w:rPr>
                    <w:t>10、承压安全性：催泪喷射器经980N的承压试验后，喷射距离应≥ 4m，有效喷射时间应≥11s，完全喷射后剩余溶液量应≤1ml。</w:t>
                  </w:r>
                </w:p>
                <w:p>
                  <w:pPr>
                    <w:pStyle w:val="null3"/>
                    <w:jc w:val="both"/>
                  </w:pPr>
                  <w:r>
                    <w:rPr>
                      <w:rFonts w:ascii="仿宋" w:hAnsi="仿宋" w:cs="仿宋" w:eastAsia="仿宋"/>
                      <w:sz w:val="24"/>
                    </w:rPr>
                    <w:t>11、保险盖可靠性：配有安全可靠的防止误喷射的保险盖；保险盖装配平滑、复位顺畅，按钮开关松紧适度，有足够的回复力，保险盖重复启闭100次可正常使用，喷射距离应≥4m，有效喷射时间应≥10s，完全喷射后剩余溶液量应≤1ml。</w:t>
                  </w:r>
                </w:p>
                <w:p>
                  <w:pPr>
                    <w:pStyle w:val="null3"/>
                    <w:jc w:val="both"/>
                  </w:pPr>
                  <w:r>
                    <w:rPr>
                      <w:rFonts w:ascii="仿宋" w:hAnsi="仿宋" w:cs="仿宋" w:eastAsia="仿宋"/>
                      <w:sz w:val="24"/>
                    </w:rPr>
                    <w:t>12、振动和跌落可靠性：经振动和跌落试验后外观符合要求，喷射距离应≥ 4m,有效喷射时间应≥9s，完全喷射后剩余溶液量应≤1ml。</w:t>
                  </w:r>
                </w:p>
                <w:p>
                  <w:pPr>
                    <w:pStyle w:val="null3"/>
                    <w:jc w:val="both"/>
                  </w:pPr>
                  <w:r>
                    <w:rPr>
                      <w:rFonts w:ascii="仿宋" w:hAnsi="仿宋" w:cs="仿宋" w:eastAsia="仿宋"/>
                      <w:b/>
                      <w:sz w:val="24"/>
                    </w:rPr>
                    <w:t>注</w:t>
                  </w:r>
                  <w:r>
                    <w:rPr>
                      <w:rFonts w:ascii="仿宋" w:hAnsi="仿宋" w:cs="仿宋" w:eastAsia="仿宋"/>
                      <w:b/>
                      <w:sz w:val="24"/>
                    </w:rPr>
                    <w:t>:供应商承诺在供货前提供第三方检测机构出具的带CMA标识的产品检验报告复印件佐证以上参数，承诺函格式自拟（并进行电子签章）。</w:t>
                  </w:r>
                </w:p>
              </w:tc>
            </w:tr>
          </w:tbl>
          <w:p>
            <w:pPr>
              <w:pStyle w:val="null3"/>
              <w:jc w:val="left"/>
            </w:pPr>
            <w:r>
              <w:rPr>
                <w:rFonts w:ascii="仿宋" w:hAnsi="仿宋" w:cs="仿宋" w:eastAsia="仿宋"/>
                <w:b/>
                <w:sz w:val="24"/>
              </w:rPr>
              <w:t>注：采购产品中有公安部行业标准要求的，供应商须在响应文件中承诺，在供货时须提供第三方检测机构出具的带</w:t>
            </w:r>
            <w:r>
              <w:rPr>
                <w:rFonts w:ascii="仿宋" w:hAnsi="仿宋" w:cs="仿宋" w:eastAsia="仿宋"/>
                <w:b/>
                <w:sz w:val="24"/>
              </w:rPr>
              <w:t>CMA标识的检验报告原件佐证参数，承诺函格式自拟。若提供的检测报告未能佐证响应参数的视为虚假响应、验收不合格，取消其成交资格。</w:t>
            </w:r>
          </w:p>
          <w:p>
            <w:pPr>
              <w:pStyle w:val="null3"/>
              <w:jc w:val="left"/>
            </w:pPr>
            <w:r>
              <w:rPr/>
              <w:t xml:space="preserve"> </w:t>
            </w:r>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8304"/>
            <w:gridSpan w:val="4"/>
          </w:tcPr>
          <w:p>
            <w:pPr>
              <w:pStyle w:val="null3"/>
              <w:jc w:val="center"/>
            </w:pPr>
            <w:r>
              <w:rPr/>
              <w:t>无</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支付方式</w:t>
            </w:r>
          </w:p>
        </w:tc>
        <w:tc>
          <w:tcPr>
            <w:tcW w:type="dxa" w:w="2076"/>
          </w:tcPr>
          <w:p>
            <w:pPr>
              <w:pStyle w:val="null3"/>
              <w:jc w:val="left"/>
            </w:pPr>
            <w:r>
              <w:rPr/>
              <w:t>一次付清</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付款进度安排</w:t>
            </w:r>
          </w:p>
        </w:tc>
        <w:tc>
          <w:tcPr>
            <w:tcW w:type="dxa" w:w="2076"/>
          </w:tcPr>
          <w:p>
            <w:pPr>
              <w:pStyle w:val="null3"/>
              <w:jc w:val="left"/>
            </w:pPr>
            <w:r>
              <w:rPr/>
              <w:t>1、合同签订后，采购人收到成交供应商出具的合法有效的发票后，达到付款条件起10日内，支付合同总金额的100.00%</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验收、交付标准和方法</w:t>
            </w:r>
          </w:p>
        </w:tc>
        <w:tc>
          <w:tcPr>
            <w:tcW w:type="dxa" w:w="2076"/>
          </w:tcPr>
          <w:p>
            <w:pPr>
              <w:pStyle w:val="null3"/>
              <w:jc w:val="left"/>
            </w:pPr>
            <w:r>
              <w:rPr/>
              <w:t>严格按照《财政部关于进一步加强政府采购需求和履约验收管理的指导意见》（财库〔2016〕205号）等政府采购相关法律法规的要求进行验收。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质量保修范围和保修期</w:t>
            </w:r>
          </w:p>
        </w:tc>
        <w:tc>
          <w:tcPr>
            <w:tcW w:type="dxa" w:w="2076"/>
          </w:tcPr>
          <w:p>
            <w:pPr>
              <w:pStyle w:val="null3"/>
              <w:jc w:val="left"/>
            </w:pPr>
            <w:r>
              <w:rPr/>
              <w:t>自验收合格之日起不少于一年，质保期内出现产品质量问题，中标人在接到通知后24小时内响应到场，完成设备更换或系统维护，并承担相应的费用；如产品经中标人更换或维护仍不能达到合同约定的质量标准，采购人有权追究中标人的违约责任。</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违约责任与解决争议的方法</w:t>
            </w:r>
          </w:p>
        </w:tc>
        <w:tc>
          <w:tcPr>
            <w:tcW w:type="dxa" w:w="2076"/>
          </w:tcPr>
          <w:p>
            <w:pPr>
              <w:pStyle w:val="null3"/>
              <w:jc w:val="left"/>
            </w:pPr>
            <w:r>
              <w:rPr/>
              <w:t>1、甲乙双方必须遵守本合同并执行合同中的各项规定，保证本合同的正常履行。2、如因供应商工作人员在履行职务过程中的疏忽、失职、过错等故意或者过失原因对甲方造成的损失或者侵害，包括甲方本身的财产损失及由此产生的第三方法律责任等，供应商应对此承担不超过合同总额的赔偿责任。3、在执行本合同中发生的或与本合同有关的争端，双方应通过友好协商解决，经协商在日内不能达成协议时，应提交甲方所在地人民法院诉讼解决。4、在诉讼期间，除正在进行诉讼部分外，合同其他部分继续进行。5、因采购人自身原因延期付款或导致变更、中止或者终止采购合同的，采购人应对乙方的损失予以补偿。</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3.4.其他要求</w:t>
      </w:r>
    </w:p>
    <w:p>
      <w:pPr>
        <w:pStyle w:val="null3"/>
        <w:jc w:val="left"/>
      </w:pPr>
      <w:r>
        <w:rPr/>
        <w:t>采购包1：</w:t>
      </w:r>
    </w:p>
    <w:p>
      <w:pPr>
        <w:pStyle w:val="null3"/>
        <w:jc w:val="left"/>
      </w:pPr>
      <w:r>
        <w:rPr/>
        <w:t>无。</w:t>
      </w:r>
    </w:p>
    <w:p>
      <w:pPr>
        <w:pStyle w:val="null3"/>
      </w:pPr>
      <w:r>
        <w:rPr/>
        <w:t xml:space="preserve"> </w:t>
        <w:br/>
        <w:br w:type="page"/>
      </w:r>
    </w:p>
    <w:p>
      <w:pPr>
        <w:pStyle w:val="null3"/>
        <w:jc w:val="center"/>
        <w:outlineLvl w:val="1"/>
      </w:pPr>
      <w:r>
        <w:rPr>
          <w:b/>
          <w:sz w:val="36"/>
        </w:rPr>
        <w:t>第四章 谈判过程中可实质性变动的内容</w:t>
      </w:r>
    </w:p>
    <w:p>
      <w:pPr>
        <w:pStyle w:val="null3"/>
        <w:ind w:firstLine="480"/>
        <w:jc w:val="left"/>
      </w:pPr>
      <w:r>
        <w:rPr/>
        <w:t>谈判小组可以根据谈判文件和谈判情况实质性变动以下内容：</w:t>
      </w:r>
    </w:p>
    <w:p>
      <w:pPr>
        <w:pStyle w:val="null3"/>
        <w:ind w:firstLine="480"/>
        <w:jc w:val="left"/>
      </w:pPr>
      <w:r>
        <w:rPr/>
        <w:t>一、第三章“技术、服务及其他要求”中“3.2.技术要求”，“3.3.服务要求”：</w:t>
      </w:r>
    </w:p>
    <w:p>
      <w:pPr>
        <w:pStyle w:val="null3"/>
        <w:ind w:firstLine="480"/>
        <w:jc w:val="left"/>
      </w:pPr>
      <w:r>
        <w:rPr/>
        <w:t xml:space="preserve">   </w:t>
      </w:r>
    </w:p>
    <w:p>
      <w:pPr>
        <w:pStyle w:val="null3"/>
        <w:ind w:firstLine="480"/>
        <w:jc w:val="left"/>
      </w:pPr>
      <w:r>
        <w:rPr/>
        <w:t>二、第七章“拟签订采购合同文本”：</w:t>
      </w:r>
    </w:p>
    <w:p>
      <w:pPr>
        <w:pStyle w:val="null3"/>
        <w:ind w:firstLine="480"/>
        <w:jc w:val="left"/>
      </w:pPr>
      <w:r>
        <w:rPr/>
        <w:t xml:space="preserve">    </w:t>
      </w:r>
    </w:p>
    <w:p>
      <w:pPr>
        <w:pStyle w:val="null3"/>
        <w:ind w:firstLine="480"/>
        <w:jc w:val="left"/>
      </w:pPr>
      <w:r>
        <w:rPr/>
        <w:t>除以上内容外，谈判小组不得变动谈判文件中的其他内容。</w:t>
      </w:r>
    </w:p>
    <w:p>
      <w:pPr>
        <w:pStyle w:val="null3"/>
        <w:ind w:firstLine="480"/>
        <w:jc w:val="left"/>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t xml:space="preserve"> </w:t>
        <w:br/>
        <w:br w:type="page"/>
      </w:r>
    </w:p>
    <w:p>
      <w:pPr>
        <w:pStyle w:val="null3"/>
        <w:jc w:val="center"/>
        <w:outlineLvl w:val="1"/>
      </w:pPr>
      <w:r>
        <w:rPr>
          <w:b/>
          <w:sz w:val="36"/>
        </w:rPr>
        <w:t>第五章 评审办法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t>二、评审工作由代理机构组织，具体评审事务由依法组建的谈判小组负责。谈判小组由采购人代表和评审专家组成。</w:t>
      </w:r>
    </w:p>
    <w:p>
      <w:pPr>
        <w:pStyle w:val="null3"/>
        <w:ind w:firstLine="480"/>
        <w:jc w:val="left"/>
      </w:pPr>
      <w:r>
        <w:rPr/>
        <w:t>三、评审工作应遵循客观、公正、审慎的原则，根据谈判文件规定的评审程序、评审方法和评审标准进行独立评审。</w:t>
      </w:r>
    </w:p>
    <w:p>
      <w:pPr>
        <w:pStyle w:val="null3"/>
        <w:ind w:firstLine="480"/>
        <w:jc w:val="left"/>
      </w:pPr>
      <w:r>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b/>
          <w:sz w:val="28"/>
        </w:rPr>
        <w:t>5.2.谈判小组</w:t>
      </w:r>
    </w:p>
    <w:p>
      <w:pPr>
        <w:pStyle w:val="null3"/>
        <w:ind w:firstLine="480"/>
        <w:jc w:val="left"/>
      </w:pPr>
      <w:r>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t>四、谈判小组应当履行下列职责：</w:t>
      </w:r>
    </w:p>
    <w:p>
      <w:pPr>
        <w:pStyle w:val="null3"/>
        <w:ind w:firstLine="480"/>
        <w:jc w:val="left"/>
      </w:pPr>
      <w:r>
        <w:rPr/>
        <w:t>（一）熟悉和理解谈判文件；</w:t>
      </w:r>
    </w:p>
    <w:p>
      <w:pPr>
        <w:pStyle w:val="null3"/>
        <w:ind w:firstLine="480"/>
        <w:jc w:val="left"/>
      </w:pPr>
      <w:r>
        <w:rPr/>
        <w:t>（二）审查、评价供应商响应文件等是否满足谈判文件要求；</w:t>
      </w:r>
    </w:p>
    <w:p>
      <w:pPr>
        <w:pStyle w:val="null3"/>
        <w:ind w:firstLine="480"/>
        <w:jc w:val="left"/>
      </w:pPr>
      <w:r>
        <w:rPr/>
        <w:t>（三）对响应文件进行比较和评价；</w:t>
      </w:r>
    </w:p>
    <w:p>
      <w:pPr>
        <w:pStyle w:val="null3"/>
        <w:ind w:firstLine="480"/>
        <w:jc w:val="left"/>
      </w:pPr>
      <w:r>
        <w:rPr/>
        <w:t>（四）根据需要要求采购人、代理机构对谈判文件作出解释；根据需要要求供应商对响应文件有关事项作出澄清、说明或者更正；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（六）起草资格审查报告、谈判报告并进行签署；</w:t>
      </w:r>
    </w:p>
    <w:p>
      <w:pPr>
        <w:pStyle w:val="null3"/>
        <w:ind w:firstLine="480"/>
        <w:jc w:val="left"/>
      </w:pPr>
      <w:r>
        <w:rPr/>
        <w:t>（七）向采购人、代理机构或者有关部门报告谈判中发现的违法行为；</w:t>
      </w:r>
    </w:p>
    <w:p>
      <w:pPr>
        <w:pStyle w:val="null3"/>
        <w:ind w:firstLine="480"/>
        <w:jc w:val="left"/>
      </w:pPr>
      <w:r>
        <w:rPr/>
        <w:t>（八）按规定告知供应商，未实质性响应谈判文件的响应文件按无效响应处理；</w:t>
      </w:r>
    </w:p>
    <w:p>
      <w:pPr>
        <w:pStyle w:val="null3"/>
        <w:ind w:firstLine="480"/>
        <w:jc w:val="left"/>
      </w:pPr>
      <w:r>
        <w:rPr/>
        <w:t>（九）法律、法规和规章规定的其他职责。</w:t>
      </w:r>
    </w:p>
    <w:p>
      <w:pPr>
        <w:pStyle w:val="null3"/>
        <w:jc w:val="left"/>
        <w:outlineLvl w:val="2"/>
      </w:pPr>
      <w:r>
        <w:rPr>
          <w:b/>
          <w:sz w:val="28"/>
        </w:rPr>
        <w:t>5.3.评审程序</w:t>
      </w:r>
    </w:p>
    <w:p>
      <w:pPr>
        <w:pStyle w:val="null3"/>
        <w:jc w:val="left"/>
        <w:outlineLvl w:val="3"/>
      </w:pPr>
      <w:r>
        <w:rPr>
          <w:b/>
          <w:sz w:val="24"/>
        </w:rPr>
        <w:t>5.3.1.熟悉和理解谈判文件</w:t>
      </w:r>
    </w:p>
    <w:p>
      <w:pPr>
        <w:pStyle w:val="null3"/>
        <w:ind w:firstLine="480"/>
        <w:jc w:val="left"/>
      </w:pPr>
      <w:r>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b/>
          <w:sz w:val="24"/>
        </w:rPr>
        <w:t>5.3.2.停止评审的情形</w:t>
      </w:r>
    </w:p>
    <w:p>
      <w:pPr>
        <w:pStyle w:val="null3"/>
        <w:ind w:firstLine="480"/>
        <w:jc w:val="left"/>
      </w:pPr>
      <w:r>
        <w:rPr/>
        <w:t>本谈判文件有下列情形之一的，谈判小组应当停止评审：</w:t>
      </w:r>
    </w:p>
    <w:p>
      <w:pPr>
        <w:pStyle w:val="null3"/>
        <w:ind w:firstLine="480"/>
        <w:jc w:val="left"/>
      </w:pPr>
      <w:r>
        <w:rPr/>
        <w:t>一、谈判文件的规定存在歧义、重大缺陷，导致评审工作无法进行的；</w:t>
      </w:r>
    </w:p>
    <w:p>
      <w:pPr>
        <w:pStyle w:val="null3"/>
        <w:ind w:firstLine="480"/>
        <w:jc w:val="left"/>
      </w:pPr>
      <w:r>
        <w:rPr/>
        <w:t>二、谈判文件明显以不合理条件对供应商实行差别待遇或者歧视待遇的；</w:t>
      </w:r>
    </w:p>
    <w:p>
      <w:pPr>
        <w:pStyle w:val="null3"/>
        <w:ind w:firstLine="480"/>
        <w:jc w:val="left"/>
      </w:pPr>
      <w:r>
        <w:rPr/>
        <w:t>三、采购项目属于国家规定的优先、强制采购范围，但是谈判文件未依法体现优先、强制采购相关规定的；</w:t>
      </w:r>
    </w:p>
    <w:p>
      <w:pPr>
        <w:pStyle w:val="null3"/>
        <w:ind w:firstLine="480"/>
        <w:jc w:val="left"/>
      </w:pPr>
      <w:r>
        <w:rPr/>
        <w:t>四、采购项目属于政府采购促进中小企业发展的范围，但是谈判文件未依法体现促进中小企业发展相关规定的；</w:t>
      </w:r>
    </w:p>
    <w:p>
      <w:pPr>
        <w:pStyle w:val="null3"/>
        <w:ind w:firstLine="480"/>
        <w:jc w:val="left"/>
      </w:pPr>
      <w:r>
        <w:rPr/>
        <w:t>五、谈判文件载明的成交原则不合法的；</w:t>
      </w:r>
    </w:p>
    <w:p>
      <w:pPr>
        <w:pStyle w:val="null3"/>
        <w:ind w:firstLine="480"/>
        <w:jc w:val="left"/>
      </w:pPr>
      <w:r>
        <w:rPr/>
        <w:t>六、谈判文件有违反国家其他有关强制性规定的情形。</w:t>
      </w:r>
    </w:p>
    <w:p>
      <w:pPr>
        <w:pStyle w:val="null3"/>
        <w:ind w:firstLine="480"/>
        <w:jc w:val="left"/>
      </w:pPr>
      <w:r>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b/>
          <w:sz w:val="24"/>
        </w:rPr>
        <w:t>5.3.3.资格审查</w:t>
      </w:r>
    </w:p>
    <w:p>
      <w:pPr>
        <w:pStyle w:val="null3"/>
        <w:ind w:firstLine="480"/>
        <w:jc w:val="left"/>
      </w:pPr>
      <w:r>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b/>
          <w:sz w:val="24"/>
        </w:rPr>
        <w:t>5.3.3.1.一般资格审查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响应文件封面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5.3.3.2.落实政府采购政策资格审查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5.3.3.3.特定资格审查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5.3.4.符合性审查</w:t>
      </w:r>
    </w:p>
    <w:p>
      <w:pPr>
        <w:pStyle w:val="null3"/>
        <w:ind w:firstLine="480"/>
        <w:jc w:val="left"/>
      </w:pPr>
      <w:r>
        <w:rPr/>
        <w:t>谈判小组依据本谈判文件的符合性审查要求，对符合资格要求供应商的响应文件有效性、完整性和响应程度进行审查。</w:t>
      </w:r>
    </w:p>
    <w:p>
      <w:pPr>
        <w:pStyle w:val="null3"/>
        <w:ind w:firstLine="480"/>
        <w:jc w:val="left"/>
      </w:pPr>
      <w:r>
        <w:rPr/>
        <w:t>在符合性审查过程中，如果出现谈判小组成员意见不一致的情况，按照少数服从多数的原则确定，但不得违反政府采购基本原则和谈判文件规定。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针对谈判文件第二章 2.1供应商须知附表- 13.实质性要求中“本谈判文件中“★”要求为实质性要求。供应商应当按照第五章评审程序中的符合性审查规定，在响应文件中进行实质性响应，否则作无效响应处理。”除谈判文件中的明确要求进行单独响应或承诺的实质性要求外，对于其他实质性要求，供应商在《投标（响应）函》中以“我单位完全接受和理解本项目采购文件规定的实质性要求”进行承诺即视为响应。</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不正当竞争预防措施（实质性要求）</w:t>
            </w:r>
          </w:p>
        </w:tc>
        <w:tc>
          <w:tcPr>
            <w:tcW w:type="dxa" w:w="3322"/>
          </w:tcPr>
          <w:p>
            <w:pPr>
              <w:pStyle w:val="null3"/>
              <w:jc w:val="left"/>
            </w:pPr>
            <w:r>
              <w:rPr/>
              <w:t>在谈判过程中，谈判小组认为供应商报价明显低于其他通过符合性审查供应商的报价，有可能影响产品质量或者不能诚信履约的，谈判小组应当要求其在合理的时间内通过项目电子化交易系统进行书面说明，书面说明应当按照国家财务会计制度的规定要求，逐项就供应商提供的货物/工程/服务的主营业务成本（应根据供应商企业类型予以区别）、税金及附加、销售费用、管理费用、财务费用等成本构成事项详细陈述，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注：供应商报价低于最高限价50%或者低于其他有效供应商报价算术平均价40%的，谈判小组可以认为该供应商“报价明显低于其他实质性响应的供应商报价”）</w:t>
            </w:r>
          </w:p>
        </w:tc>
        <w:tc>
          <w:tcPr>
            <w:tcW w:type="dxa" w:w="1910"/>
          </w:tcPr>
          <w:p>
            <w:pPr>
              <w:pStyle w:val="null3"/>
              <w:jc w:val="left"/>
            </w:pPr>
            <w:r>
              <w:rPr/>
              <w:t>报价一览表 报价明细表</w:t>
            </w:r>
          </w:p>
        </w:tc>
      </w:tr>
      <w:tr>
        <w:tc>
          <w:tcPr>
            <w:tcW w:type="dxa" w:w="581"/>
          </w:tcPr>
          <w:p>
            <w:pPr>
              <w:pStyle w:val="null3"/>
              <w:jc w:val="center"/>
            </w:pPr>
            <w:r>
              <w:rPr/>
              <w:t>3</w:t>
            </w:r>
          </w:p>
        </w:tc>
        <w:tc>
          <w:tcPr>
            <w:tcW w:type="dxa" w:w="2492"/>
          </w:tcPr>
          <w:p>
            <w:pPr>
              <w:pStyle w:val="null3"/>
              <w:jc w:val="left"/>
            </w:pPr>
            <w:r>
              <w:rPr/>
              <w:t>技术要求（实质性要求）</w:t>
            </w:r>
          </w:p>
        </w:tc>
        <w:tc>
          <w:tcPr>
            <w:tcW w:type="dxa" w:w="3322"/>
          </w:tcPr>
          <w:p>
            <w:pPr>
              <w:pStyle w:val="null3"/>
              <w:jc w:val="left"/>
            </w:pPr>
            <w:r>
              <w:rPr/>
              <w:t>是否按照谈判文件技术要求进行响应并提供相关证明材料。</w:t>
            </w:r>
          </w:p>
        </w:tc>
        <w:tc>
          <w:tcPr>
            <w:tcW w:type="dxa" w:w="1910"/>
          </w:tcPr>
          <w:p>
            <w:pPr>
              <w:pStyle w:val="null3"/>
              <w:jc w:val="left"/>
            </w:pPr>
            <w:r>
              <w:rPr/>
              <w:t>技术要求应答表</w:t>
            </w:r>
          </w:p>
        </w:tc>
      </w:tr>
      <w:tr>
        <w:tc>
          <w:tcPr>
            <w:tcW w:type="dxa" w:w="581"/>
          </w:tcPr>
          <w:p>
            <w:pPr>
              <w:pStyle w:val="null3"/>
              <w:jc w:val="center"/>
            </w:pPr>
            <w:r>
              <w:rPr/>
              <w:t>4</w:t>
            </w:r>
          </w:p>
        </w:tc>
        <w:tc>
          <w:tcPr>
            <w:tcW w:type="dxa" w:w="2492"/>
          </w:tcPr>
          <w:p>
            <w:pPr>
              <w:pStyle w:val="null3"/>
              <w:jc w:val="left"/>
            </w:pPr>
            <w:r>
              <w:rPr/>
              <w:t>服务要求（实质性要求）</w:t>
            </w:r>
          </w:p>
        </w:tc>
        <w:tc>
          <w:tcPr>
            <w:tcW w:type="dxa" w:w="3322"/>
          </w:tcPr>
          <w:p>
            <w:pPr>
              <w:pStyle w:val="null3"/>
              <w:jc w:val="left"/>
            </w:pPr>
            <w:r>
              <w:rPr/>
              <w:t>是否按照谈判文件服务要求进行响应并提供相关证明材料。</w:t>
            </w:r>
          </w:p>
        </w:tc>
        <w:tc>
          <w:tcPr>
            <w:tcW w:type="dxa" w:w="1910"/>
          </w:tcPr>
          <w:p>
            <w:pPr>
              <w:pStyle w:val="null3"/>
              <w:jc w:val="left"/>
            </w:pPr>
            <w:r>
              <w:rPr/>
              <w:t>服务要求应答表</w:t>
            </w:r>
          </w:p>
        </w:tc>
      </w:tr>
    </w:tbl>
    <w:p>
      <w:pPr>
        <w:pStyle w:val="null3"/>
        <w:ind w:firstLine="480"/>
        <w:jc w:val="left"/>
      </w:pPr>
      <w:r>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b/>
          <w:sz w:val="24"/>
        </w:rPr>
        <w:t>5.3.5.谈判</w:t>
      </w:r>
    </w:p>
    <w:p>
      <w:pPr>
        <w:pStyle w:val="null3"/>
        <w:ind w:firstLine="480"/>
        <w:jc w:val="left"/>
      </w:pPr>
      <w:r>
        <w:rPr/>
        <w:t>一、谈判小组按照谈判文件的规定与邀请参加谈判的供应商分别进行谈判，谈判顺序由谈判小组确定。</w:t>
      </w:r>
    </w:p>
    <w:p>
      <w:pPr>
        <w:pStyle w:val="null3"/>
        <w:ind w:firstLine="480"/>
        <w:jc w:val="left"/>
      </w:pPr>
      <w:r>
        <w:rPr/>
        <w:t>二、谈判小组所有成员集中与单一供应商对技术、服务、合同条款等内容分别进行一轮或多轮的谈判。</w:t>
      </w:r>
    </w:p>
    <w:p>
      <w:pPr>
        <w:pStyle w:val="null3"/>
        <w:ind w:firstLine="480"/>
        <w:jc w:val="left"/>
      </w:pPr>
      <w:r>
        <w:rPr/>
        <w:t>三、谈判小组可以根据谈判文件和谈判情况实质性变动第四章约定的内容，但不得变动谈判文件中的其他内容。实质性变动的内容，须经采购人代表确认。</w:t>
      </w:r>
    </w:p>
    <w:p>
      <w:pPr>
        <w:pStyle w:val="null3"/>
        <w:ind w:firstLine="480"/>
        <w:jc w:val="left"/>
      </w:pPr>
      <w:r>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t>六、经最终谈判后，供应商响应文件仍未实质性响应谈判文件的，谈判小组应当对其响应文件按无效处理，并通过交易系统告知供应商，说明理由。</w:t>
      </w:r>
    </w:p>
    <w:p>
      <w:pPr>
        <w:pStyle w:val="null3"/>
        <w:ind w:firstLine="480"/>
        <w:jc w:val="left"/>
      </w:pPr>
      <w:r>
        <w:rPr/>
        <w:t>七、谈判过程中，谈判的任何一方不得透露与谈判有关的其他供应商的技术资料、价格和其他信息。</w:t>
      </w:r>
    </w:p>
    <w:p>
      <w:pPr>
        <w:pStyle w:val="null3"/>
        <w:ind w:firstLine="480"/>
        <w:jc w:val="left"/>
      </w:pPr>
      <w:r>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b/>
          <w:sz w:val="24"/>
        </w:rPr>
        <w:t>5.3.6.最后报价</w:t>
      </w:r>
    </w:p>
    <w:p>
      <w:pPr>
        <w:pStyle w:val="null3"/>
        <w:jc w:val="left"/>
      </w:pPr>
      <w:r>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t>一、谈判小组开启报价后，供应商应随时关注交易系统信息提醒，登录交易系统，通过“等候大厅”进行报价并签章后提交。</w:t>
      </w:r>
    </w:p>
    <w:p>
      <w:pPr>
        <w:pStyle w:val="null3"/>
        <w:ind w:firstLine="480"/>
        <w:jc w:val="left"/>
      </w:pPr>
      <w:r>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t>三、供应商未按谈判小组要求在规定时间内提交报价的，视为无效响应，由供应商自行承担不利后果。</w:t>
      </w:r>
    </w:p>
    <w:p>
      <w:pPr>
        <w:pStyle w:val="null3"/>
        <w:ind w:firstLine="480"/>
        <w:jc w:val="left"/>
      </w:pPr>
      <w:r>
        <w:rPr/>
        <w:t>四、最后报价提交后，供应商不得以任何理由撤回。</w:t>
      </w:r>
    </w:p>
    <w:p>
      <w:pPr>
        <w:pStyle w:val="null3"/>
        <w:ind w:firstLine="480"/>
        <w:jc w:val="left"/>
      </w:pPr>
      <w:r>
        <w:rPr/>
        <w:t>五、最后报价为有效报价应符合下列条件：</w:t>
      </w:r>
    </w:p>
    <w:p>
      <w:pPr>
        <w:pStyle w:val="null3"/>
        <w:ind w:firstLine="480"/>
        <w:jc w:val="left"/>
      </w:pPr>
      <w:r>
        <w:rPr/>
        <w:t>（一）供应商所提供的最后报价是在规定的时间内提交。</w:t>
      </w:r>
    </w:p>
    <w:p>
      <w:pPr>
        <w:pStyle w:val="null3"/>
        <w:ind w:firstLine="480"/>
        <w:jc w:val="left"/>
      </w:pPr>
      <w:r>
        <w:rPr/>
        <w:t>（二）供应商的最后报价应加盖供应商（法定名称）电子印章。</w:t>
      </w:r>
    </w:p>
    <w:p>
      <w:pPr>
        <w:pStyle w:val="null3"/>
        <w:ind w:firstLine="480"/>
        <w:jc w:val="left"/>
      </w:pPr>
      <w:r>
        <w:rPr/>
        <w:t>（三）供应商的最后报价应符合谈判文件的要求。</w:t>
      </w:r>
    </w:p>
    <w:p>
      <w:pPr>
        <w:pStyle w:val="null3"/>
        <w:ind w:firstLine="480"/>
        <w:jc w:val="left"/>
      </w:pPr>
      <w:r>
        <w:rPr/>
        <w:t>（四）最后报价唯一，且不高于最高限价。</w:t>
      </w:r>
    </w:p>
    <w:p>
      <w:pPr>
        <w:pStyle w:val="null3"/>
        <w:ind w:firstLine="480"/>
        <w:jc w:val="left"/>
      </w:pPr>
      <w:r>
        <w:rPr/>
        <w:t>六、最后报价出现下列情况的，除谈判文件另有规定外，按以下原则处理：</w:t>
      </w:r>
    </w:p>
    <w:p>
      <w:pPr>
        <w:pStyle w:val="null3"/>
        <w:ind w:firstLine="480"/>
        <w:jc w:val="left"/>
      </w:pPr>
      <w:r>
        <w:rPr/>
        <w:t>（一）报价中的大写金额和小写金额不一致的，以大写金额为准，但大写金额出现文字错误，导致金额无法判断的除外；</w:t>
      </w:r>
    </w:p>
    <w:p>
      <w:pPr>
        <w:pStyle w:val="null3"/>
        <w:ind w:firstLine="480"/>
        <w:jc w:val="left"/>
      </w:pPr>
      <w:r>
        <w:rPr/>
        <w:t>（二）单价金额小数点或者百分比有明显错位的，应以总价为准，并修改单价；</w:t>
      </w:r>
    </w:p>
    <w:p>
      <w:pPr>
        <w:pStyle w:val="null3"/>
        <w:ind w:firstLine="480"/>
        <w:jc w:val="left"/>
      </w:pPr>
      <w:r>
        <w:rPr/>
        <w:t>（三）总价金额与按单价汇总金额不一致的，以单价汇总金额计算结果为准；</w:t>
      </w:r>
    </w:p>
    <w:p>
      <w:pPr>
        <w:pStyle w:val="null3"/>
        <w:ind w:firstLine="480"/>
        <w:jc w:val="left"/>
      </w:pPr>
      <w:r>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b/>
          <w:sz w:val="24"/>
        </w:rPr>
        <w:t>5.3.7.解释、澄清、说明的有关问题</w:t>
      </w:r>
    </w:p>
    <w:p>
      <w:pPr>
        <w:pStyle w:val="null3"/>
        <w:ind w:firstLine="480"/>
        <w:jc w:val="left"/>
      </w:pPr>
      <w:r>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b/>
          <w:sz w:val="24"/>
        </w:rPr>
        <w:t>5.3.8.谈判小组复核</w:t>
      </w:r>
    </w:p>
    <w:p>
      <w:pPr>
        <w:pStyle w:val="null3"/>
        <w:ind w:firstLine="480"/>
        <w:jc w:val="left"/>
      </w:pPr>
      <w:r>
        <w:rPr/>
        <w:t>评审结束后，谈判小组应当进行复核，特别要对拟推荐为成交供应商的、报价最低的、响应文件被认定为无效的进行重点复核。</w:t>
      </w:r>
    </w:p>
    <w:p>
      <w:pPr>
        <w:pStyle w:val="null3"/>
        <w:jc w:val="left"/>
        <w:outlineLvl w:val="3"/>
      </w:pPr>
      <w:r>
        <w:rPr>
          <w:b/>
          <w:sz w:val="24"/>
        </w:rPr>
        <w:t>5.3.9.代理机构现场复核评审结果</w:t>
      </w:r>
    </w:p>
    <w:p>
      <w:pPr>
        <w:pStyle w:val="null3"/>
        <w:ind w:firstLine="480"/>
        <w:jc w:val="left"/>
      </w:pPr>
      <w:r>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t>三、代理机构复核过程中，谈判小组成员不得离开评审现场。</w:t>
      </w:r>
    </w:p>
    <w:p>
      <w:pPr>
        <w:pStyle w:val="null3"/>
        <w:ind w:firstLine="480"/>
        <w:jc w:val="left"/>
      </w:pPr>
      <w:r>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b/>
          <w:sz w:val="24"/>
        </w:rPr>
        <w:t>5.3.10.推荐成交候选供应商</w:t>
      </w:r>
    </w:p>
    <w:p>
      <w:pPr>
        <w:pStyle w:val="null3"/>
        <w:jc w:val="left"/>
      </w:pPr>
      <w:r>
        <w:rPr/>
        <w:t>采购包1：</w:t>
      </w:r>
      <w:r>
        <w:rPr/>
        <w:t>确定3名成交候选供应商。</w:t>
      </w:r>
    </w:p>
    <w:p>
      <w:pPr>
        <w:pStyle w:val="null3"/>
        <w:ind w:firstLine="480"/>
        <w:jc w:val="left"/>
      </w:pPr>
      <w:r>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b/>
          <w:sz w:val="24"/>
        </w:rPr>
        <w:t>5.3.11.出具谈判报告</w:t>
      </w:r>
    </w:p>
    <w:p>
      <w:pPr>
        <w:pStyle w:val="null3"/>
        <w:ind w:firstLine="480"/>
        <w:jc w:val="left"/>
      </w:pPr>
      <w:r>
        <w:rPr/>
        <w:t>谈判小组推荐成交候选供应商后，应向代理机构出具谈判报告。谈判报告应当包括以下主要内容：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二、谈判日期和地点，谈判小组成员名单；</w:t>
      </w:r>
    </w:p>
    <w:p>
      <w:pPr>
        <w:pStyle w:val="null3"/>
        <w:ind w:firstLine="480"/>
        <w:jc w:val="left"/>
      </w:pPr>
      <w:r>
        <w:rPr/>
        <w:t>三、参加报价的供应商名单及报价情况和未参加报价的供应商名单及原因；</w:t>
      </w:r>
    </w:p>
    <w:p>
      <w:pPr>
        <w:pStyle w:val="null3"/>
        <w:ind w:firstLine="480"/>
        <w:jc w:val="left"/>
      </w:pPr>
      <w:r>
        <w:rPr/>
        <w:t>四、变动谈判文件实质性内容的有关资料及记录；</w:t>
      </w:r>
    </w:p>
    <w:p>
      <w:pPr>
        <w:pStyle w:val="null3"/>
        <w:ind w:firstLine="480"/>
        <w:jc w:val="left"/>
      </w:pPr>
      <w:r>
        <w:rPr/>
        <w:t>五、供应商响应文件响应谈判文件实质性要求情况及供应商变动响应文件有关资料及记录；</w:t>
      </w:r>
    </w:p>
    <w:p>
      <w:pPr>
        <w:pStyle w:val="null3"/>
        <w:ind w:firstLine="480"/>
        <w:jc w:val="left"/>
      </w:pPr>
      <w:r>
        <w:rPr/>
        <w:t>六、谈判情况记录和说明，包括对供应商的资格审查情况、供应商响应文件谈判情况等；</w:t>
      </w:r>
    </w:p>
    <w:p>
      <w:pPr>
        <w:pStyle w:val="null3"/>
        <w:ind w:firstLine="480"/>
        <w:jc w:val="left"/>
      </w:pPr>
      <w:r>
        <w:rPr/>
        <w:t>七、推荐的成交候选供应商名单及理由。</w:t>
      </w:r>
    </w:p>
    <w:p>
      <w:pPr>
        <w:pStyle w:val="null3"/>
        <w:ind w:firstLine="480"/>
        <w:jc w:val="left"/>
      </w:pPr>
      <w:r>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b/>
          <w:sz w:val="24"/>
        </w:rPr>
        <w:t>5.3.12.评审争议处理规则</w:t>
      </w:r>
    </w:p>
    <w:p>
      <w:pPr>
        <w:pStyle w:val="null3"/>
        <w:ind w:firstLine="480"/>
        <w:jc w:val="left"/>
      </w:pPr>
      <w:r>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b/>
          <w:sz w:val="28"/>
        </w:rPr>
        <w:t>5.4.评审方法、细则及标准</w:t>
      </w:r>
    </w:p>
    <w:p>
      <w:pPr>
        <w:pStyle w:val="null3"/>
        <w:jc w:val="left"/>
      </w:pPr>
      <w:r>
        <w:rPr>
          <w:b/>
        </w:rPr>
        <w:t>5.4.1.评审方法</w:t>
      </w:r>
    </w:p>
    <w:p>
      <w:pPr>
        <w:pStyle w:val="null3"/>
        <w:ind w:firstLine="480"/>
        <w:jc w:val="left"/>
      </w:pPr>
      <w:r>
        <w:rPr/>
        <w:t>最低评标价法，是指响应文件满足谈判文件全部实质性要求且响应报价最低的供应商为成交候选供应商的评审方法。</w:t>
      </w:r>
    </w:p>
    <w:p>
      <w:pPr>
        <w:pStyle w:val="null3"/>
        <w:jc w:val="left"/>
      </w:pPr>
      <w:r>
        <w:rPr>
          <w:b/>
        </w:rPr>
        <w:t>5.4.2.评审细则及标准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10.00%</w:t>
            </w:r>
          </w:p>
        </w:tc>
        <w:tc>
          <w:tcPr>
            <w:tcW w:type="dxa" w:w="1661"/>
          </w:tcPr>
          <w:p>
            <w:pPr>
              <w:pStyle w:val="null3"/>
              <w:jc w:val="left"/>
            </w:pPr>
            <w:r>
              <w:rPr/>
              <w:t>价格扣除计算公式：评审价=最后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监狱企业的证明文件</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1、评审价格=响应报价。2、经价格调整后的评审价格=响应报价×（1-价格调整比例）3、基准价=经价格调整后评审价格的最低值。1. 经谈判小组评审，通过资格和符合性审查，且响应报价最低的供应商的响应报价作为评审基准价。2.响应报价得分=(评审基准价／响应报价)×评审系数。</w:t>
            </w:r>
          </w:p>
        </w:tc>
        <w:tc>
          <w:tcPr>
            <w:tcW w:type="dxa" w:w="2123"/>
          </w:tcPr>
          <w:p>
            <w:pPr>
              <w:pStyle w:val="null3"/>
              <w:jc w:val="left"/>
            </w:pPr>
            <w:r>
              <w:rPr/>
              <w:t>报价一览表 报价明细表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8306"/>
            <w:gridSpan w:val="4"/>
          </w:tcPr>
          <w:p>
            <w:pPr>
              <w:pStyle w:val="null3"/>
              <w:jc w:val="left"/>
            </w:pPr>
            <w:r>
              <w:rPr/>
              <w:t>无</w:t>
            </w:r>
          </w:p>
        </w:tc>
      </w:tr>
    </w:tbl>
    <w:p>
      <w:pPr>
        <w:pStyle w:val="null3"/>
        <w:jc w:val="left"/>
        <w:outlineLvl w:val="2"/>
      </w:pPr>
      <w:r>
        <w:rPr>
          <w:b/>
          <w:sz w:val="28"/>
        </w:rPr>
        <w:t>5.5.终止采购活动</w:t>
      </w:r>
    </w:p>
    <w:p>
      <w:pPr>
        <w:pStyle w:val="null3"/>
        <w:ind w:firstLine="480"/>
        <w:jc w:val="left"/>
      </w:pPr>
      <w:r>
        <w:rPr/>
        <w:t>出现下列情形之一的，采购人或者代理机构应当终止竞争性谈判采购活动，发布项目终止公告并说明原因，重新开展采购活动：</w:t>
      </w:r>
    </w:p>
    <w:p>
      <w:pPr>
        <w:pStyle w:val="null3"/>
        <w:ind w:firstLine="480"/>
        <w:jc w:val="left"/>
      </w:pPr>
      <w:r>
        <w:rPr/>
        <w:t>一、因情况变化，不再符合规定的竞争性谈判采购方式适用情形的；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b/>
          <w:sz w:val="28"/>
        </w:rPr>
        <w:t>5.6.确定成交供应商</w:t>
      </w:r>
    </w:p>
    <w:p>
      <w:pPr>
        <w:pStyle w:val="null3"/>
        <w:jc w:val="left"/>
      </w:pPr>
      <w:r>
        <w:rPr/>
        <w:t>一、评审结束后，代理机构在评审结束后2个工作日内将谈判报告送采购人。</w:t>
      </w:r>
    </w:p>
    <w:p>
      <w:pPr>
        <w:pStyle w:val="null3"/>
        <w:jc w:val="left"/>
      </w:pPr>
      <w:r>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t>三、采购人或者代理机构应当自成交供应商确定之日起 2 个工作日内，在四川政府采购网公告成交结果，谈判文件应当随成交结果同时公告。</w:t>
      </w:r>
    </w:p>
    <w:p>
      <w:pPr>
        <w:pStyle w:val="null3"/>
        <w:jc w:val="left"/>
        <w:outlineLvl w:val="2"/>
      </w:pPr>
      <w:r>
        <w:rPr>
          <w:b/>
          <w:sz w:val="28"/>
        </w:rPr>
        <w:t>5.7.谈判小组义务</w:t>
      </w:r>
    </w:p>
    <w:p>
      <w:pPr>
        <w:pStyle w:val="null3"/>
        <w:ind w:firstLine="480"/>
        <w:jc w:val="left"/>
      </w:pPr>
      <w:r>
        <w:rPr/>
        <w:t>谈判小组在政府采购活动中应当履行下列义务：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二、按照客观、公正、审慎的原则，根据谈判文件规定的评审程序、评审方法和评审标准进行独立评审；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5.8.谈判小组成员工作纪律</w:t>
      </w:r>
    </w:p>
    <w:p>
      <w:pPr>
        <w:pStyle w:val="null3"/>
        <w:ind w:firstLine="480"/>
        <w:jc w:val="left"/>
      </w:pPr>
      <w:r>
        <w:rPr/>
        <w:t>谈判小组成员在政府采购活动中应当遵守下列工作纪律：</w:t>
      </w:r>
    </w:p>
    <w:p>
      <w:pPr>
        <w:pStyle w:val="null3"/>
        <w:ind w:firstLine="480"/>
        <w:jc w:val="left"/>
      </w:pPr>
      <w:r>
        <w:rPr/>
        <w:t>一、严格遵守政府采购法律制度关于谈判小组成员回避的规定。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详见附件：报价一览表</w:t>
      </w:r>
    </w:p>
    <w:p>
      <w:pPr>
        <w:pStyle w:val="null3"/>
        <w:ind w:firstLine="960"/>
        <w:jc w:val="left"/>
      </w:pPr>
      <w:r>
        <w:rPr/>
        <w:t>详见附件：报价明细表</w:t>
      </w:r>
    </w:p>
    <w:p>
      <w:pPr>
        <w:pStyle w:val="null3"/>
        <w:ind w:firstLine="960"/>
        <w:jc w:val="left"/>
      </w:pPr>
      <w:r>
        <w:rPr/>
        <w:t>详见附件：服务要求应答表</w:t>
      </w:r>
    </w:p>
    <w:p>
      <w:pPr>
        <w:pStyle w:val="null3"/>
        <w:ind w:firstLine="960"/>
        <w:jc w:val="left"/>
      </w:pPr>
      <w:r>
        <w:rPr/>
        <w:t>详见附件：技术要求应答表</w:t>
      </w:r>
    </w:p>
    <w:p>
      <w:pPr>
        <w:pStyle w:val="null3"/>
      </w:pPr>
      <w:r>
        <w:rPr/>
        <w:t xml:space="preserve"> </w:t>
        <w:br/>
        <w:br w:type="page"/>
      </w:r>
    </w:p>
    <w:p>
      <w:pPr>
        <w:pStyle w:val="null3"/>
        <w:jc w:val="center"/>
        <w:outlineLvl w:val="1"/>
      </w:pPr>
      <w:r>
        <w:rPr>
          <w:b/>
          <w:sz w:val="36"/>
        </w:rPr>
        <w:t>第七章 拟签订采购合同文本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《谈判文件》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