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ind w:firstLine="0" w:firstLineChars="0"/>
        <w:rPr>
          <w:rFonts w:cs="Times New Roman"/>
          <w:highlight w:val="none"/>
        </w:rPr>
      </w:pPr>
      <w:bookmarkStart w:id="0" w:name="_Hlk151475896"/>
      <w:bookmarkEnd w:id="0"/>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pStyle w:val="2"/>
        <w:shd w:val="clear"/>
        <w:spacing w:line="360" w:lineRule="auto"/>
        <w:rPr>
          <w:rFonts w:cs="Times New Roman"/>
          <w:b w:val="0"/>
          <w:bCs w:val="0"/>
          <w:highlight w:val="none"/>
        </w:rPr>
      </w:pPr>
      <w:bookmarkStart w:id="1" w:name="_Hlk155340307"/>
      <w:bookmarkStart w:id="2" w:name="_Toc151476270"/>
      <w:bookmarkStart w:id="3" w:name="_Toc151476166"/>
      <w:bookmarkStart w:id="4" w:name="_Toc151476089"/>
      <w:r>
        <w:rPr>
          <w:rFonts w:hint="eastAsia" w:cs="Times New Roman"/>
          <w:b w:val="0"/>
          <w:bCs w:val="0"/>
          <w:highlight w:val="none"/>
        </w:rPr>
        <w:t>海曙区无人机、卫星遥感等技术进行全流域巡查</w:t>
      </w:r>
      <w:r>
        <w:rPr>
          <w:rFonts w:cs="Times New Roman"/>
          <w:b w:val="0"/>
          <w:bCs w:val="0"/>
          <w:highlight w:val="none"/>
        </w:rPr>
        <w:t>项目</w:t>
      </w:r>
    </w:p>
    <w:bookmarkEnd w:id="1"/>
    <w:p>
      <w:pPr>
        <w:pStyle w:val="2"/>
        <w:shd w:val="clear"/>
        <w:spacing w:line="360" w:lineRule="auto"/>
        <w:rPr>
          <w:rFonts w:cs="Times New Roman"/>
          <w:b w:val="0"/>
          <w:bCs w:val="0"/>
          <w:sz w:val="72"/>
          <w:szCs w:val="72"/>
          <w:highlight w:val="none"/>
        </w:rPr>
      </w:pPr>
      <w:r>
        <w:rPr>
          <w:rFonts w:cs="Times New Roman"/>
          <w:b w:val="0"/>
          <w:bCs w:val="0"/>
          <w:sz w:val="72"/>
          <w:szCs w:val="72"/>
          <w:highlight w:val="none"/>
        </w:rPr>
        <w:t>公开招标文件</w:t>
      </w:r>
      <w:bookmarkEnd w:id="2"/>
      <w:bookmarkEnd w:id="3"/>
      <w:bookmarkEnd w:id="4"/>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shd w:val="clear"/>
        <w:ind w:firstLine="0" w:firstLineChars="0"/>
        <w:rPr>
          <w:rFonts w:cs="Times New Roman"/>
          <w:highlight w:val="none"/>
        </w:rPr>
      </w:pPr>
    </w:p>
    <w:p>
      <w:pPr>
        <w:widowControl/>
        <w:shd w:val="clear"/>
        <w:overflowPunct w:val="0"/>
        <w:autoSpaceDE w:val="0"/>
        <w:autoSpaceDN w:val="0"/>
        <w:spacing w:before="120" w:after="120"/>
        <w:ind w:firstLine="0" w:firstLineChars="0"/>
        <w:jc w:val="left"/>
        <w:textAlignment w:val="baseline"/>
        <w:rPr>
          <w:rFonts w:hint="default" w:eastAsia="宋体" w:cs="Times New Roman"/>
          <w:b/>
          <w:bCs/>
          <w:sz w:val="28"/>
          <w:szCs w:val="28"/>
          <w:highlight w:val="none"/>
          <w:u w:val="single"/>
          <w:lang w:val="en-US" w:eastAsia="zh-CN"/>
        </w:rPr>
      </w:pPr>
      <w:r>
        <w:rPr>
          <w:rFonts w:eastAsia="宋体" w:cs="Times New Roman"/>
          <w:b/>
          <w:bCs/>
          <w:sz w:val="28"/>
          <w:szCs w:val="28"/>
          <w:highlight w:val="none"/>
        </w:rPr>
        <w:t>项目编号：</w:t>
      </w:r>
      <w:r>
        <w:rPr>
          <w:rFonts w:hint="eastAsia" w:eastAsia="宋体" w:cs="Times New Roman"/>
          <w:b/>
          <w:bCs/>
          <w:sz w:val="28"/>
          <w:szCs w:val="28"/>
          <w:highlight w:val="none"/>
          <w:lang w:val="en-US" w:eastAsia="zh-CN"/>
        </w:rPr>
        <w:t>2024NBHSWT043</w:t>
      </w:r>
    </w:p>
    <w:p>
      <w:pPr>
        <w:widowControl/>
        <w:shd w:val="clear"/>
        <w:overflowPunct w:val="0"/>
        <w:autoSpaceDE w:val="0"/>
        <w:autoSpaceDN w:val="0"/>
        <w:spacing w:before="120" w:after="120"/>
        <w:ind w:left="1394" w:hanging="1394" w:hangingChars="496"/>
        <w:jc w:val="left"/>
        <w:textAlignment w:val="baseline"/>
        <w:rPr>
          <w:rFonts w:eastAsia="宋体" w:cs="Times New Roman"/>
          <w:b/>
          <w:bCs/>
          <w:sz w:val="28"/>
          <w:szCs w:val="28"/>
          <w:highlight w:val="none"/>
        </w:rPr>
      </w:pPr>
      <w:r>
        <w:rPr>
          <w:rFonts w:eastAsia="宋体" w:cs="Times New Roman"/>
          <w:b/>
          <w:bCs/>
          <w:sz w:val="28"/>
          <w:szCs w:val="28"/>
          <w:highlight w:val="none"/>
        </w:rPr>
        <w:t>项目名称：海曙区无人机、卫星遥感等技术进行全流域巡查项目</w:t>
      </w:r>
    </w:p>
    <w:p>
      <w:pPr>
        <w:widowControl/>
        <w:shd w:val="clear"/>
        <w:overflowPunct w:val="0"/>
        <w:autoSpaceDE w:val="0"/>
        <w:autoSpaceDN w:val="0"/>
        <w:spacing w:before="120" w:after="120"/>
        <w:ind w:firstLine="0" w:firstLineChars="0"/>
        <w:jc w:val="left"/>
        <w:textAlignment w:val="baseline"/>
        <w:rPr>
          <w:rFonts w:eastAsia="宋体" w:cs="Times New Roman"/>
          <w:b/>
          <w:bCs/>
          <w:sz w:val="28"/>
          <w:szCs w:val="28"/>
          <w:highlight w:val="none"/>
        </w:rPr>
      </w:pPr>
      <w:r>
        <w:rPr>
          <w:rFonts w:eastAsia="宋体" w:cs="Times New Roman"/>
          <w:b/>
          <w:bCs/>
          <w:sz w:val="28"/>
          <w:szCs w:val="28"/>
          <w:highlight w:val="none"/>
        </w:rPr>
        <w:t>采 购 人：宁波市海曙区河湖管理中心</w:t>
      </w:r>
    </w:p>
    <w:p>
      <w:pPr>
        <w:shd w:val="clear"/>
        <w:ind w:firstLine="0" w:firstLineChars="0"/>
        <w:rPr>
          <w:rFonts w:eastAsia="宋体" w:cs="Times New Roman"/>
          <w:b/>
          <w:bCs/>
          <w:sz w:val="28"/>
          <w:szCs w:val="28"/>
          <w:highlight w:val="none"/>
        </w:rPr>
      </w:pPr>
      <w:r>
        <w:rPr>
          <w:rFonts w:eastAsia="宋体" w:cs="Times New Roman"/>
          <w:b/>
          <w:bCs/>
          <w:sz w:val="28"/>
          <w:szCs w:val="28"/>
          <w:highlight w:val="none"/>
        </w:rPr>
        <w:t>采购代理机构：中环（宁波）项目管理咨询有限公司</w:t>
      </w:r>
    </w:p>
    <w:p>
      <w:pPr>
        <w:shd w:val="clear"/>
        <w:ind w:firstLine="0" w:firstLineChars="0"/>
        <w:rPr>
          <w:rFonts w:eastAsia="宋体" w:cs="Times New Roman"/>
          <w:b/>
          <w:bCs/>
          <w:sz w:val="28"/>
          <w:szCs w:val="28"/>
          <w:highlight w:val="none"/>
        </w:rPr>
      </w:pPr>
    </w:p>
    <w:p>
      <w:pPr>
        <w:shd w:val="clear"/>
        <w:ind w:firstLine="0" w:firstLineChars="0"/>
        <w:rPr>
          <w:rFonts w:eastAsia="宋体" w:cs="Times New Roman"/>
          <w:b/>
          <w:bCs/>
          <w:sz w:val="28"/>
          <w:szCs w:val="28"/>
          <w:highlight w:val="none"/>
        </w:rPr>
      </w:pPr>
    </w:p>
    <w:p>
      <w:pPr>
        <w:shd w:val="clear"/>
        <w:ind w:firstLine="562"/>
        <w:jc w:val="center"/>
        <w:outlineLvl w:val="0"/>
        <w:rPr>
          <w:rFonts w:cs="Times New Roman"/>
          <w:b/>
          <w:bCs/>
          <w:sz w:val="28"/>
          <w:szCs w:val="28"/>
          <w:highlight w:val="none"/>
        </w:rPr>
      </w:pPr>
      <w:bookmarkStart w:id="5" w:name="_Toc151476271"/>
      <w:bookmarkStart w:id="6" w:name="_Toc151476090"/>
      <w:bookmarkStart w:id="7" w:name="_Toc151476167"/>
      <w:r>
        <w:rPr>
          <w:rFonts w:hint="eastAsia" w:cs="Times New Roman"/>
          <w:b/>
          <w:bCs/>
          <w:sz w:val="28"/>
          <w:szCs w:val="28"/>
          <w:highlight w:val="none"/>
        </w:rPr>
        <w:t>二〇二四</w:t>
      </w:r>
      <w:r>
        <w:rPr>
          <w:rFonts w:cs="Times New Roman"/>
          <w:b/>
          <w:bCs/>
          <w:sz w:val="28"/>
          <w:szCs w:val="28"/>
          <w:highlight w:val="none"/>
        </w:rPr>
        <w:t>年</w:t>
      </w:r>
      <w:r>
        <w:rPr>
          <w:rFonts w:hint="eastAsia" w:cs="Times New Roman"/>
          <w:b/>
          <w:bCs/>
          <w:sz w:val="28"/>
          <w:szCs w:val="28"/>
          <w:highlight w:val="none"/>
          <w:lang w:val="en-US" w:eastAsia="zh-CN"/>
        </w:rPr>
        <w:t>二</w:t>
      </w:r>
      <w:r>
        <w:rPr>
          <w:rFonts w:cs="Times New Roman"/>
          <w:b/>
          <w:bCs/>
          <w:sz w:val="28"/>
          <w:szCs w:val="28"/>
          <w:highlight w:val="none"/>
        </w:rPr>
        <w:t>月</w:t>
      </w:r>
      <w:bookmarkEnd w:id="5"/>
      <w:bookmarkEnd w:id="6"/>
      <w:bookmarkEnd w:id="7"/>
    </w:p>
    <w:p>
      <w:pPr>
        <w:widowControl/>
        <w:shd w:val="clear"/>
        <w:adjustRightInd/>
        <w:snapToGrid/>
        <w:ind w:firstLine="0" w:firstLineChars="0"/>
        <w:jc w:val="left"/>
        <w:rPr>
          <w:rFonts w:cs="Times New Roman"/>
          <w:b/>
          <w:bCs/>
          <w:sz w:val="28"/>
          <w:szCs w:val="28"/>
          <w:highlight w:val="none"/>
        </w:rPr>
        <w:sectPr>
          <w:headerReference r:id="rId7" w:type="first"/>
          <w:footerReference r:id="rId10" w:type="first"/>
          <w:headerReference r:id="rId5" w:type="default"/>
          <w:footerReference r:id="rId8" w:type="default"/>
          <w:headerReference r:id="rId6" w:type="even"/>
          <w:footerReference r:id="rId9" w:type="even"/>
          <w:pgSz w:w="11849" w:h="16781"/>
          <w:pgMar w:top="1247" w:right="1531" w:bottom="1304" w:left="1531" w:header="720" w:footer="720" w:gutter="0"/>
          <w:pgNumType w:start="1"/>
          <w:cols w:space="720" w:num="1"/>
          <w:titlePg/>
          <w:docGrid w:linePitch="286" w:charSpace="0"/>
        </w:sectPr>
      </w:pPr>
    </w:p>
    <w:p>
      <w:pPr>
        <w:widowControl/>
        <w:shd w:val="clear"/>
        <w:adjustRightInd/>
        <w:snapToGrid/>
        <w:spacing w:line="240" w:lineRule="auto"/>
        <w:ind w:firstLine="0" w:firstLineChars="0"/>
        <w:jc w:val="left"/>
        <w:rPr>
          <w:rFonts w:cs="Times New Roman"/>
          <w:b/>
          <w:bCs/>
          <w:sz w:val="28"/>
          <w:szCs w:val="28"/>
          <w:highlight w:val="none"/>
        </w:rPr>
      </w:pPr>
      <w:r>
        <w:rPr>
          <w:rFonts w:cs="Times New Roman"/>
          <w:b/>
          <w:bCs/>
          <w:sz w:val="28"/>
          <w:szCs w:val="28"/>
          <w:highlight w:val="none"/>
        </w:rPr>
        <w:br w:type="page"/>
      </w:r>
    </w:p>
    <w:p>
      <w:pPr>
        <w:widowControl/>
        <w:shd w:val="clear"/>
        <w:adjustRightInd/>
        <w:snapToGrid/>
        <w:ind w:firstLine="0" w:firstLineChars="0"/>
        <w:jc w:val="left"/>
        <w:rPr>
          <w:rFonts w:cs="Times New Roman"/>
          <w:b/>
          <w:bCs/>
          <w:sz w:val="28"/>
          <w:szCs w:val="28"/>
          <w:highlight w:val="none"/>
        </w:rPr>
      </w:pPr>
    </w:p>
    <w:sdt>
      <w:sdtPr>
        <w:rPr>
          <w:rFonts w:cs="Times New Roman"/>
          <w:highlight w:val="none"/>
          <w:lang w:val="zh-CN"/>
        </w:rPr>
        <w:id w:val="-2074117238"/>
        <w:docPartObj>
          <w:docPartGallery w:val="Table of Contents"/>
          <w:docPartUnique/>
        </w:docPartObj>
      </w:sdtPr>
      <w:sdtEndPr>
        <w:rPr>
          <w:rFonts w:cs="Times New Roman"/>
          <w:b/>
          <w:bCs/>
          <w:highlight w:val="none"/>
          <w:lang w:val="zh-CN"/>
        </w:rPr>
      </w:sdtEndPr>
      <w:sdtContent>
        <w:p>
          <w:pPr>
            <w:shd w:val="clear"/>
            <w:ind w:firstLine="0" w:firstLineChars="0"/>
            <w:jc w:val="center"/>
            <w:outlineLvl w:val="0"/>
            <w:rPr>
              <w:rFonts w:cs="Times New Roman"/>
              <w:b/>
              <w:bCs/>
              <w:sz w:val="28"/>
              <w:szCs w:val="28"/>
              <w:highlight w:val="none"/>
            </w:rPr>
          </w:pPr>
          <w:bookmarkStart w:id="8" w:name="_Toc151476168"/>
          <w:bookmarkStart w:id="9" w:name="_Toc151476091"/>
          <w:bookmarkStart w:id="10" w:name="_Toc151476272"/>
          <w:r>
            <w:rPr>
              <w:rFonts w:eastAsia="黑体" w:cs="Times New Roman"/>
              <w:sz w:val="36"/>
              <w:szCs w:val="36"/>
              <w:highlight w:val="none"/>
            </w:rPr>
            <w:t>目 录</w:t>
          </w:r>
          <w:bookmarkEnd w:id="8"/>
          <w:bookmarkEnd w:id="9"/>
          <w:bookmarkEnd w:id="10"/>
          <w:r>
            <w:rPr>
              <w:rFonts w:cs="Times New Roman"/>
              <w:sz w:val="28"/>
              <w:szCs w:val="28"/>
              <w:highlight w:val="none"/>
            </w:rPr>
            <w:fldChar w:fldCharType="begin"/>
          </w:r>
          <w:r>
            <w:rPr>
              <w:rFonts w:cs="Times New Roman"/>
              <w:sz w:val="28"/>
              <w:szCs w:val="28"/>
              <w:highlight w:val="none"/>
            </w:rPr>
            <w:instrText xml:space="preserve"> TOC \o "1-3" \h \z \u </w:instrText>
          </w:r>
          <w:r>
            <w:rPr>
              <w:rFonts w:cs="Times New Roman"/>
              <w:sz w:val="28"/>
              <w:szCs w:val="28"/>
              <w:highlight w:val="none"/>
            </w:rPr>
            <w:fldChar w:fldCharType="separate"/>
          </w:r>
        </w:p>
        <w:p>
          <w:pPr>
            <w:pStyle w:val="18"/>
            <w:shd w:val="clear"/>
            <w:tabs>
              <w:tab w:val="right" w:leader="middleDot" w:pos="8777"/>
            </w:tabs>
            <w:ind w:left="0" w:leftChars="0" w:firstLine="0" w:firstLineChars="0"/>
            <w:rPr>
              <w:rFonts w:cs="Times New Roman"/>
              <w:sz w:val="28"/>
              <w:szCs w:val="28"/>
              <w:highlight w:val="none"/>
              <w14:ligatures w14:val="standardContextual"/>
            </w:rPr>
          </w:pPr>
          <w:r>
            <w:rPr>
              <w:highlight w:val="none"/>
            </w:rPr>
            <w:fldChar w:fldCharType="begin"/>
          </w:r>
          <w:r>
            <w:rPr>
              <w:highlight w:val="none"/>
            </w:rPr>
            <w:instrText xml:space="preserve"> HYPERLINK \l "_Toc151476273" </w:instrText>
          </w:r>
          <w:r>
            <w:rPr>
              <w:highlight w:val="none"/>
            </w:rPr>
            <w:fldChar w:fldCharType="separate"/>
          </w:r>
          <w:r>
            <w:rPr>
              <w:rStyle w:val="26"/>
              <w:rFonts w:cs="Times New Roman"/>
              <w:sz w:val="28"/>
              <w:szCs w:val="28"/>
              <w:highlight w:val="none"/>
            </w:rPr>
            <w:t xml:space="preserve">第一章 </w:t>
          </w:r>
          <w:r>
            <w:rPr>
              <w:rStyle w:val="26"/>
              <w:rFonts w:hint="eastAsia" w:cs="Times New Roman"/>
              <w:sz w:val="28"/>
              <w:szCs w:val="28"/>
              <w:highlight w:val="none"/>
            </w:rPr>
            <w:t>公开招标</w:t>
          </w:r>
          <w:r>
            <w:rPr>
              <w:rStyle w:val="26"/>
              <w:rFonts w:cs="Times New Roman"/>
              <w:sz w:val="28"/>
              <w:szCs w:val="28"/>
              <w:highlight w:val="none"/>
            </w:rPr>
            <w:t>公告</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_Toc151476273 \h </w:instrText>
          </w:r>
          <w:r>
            <w:rPr>
              <w:rFonts w:cs="Times New Roman"/>
              <w:sz w:val="28"/>
              <w:szCs w:val="28"/>
              <w:highlight w:val="none"/>
            </w:rPr>
            <w:fldChar w:fldCharType="separate"/>
          </w:r>
          <w:r>
            <w:rPr>
              <w:rFonts w:cs="Times New Roman"/>
              <w:sz w:val="28"/>
              <w:szCs w:val="28"/>
              <w:highlight w:val="none"/>
            </w:rPr>
            <w:t>1</w:t>
          </w:r>
          <w:r>
            <w:rPr>
              <w:rFonts w:cs="Times New Roman"/>
              <w:sz w:val="28"/>
              <w:szCs w:val="28"/>
              <w:highlight w:val="none"/>
            </w:rPr>
            <w:fldChar w:fldCharType="end"/>
          </w:r>
          <w:r>
            <w:rPr>
              <w:rFonts w:cs="Times New Roman"/>
              <w:sz w:val="28"/>
              <w:szCs w:val="28"/>
              <w:highlight w:val="none"/>
            </w:rPr>
            <w:fldChar w:fldCharType="end"/>
          </w:r>
        </w:p>
        <w:p>
          <w:pPr>
            <w:pStyle w:val="18"/>
            <w:shd w:val="clear"/>
            <w:tabs>
              <w:tab w:val="right" w:leader="middleDot" w:pos="8777"/>
            </w:tabs>
            <w:ind w:left="0" w:leftChars="0" w:firstLine="0" w:firstLineChars="0"/>
            <w:rPr>
              <w:rFonts w:cs="Times New Roman"/>
              <w:sz w:val="28"/>
              <w:szCs w:val="28"/>
              <w:highlight w:val="none"/>
              <w14:ligatures w14:val="standardContextual"/>
            </w:rPr>
          </w:pPr>
          <w:r>
            <w:rPr>
              <w:highlight w:val="none"/>
            </w:rPr>
            <w:fldChar w:fldCharType="begin"/>
          </w:r>
          <w:r>
            <w:rPr>
              <w:highlight w:val="none"/>
            </w:rPr>
            <w:instrText xml:space="preserve"> HYPERLINK \l "_Toc151476274" </w:instrText>
          </w:r>
          <w:r>
            <w:rPr>
              <w:highlight w:val="none"/>
            </w:rPr>
            <w:fldChar w:fldCharType="separate"/>
          </w:r>
          <w:r>
            <w:rPr>
              <w:rStyle w:val="26"/>
              <w:rFonts w:cs="Times New Roman"/>
              <w:sz w:val="28"/>
              <w:szCs w:val="28"/>
              <w:highlight w:val="none"/>
            </w:rPr>
            <w:t>第二章 采购需求</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_Toc151476274 \h </w:instrText>
          </w:r>
          <w:r>
            <w:rPr>
              <w:rFonts w:cs="Times New Roman"/>
              <w:sz w:val="28"/>
              <w:szCs w:val="28"/>
              <w:highlight w:val="none"/>
            </w:rPr>
            <w:fldChar w:fldCharType="separate"/>
          </w:r>
          <w:r>
            <w:rPr>
              <w:rFonts w:cs="Times New Roman"/>
              <w:sz w:val="28"/>
              <w:szCs w:val="28"/>
              <w:highlight w:val="none"/>
            </w:rPr>
            <w:t>6</w:t>
          </w:r>
          <w:r>
            <w:rPr>
              <w:rFonts w:cs="Times New Roman"/>
              <w:sz w:val="28"/>
              <w:szCs w:val="28"/>
              <w:highlight w:val="none"/>
            </w:rPr>
            <w:fldChar w:fldCharType="end"/>
          </w:r>
          <w:r>
            <w:rPr>
              <w:rFonts w:cs="Times New Roman"/>
              <w:sz w:val="28"/>
              <w:szCs w:val="28"/>
              <w:highlight w:val="none"/>
            </w:rPr>
            <w:fldChar w:fldCharType="end"/>
          </w:r>
        </w:p>
        <w:p>
          <w:pPr>
            <w:pStyle w:val="18"/>
            <w:shd w:val="clear"/>
            <w:tabs>
              <w:tab w:val="right" w:leader="middleDot" w:pos="8777"/>
            </w:tabs>
            <w:ind w:left="0" w:leftChars="0" w:firstLine="0" w:firstLineChars="0"/>
            <w:rPr>
              <w:rFonts w:cs="Times New Roman"/>
              <w:sz w:val="28"/>
              <w:szCs w:val="28"/>
              <w:highlight w:val="none"/>
              <w14:ligatures w14:val="standardContextual"/>
            </w:rPr>
          </w:pPr>
          <w:r>
            <w:rPr>
              <w:highlight w:val="none"/>
            </w:rPr>
            <w:fldChar w:fldCharType="begin"/>
          </w:r>
          <w:r>
            <w:rPr>
              <w:highlight w:val="none"/>
            </w:rPr>
            <w:instrText xml:space="preserve"> HYPERLINK \l "_Toc151476280" </w:instrText>
          </w:r>
          <w:r>
            <w:rPr>
              <w:highlight w:val="none"/>
            </w:rPr>
            <w:fldChar w:fldCharType="separate"/>
          </w:r>
          <w:r>
            <w:rPr>
              <w:rStyle w:val="26"/>
              <w:rFonts w:cs="Times New Roman"/>
              <w:sz w:val="28"/>
              <w:szCs w:val="28"/>
              <w:highlight w:val="none"/>
            </w:rPr>
            <w:t>第三章 供应商须知</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_Toc151476280 \h </w:instrText>
          </w:r>
          <w:r>
            <w:rPr>
              <w:rFonts w:cs="Times New Roman"/>
              <w:sz w:val="28"/>
              <w:szCs w:val="28"/>
              <w:highlight w:val="none"/>
            </w:rPr>
            <w:fldChar w:fldCharType="separate"/>
          </w:r>
          <w:r>
            <w:rPr>
              <w:rFonts w:cs="Times New Roman"/>
              <w:sz w:val="28"/>
              <w:szCs w:val="28"/>
              <w:highlight w:val="none"/>
            </w:rPr>
            <w:t>8</w:t>
          </w:r>
          <w:r>
            <w:rPr>
              <w:rFonts w:cs="Times New Roman"/>
              <w:sz w:val="28"/>
              <w:szCs w:val="28"/>
              <w:highlight w:val="none"/>
            </w:rPr>
            <w:fldChar w:fldCharType="end"/>
          </w:r>
          <w:r>
            <w:rPr>
              <w:rFonts w:cs="Times New Roman"/>
              <w:sz w:val="28"/>
              <w:szCs w:val="28"/>
              <w:highlight w:val="none"/>
            </w:rPr>
            <w:fldChar w:fldCharType="end"/>
          </w:r>
        </w:p>
        <w:p>
          <w:pPr>
            <w:pStyle w:val="18"/>
            <w:shd w:val="clear"/>
            <w:tabs>
              <w:tab w:val="right" w:leader="middleDot" w:pos="8777"/>
            </w:tabs>
            <w:ind w:left="0" w:leftChars="0" w:firstLine="0" w:firstLineChars="0"/>
            <w:rPr>
              <w:rFonts w:cs="Times New Roman"/>
              <w:sz w:val="28"/>
              <w:szCs w:val="28"/>
              <w:highlight w:val="none"/>
              <w14:ligatures w14:val="standardContextual"/>
            </w:rPr>
          </w:pPr>
          <w:r>
            <w:rPr>
              <w:highlight w:val="none"/>
            </w:rPr>
            <w:fldChar w:fldCharType="begin"/>
          </w:r>
          <w:r>
            <w:rPr>
              <w:highlight w:val="none"/>
            </w:rPr>
            <w:instrText xml:space="preserve"> HYPERLINK \l "_Toc151476285" </w:instrText>
          </w:r>
          <w:r>
            <w:rPr>
              <w:highlight w:val="none"/>
            </w:rPr>
            <w:fldChar w:fldCharType="separate"/>
          </w:r>
          <w:r>
            <w:rPr>
              <w:rStyle w:val="26"/>
              <w:rFonts w:cs="Times New Roman"/>
              <w:sz w:val="28"/>
              <w:szCs w:val="28"/>
              <w:highlight w:val="none"/>
            </w:rPr>
            <w:t>第四章 评标办法及评分标准</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_Toc151476285 \h </w:instrText>
          </w:r>
          <w:r>
            <w:rPr>
              <w:rFonts w:cs="Times New Roman"/>
              <w:sz w:val="28"/>
              <w:szCs w:val="28"/>
              <w:highlight w:val="none"/>
            </w:rPr>
            <w:fldChar w:fldCharType="separate"/>
          </w:r>
          <w:r>
            <w:rPr>
              <w:rFonts w:cs="Times New Roman"/>
              <w:sz w:val="28"/>
              <w:szCs w:val="28"/>
              <w:highlight w:val="none"/>
            </w:rPr>
            <w:t>20</w:t>
          </w:r>
          <w:r>
            <w:rPr>
              <w:rFonts w:cs="Times New Roman"/>
              <w:sz w:val="28"/>
              <w:szCs w:val="28"/>
              <w:highlight w:val="none"/>
            </w:rPr>
            <w:fldChar w:fldCharType="end"/>
          </w:r>
          <w:r>
            <w:rPr>
              <w:rFonts w:cs="Times New Roman"/>
              <w:sz w:val="28"/>
              <w:szCs w:val="28"/>
              <w:highlight w:val="none"/>
            </w:rPr>
            <w:fldChar w:fldCharType="end"/>
          </w:r>
        </w:p>
        <w:p>
          <w:pPr>
            <w:pStyle w:val="18"/>
            <w:shd w:val="clear"/>
            <w:tabs>
              <w:tab w:val="right" w:leader="middleDot" w:pos="8777"/>
            </w:tabs>
            <w:ind w:left="0" w:leftChars="0" w:firstLine="0" w:firstLineChars="0"/>
            <w:rPr>
              <w:rFonts w:cs="Times New Roman"/>
              <w:sz w:val="28"/>
              <w:szCs w:val="28"/>
              <w:highlight w:val="none"/>
              <w14:ligatures w14:val="standardContextual"/>
            </w:rPr>
          </w:pPr>
          <w:r>
            <w:rPr>
              <w:highlight w:val="none"/>
            </w:rPr>
            <w:fldChar w:fldCharType="begin"/>
          </w:r>
          <w:r>
            <w:rPr>
              <w:highlight w:val="none"/>
            </w:rPr>
            <w:instrText xml:space="preserve"> HYPERLINK \l "_Toc151476295" </w:instrText>
          </w:r>
          <w:r>
            <w:rPr>
              <w:highlight w:val="none"/>
            </w:rPr>
            <w:fldChar w:fldCharType="separate"/>
          </w:r>
          <w:r>
            <w:rPr>
              <w:rStyle w:val="26"/>
              <w:rFonts w:cs="Times New Roman"/>
              <w:sz w:val="28"/>
              <w:szCs w:val="28"/>
              <w:highlight w:val="none"/>
            </w:rPr>
            <w:t>第五章 政府采购合同主要条款</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_Toc151476295 \h </w:instrText>
          </w:r>
          <w:r>
            <w:rPr>
              <w:rFonts w:cs="Times New Roman"/>
              <w:sz w:val="28"/>
              <w:szCs w:val="28"/>
              <w:highlight w:val="none"/>
            </w:rPr>
            <w:fldChar w:fldCharType="separate"/>
          </w:r>
          <w:r>
            <w:rPr>
              <w:rFonts w:cs="Times New Roman"/>
              <w:sz w:val="28"/>
              <w:szCs w:val="28"/>
              <w:highlight w:val="none"/>
            </w:rPr>
            <w:t>28</w:t>
          </w:r>
          <w:r>
            <w:rPr>
              <w:rFonts w:cs="Times New Roman"/>
              <w:sz w:val="28"/>
              <w:szCs w:val="28"/>
              <w:highlight w:val="none"/>
            </w:rPr>
            <w:fldChar w:fldCharType="end"/>
          </w:r>
          <w:r>
            <w:rPr>
              <w:rFonts w:cs="Times New Roman"/>
              <w:sz w:val="28"/>
              <w:szCs w:val="28"/>
              <w:highlight w:val="none"/>
            </w:rPr>
            <w:fldChar w:fldCharType="end"/>
          </w:r>
        </w:p>
        <w:p>
          <w:pPr>
            <w:pStyle w:val="18"/>
            <w:shd w:val="clear"/>
            <w:tabs>
              <w:tab w:val="right" w:leader="middleDot" w:pos="8777"/>
            </w:tabs>
            <w:ind w:left="0" w:leftChars="0" w:firstLine="0" w:firstLineChars="0"/>
            <w:rPr>
              <w:rFonts w:cs="Times New Roman"/>
              <w:sz w:val="28"/>
              <w:szCs w:val="28"/>
              <w:highlight w:val="none"/>
              <w14:ligatures w14:val="standardContextual"/>
            </w:rPr>
          </w:pPr>
          <w:r>
            <w:rPr>
              <w:highlight w:val="none"/>
            </w:rPr>
            <w:fldChar w:fldCharType="begin"/>
          </w:r>
          <w:r>
            <w:rPr>
              <w:highlight w:val="none"/>
            </w:rPr>
            <w:instrText xml:space="preserve"> HYPERLINK \l "_Toc151476296" </w:instrText>
          </w:r>
          <w:r>
            <w:rPr>
              <w:highlight w:val="none"/>
            </w:rPr>
            <w:fldChar w:fldCharType="separate"/>
          </w:r>
          <w:r>
            <w:rPr>
              <w:rStyle w:val="26"/>
              <w:rFonts w:cs="Times New Roman"/>
              <w:sz w:val="28"/>
              <w:szCs w:val="28"/>
              <w:highlight w:val="none"/>
            </w:rPr>
            <w:t>第六章 投标文件格式及附件</w:t>
          </w:r>
          <w:r>
            <w:rPr>
              <w:rFonts w:cs="Times New Roman"/>
              <w:sz w:val="28"/>
              <w:szCs w:val="28"/>
              <w:highlight w:val="none"/>
            </w:rPr>
            <w:tab/>
          </w:r>
          <w:r>
            <w:rPr>
              <w:rFonts w:cs="Times New Roman"/>
              <w:sz w:val="28"/>
              <w:szCs w:val="28"/>
              <w:highlight w:val="none"/>
            </w:rPr>
            <w:fldChar w:fldCharType="begin"/>
          </w:r>
          <w:r>
            <w:rPr>
              <w:rFonts w:cs="Times New Roman"/>
              <w:sz w:val="28"/>
              <w:szCs w:val="28"/>
              <w:highlight w:val="none"/>
            </w:rPr>
            <w:instrText xml:space="preserve"> PAGEREF _Toc151476296 \h </w:instrText>
          </w:r>
          <w:r>
            <w:rPr>
              <w:rFonts w:cs="Times New Roman"/>
              <w:sz w:val="28"/>
              <w:szCs w:val="28"/>
              <w:highlight w:val="none"/>
            </w:rPr>
            <w:fldChar w:fldCharType="separate"/>
          </w:r>
          <w:r>
            <w:rPr>
              <w:rFonts w:cs="Times New Roman"/>
              <w:sz w:val="28"/>
              <w:szCs w:val="28"/>
              <w:highlight w:val="none"/>
            </w:rPr>
            <w:t>31</w:t>
          </w:r>
          <w:r>
            <w:rPr>
              <w:rFonts w:cs="Times New Roman"/>
              <w:sz w:val="28"/>
              <w:szCs w:val="28"/>
              <w:highlight w:val="none"/>
            </w:rPr>
            <w:fldChar w:fldCharType="end"/>
          </w:r>
          <w:r>
            <w:rPr>
              <w:rFonts w:cs="Times New Roman"/>
              <w:sz w:val="28"/>
              <w:szCs w:val="28"/>
              <w:highlight w:val="none"/>
            </w:rPr>
            <w:fldChar w:fldCharType="end"/>
          </w:r>
        </w:p>
        <w:p>
          <w:pPr>
            <w:shd w:val="clear"/>
            <w:ind w:firstLine="0" w:firstLineChars="0"/>
            <w:rPr>
              <w:rFonts w:cs="Times New Roman"/>
              <w:highlight w:val="none"/>
            </w:rPr>
          </w:pPr>
          <w:r>
            <w:rPr>
              <w:rFonts w:cs="Times New Roman"/>
              <w:b/>
              <w:bCs/>
              <w:sz w:val="28"/>
              <w:szCs w:val="28"/>
              <w:highlight w:val="none"/>
              <w:lang w:val="zh-CN"/>
            </w:rPr>
            <w:fldChar w:fldCharType="end"/>
          </w:r>
        </w:p>
      </w:sdtContent>
    </w:sdt>
    <w:p>
      <w:pPr>
        <w:widowControl/>
        <w:shd w:val="clear"/>
        <w:adjustRightInd/>
        <w:snapToGrid/>
        <w:ind w:firstLine="0" w:firstLineChars="0"/>
        <w:jc w:val="left"/>
        <w:rPr>
          <w:rFonts w:cs="Times New Roman"/>
          <w:highlight w:val="none"/>
        </w:rPr>
        <w:sectPr>
          <w:footerReference r:id="rId11" w:type="first"/>
          <w:pgSz w:w="11849" w:h="16781"/>
          <w:pgMar w:top="1247" w:right="1531" w:bottom="1304" w:left="1531" w:header="720" w:footer="720" w:gutter="0"/>
          <w:pgNumType w:start="1"/>
          <w:cols w:space="720" w:num="1"/>
          <w:titlePg/>
          <w:docGrid w:linePitch="286" w:charSpace="0"/>
        </w:sectPr>
      </w:pPr>
      <w:bookmarkStart w:id="11" w:name="_Toc263083249"/>
      <w:bookmarkStart w:id="12" w:name="_Toc262312595"/>
      <w:bookmarkStart w:id="13" w:name="_Toc151476273"/>
    </w:p>
    <w:p>
      <w:pPr>
        <w:pStyle w:val="3"/>
        <w:shd w:val="clear"/>
        <w:rPr>
          <w:highlight w:val="none"/>
        </w:rPr>
      </w:pPr>
      <w:r>
        <w:rPr>
          <w:highlight w:val="none"/>
        </w:rPr>
        <w:t>第一</w:t>
      </w:r>
      <w:bookmarkEnd w:id="11"/>
      <w:bookmarkEnd w:id="12"/>
      <w:r>
        <w:rPr>
          <w:highlight w:val="none"/>
        </w:rPr>
        <w:t xml:space="preserve">章 </w:t>
      </w:r>
      <w:r>
        <w:rPr>
          <w:rFonts w:hint="eastAsia"/>
          <w:highlight w:val="none"/>
        </w:rPr>
        <w:t>公开招标</w:t>
      </w:r>
      <w:r>
        <w:rPr>
          <w:highlight w:val="none"/>
        </w:rPr>
        <w:t>公告</w:t>
      </w:r>
      <w:bookmarkEnd w:id="13"/>
    </w:p>
    <w:p>
      <w:pPr>
        <w:pBdr>
          <w:top w:val="single" w:color="auto" w:sz="4" w:space="1"/>
          <w:left w:val="single" w:color="auto" w:sz="4" w:space="4"/>
          <w:bottom w:val="single" w:color="auto" w:sz="4" w:space="0"/>
          <w:right w:val="single" w:color="auto" w:sz="4" w:space="4"/>
        </w:pBdr>
        <w:shd w:val="clear"/>
        <w:ind w:firstLine="0" w:firstLineChars="0"/>
        <w:rPr>
          <w:rFonts w:cs="Times New Roman"/>
          <w:szCs w:val="21"/>
          <w:highlight w:val="none"/>
        </w:rPr>
      </w:pPr>
      <w:r>
        <w:rPr>
          <w:rFonts w:cs="Times New Roman"/>
          <w:szCs w:val="21"/>
          <w:highlight w:val="none"/>
        </w:rPr>
        <w:t>项目概况</w:t>
      </w:r>
    </w:p>
    <w:p>
      <w:pPr>
        <w:pBdr>
          <w:top w:val="single" w:color="auto" w:sz="4" w:space="1"/>
          <w:left w:val="single" w:color="auto" w:sz="4" w:space="4"/>
          <w:bottom w:val="single" w:color="auto" w:sz="4" w:space="0"/>
          <w:right w:val="single" w:color="auto" w:sz="4" w:space="4"/>
        </w:pBdr>
        <w:shd w:val="clear"/>
        <w:ind w:firstLine="420"/>
        <w:rPr>
          <w:rFonts w:cs="Times New Roman"/>
          <w:szCs w:val="21"/>
          <w:highlight w:val="none"/>
          <w:u w:val="single"/>
        </w:rPr>
      </w:pPr>
      <w:r>
        <w:rPr>
          <w:rFonts w:hint="eastAsia" w:ascii="宋体" w:hAnsi="宋体" w:eastAsia="宋体" w:cs="宋体"/>
          <w:szCs w:val="21"/>
          <w:highlight w:val="none"/>
          <w:u w:val="single"/>
          <w:shd w:val="clear" w:color="auto" w:fill="FFFFFF"/>
        </w:rPr>
        <w:t>海曙区无人机、卫星遥感等技术进行全流域巡查项目</w:t>
      </w:r>
      <w:r>
        <w:rPr>
          <w:rFonts w:hint="eastAsia" w:ascii="宋体" w:hAnsi="宋体" w:eastAsia="宋体" w:cs="宋体"/>
          <w:szCs w:val="21"/>
          <w:highlight w:val="none"/>
          <w:shd w:val="clear" w:color="auto" w:fill="FFFFFF"/>
        </w:rPr>
        <w:t>的潜在供应商应在</w:t>
      </w:r>
      <w:r>
        <w:rPr>
          <w:rFonts w:hint="eastAsia" w:ascii="宋体" w:hAnsi="宋体" w:eastAsia="宋体" w:cs="宋体"/>
          <w:szCs w:val="21"/>
          <w:highlight w:val="none"/>
          <w:u w:val="single"/>
          <w:shd w:val="clear" w:color="auto" w:fill="FFFFFF"/>
        </w:rPr>
        <w:t>政采云平台（http://www.zcygov.cn）</w:t>
      </w:r>
      <w:r>
        <w:rPr>
          <w:rFonts w:hint="eastAsia" w:ascii="宋体" w:hAnsi="宋体" w:eastAsia="宋体" w:cs="宋体"/>
          <w:szCs w:val="21"/>
          <w:highlight w:val="none"/>
          <w:shd w:val="clear" w:color="auto" w:fill="FFFFFF"/>
        </w:rPr>
        <w:t>获取（下载）招标文件，并于</w:t>
      </w:r>
      <w:r>
        <w:rPr>
          <w:rFonts w:hint="eastAsia" w:ascii="宋体" w:hAnsi="宋体" w:eastAsia="宋体" w:cs="宋体"/>
          <w:szCs w:val="21"/>
          <w:highlight w:val="none"/>
          <w:u w:val="single"/>
          <w:shd w:val="clear" w:color="auto" w:fill="FFFFFF"/>
          <w:lang w:val="en-US" w:eastAsia="zh-CN"/>
        </w:rPr>
        <w:t>2024</w:t>
      </w:r>
      <w:r>
        <w:rPr>
          <w:rFonts w:hint="eastAsia" w:ascii="宋体" w:hAnsi="宋体" w:eastAsia="宋体" w:cs="宋体"/>
          <w:szCs w:val="21"/>
          <w:highlight w:val="none"/>
          <w:shd w:val="clear" w:color="auto" w:fill="FFFFFF"/>
        </w:rPr>
        <w:t>年</w:t>
      </w:r>
      <w:r>
        <w:rPr>
          <w:rFonts w:hint="eastAsia" w:ascii="宋体" w:hAnsi="宋体" w:eastAsia="宋体" w:cs="宋体"/>
          <w:szCs w:val="21"/>
          <w:highlight w:val="none"/>
          <w:u w:val="single"/>
          <w:shd w:val="clear" w:color="auto" w:fill="FFFFFF"/>
          <w:lang w:val="en-US" w:eastAsia="zh-CN"/>
        </w:rPr>
        <w:t>02</w:t>
      </w:r>
      <w:r>
        <w:rPr>
          <w:rFonts w:hint="eastAsia" w:ascii="宋体" w:hAnsi="宋体" w:eastAsia="宋体" w:cs="宋体"/>
          <w:szCs w:val="21"/>
          <w:highlight w:val="none"/>
          <w:shd w:val="clear" w:color="auto" w:fill="FFFFFF"/>
        </w:rPr>
        <w:t>月</w:t>
      </w:r>
      <w:r>
        <w:rPr>
          <w:rFonts w:hint="eastAsia" w:ascii="宋体" w:hAnsi="宋体" w:eastAsia="宋体" w:cs="宋体"/>
          <w:szCs w:val="21"/>
          <w:highlight w:val="none"/>
          <w:u w:val="single"/>
          <w:shd w:val="clear" w:color="auto" w:fill="FFFFFF"/>
          <w:lang w:val="en-US" w:eastAsia="zh-CN"/>
        </w:rPr>
        <w:t>29</w:t>
      </w:r>
      <w:r>
        <w:rPr>
          <w:rFonts w:hint="eastAsia" w:ascii="宋体" w:hAnsi="宋体" w:eastAsia="宋体" w:cs="宋体"/>
          <w:szCs w:val="21"/>
          <w:highlight w:val="none"/>
          <w:shd w:val="clear" w:color="auto" w:fill="FFFFFF"/>
        </w:rPr>
        <w:t>日</w:t>
      </w:r>
      <w:r>
        <w:rPr>
          <w:rFonts w:hint="eastAsia" w:ascii="宋体" w:hAnsi="宋体" w:eastAsia="宋体" w:cs="宋体"/>
          <w:spacing w:val="-2"/>
          <w:kern w:val="10"/>
          <w:szCs w:val="21"/>
          <w:highlight w:val="none"/>
          <w:u w:val="single"/>
          <w:lang w:val="en-US" w:eastAsia="zh-CN"/>
        </w:rPr>
        <w:t>09</w:t>
      </w:r>
      <w:r>
        <w:rPr>
          <w:rFonts w:hint="eastAsia" w:ascii="宋体" w:hAnsi="宋体" w:eastAsia="宋体" w:cs="宋体"/>
          <w:spacing w:val="-2"/>
          <w:kern w:val="10"/>
          <w:szCs w:val="21"/>
          <w:highlight w:val="none"/>
        </w:rPr>
        <w:t>时</w:t>
      </w:r>
      <w:r>
        <w:rPr>
          <w:rFonts w:hint="eastAsia" w:ascii="宋体" w:hAnsi="宋体" w:eastAsia="宋体" w:cs="宋体"/>
          <w:spacing w:val="-2"/>
          <w:kern w:val="10"/>
          <w:szCs w:val="21"/>
          <w:highlight w:val="none"/>
          <w:u w:val="single"/>
          <w:lang w:val="en-US" w:eastAsia="zh-CN"/>
        </w:rPr>
        <w:t>00</w:t>
      </w:r>
      <w:r>
        <w:rPr>
          <w:rFonts w:hint="eastAsia" w:ascii="宋体" w:hAnsi="宋体" w:eastAsia="宋体" w:cs="宋体"/>
          <w:spacing w:val="-2"/>
          <w:kern w:val="10"/>
          <w:szCs w:val="21"/>
          <w:highlight w:val="none"/>
        </w:rPr>
        <w:t>分</w:t>
      </w:r>
      <w:r>
        <w:rPr>
          <w:rFonts w:hint="eastAsia" w:ascii="宋体" w:hAnsi="宋体" w:eastAsia="宋体" w:cs="宋体"/>
          <w:szCs w:val="21"/>
          <w:highlight w:val="none"/>
          <w:shd w:val="clear" w:color="auto" w:fill="FFFFFF"/>
        </w:rPr>
        <w:t>（北京时间，下同）前递交（上传）投标文件</w:t>
      </w:r>
      <w:r>
        <w:rPr>
          <w:rFonts w:cs="Times New Roman"/>
          <w:szCs w:val="21"/>
          <w:highlight w:val="none"/>
        </w:rPr>
        <w:t>。</w:t>
      </w:r>
    </w:p>
    <w:p>
      <w:pPr>
        <w:pStyle w:val="53"/>
        <w:shd w:val="clear"/>
        <w:rPr>
          <w:highlight w:val="none"/>
        </w:rPr>
      </w:pPr>
      <w:r>
        <w:rPr>
          <w:highlight w:val="none"/>
        </w:rPr>
        <w:t>一、项目基本情况 </w:t>
      </w:r>
    </w:p>
    <w:p>
      <w:pPr>
        <w:widowControl/>
        <w:shd w:val="clear"/>
        <w:ind w:firstLine="420"/>
        <w:jc w:val="left"/>
        <w:rPr>
          <w:rFonts w:cs="Times New Roman"/>
          <w:szCs w:val="21"/>
          <w:highlight w:val="none"/>
          <w:u w:val="single"/>
        </w:rPr>
      </w:pPr>
      <w:r>
        <w:rPr>
          <w:rFonts w:cs="Times New Roman"/>
          <w:szCs w:val="21"/>
          <w:highlight w:val="none"/>
        </w:rPr>
        <w:t>项目编号：</w:t>
      </w:r>
      <w:r>
        <w:rPr>
          <w:rFonts w:hint="eastAsia" w:cs="Times New Roman"/>
          <w:szCs w:val="21"/>
          <w:highlight w:val="none"/>
          <w:u w:val="single"/>
          <w:lang w:val="en-US" w:eastAsia="zh-CN"/>
        </w:rPr>
        <w:t>2024NBHSWT043</w:t>
      </w:r>
    </w:p>
    <w:p>
      <w:pPr>
        <w:widowControl/>
        <w:shd w:val="clear"/>
        <w:ind w:firstLine="420"/>
        <w:jc w:val="left"/>
        <w:rPr>
          <w:rFonts w:cs="Times New Roman"/>
          <w:szCs w:val="21"/>
          <w:highlight w:val="none"/>
        </w:rPr>
      </w:pPr>
      <w:r>
        <w:rPr>
          <w:rFonts w:cs="Times New Roman"/>
          <w:szCs w:val="21"/>
          <w:highlight w:val="none"/>
        </w:rPr>
        <w:t>项目名称：</w:t>
      </w:r>
      <w:r>
        <w:rPr>
          <w:rFonts w:hint="eastAsia" w:cs="Times New Roman"/>
          <w:szCs w:val="21"/>
          <w:highlight w:val="none"/>
        </w:rPr>
        <w:t>海曙区无人机、卫星遥感等技术进行全流域巡查项目</w:t>
      </w:r>
    </w:p>
    <w:p>
      <w:pPr>
        <w:widowControl/>
        <w:shd w:val="clear"/>
        <w:ind w:firstLine="420"/>
        <w:jc w:val="left"/>
        <w:rPr>
          <w:rFonts w:cs="Times New Roman"/>
          <w:szCs w:val="21"/>
          <w:highlight w:val="none"/>
        </w:rPr>
      </w:pPr>
      <w:bookmarkStart w:id="177" w:name="_GoBack"/>
      <w:r>
        <w:rPr>
          <w:rFonts w:cs="Times New Roman"/>
          <w:szCs w:val="21"/>
          <w:highlight w:val="none"/>
        </w:rPr>
        <w:t>预算金额（元）：</w:t>
      </w:r>
      <w:r>
        <w:rPr>
          <w:rFonts w:cs="Times New Roman"/>
          <w:szCs w:val="21"/>
          <w:highlight w:val="none"/>
          <w:u w:val="single"/>
        </w:rPr>
        <w:t>37.7</w:t>
      </w:r>
      <w:r>
        <w:rPr>
          <w:rFonts w:hint="eastAsia" w:cs="Times New Roman"/>
          <w:szCs w:val="21"/>
          <w:highlight w:val="none"/>
          <w:u w:val="single"/>
        </w:rPr>
        <w:t>万</w:t>
      </w:r>
      <w:r>
        <w:rPr>
          <w:rFonts w:cs="Times New Roman"/>
          <w:szCs w:val="21"/>
          <w:highlight w:val="none"/>
        </w:rPr>
        <w:t>元/年</w:t>
      </w:r>
    </w:p>
    <w:bookmarkEnd w:id="177"/>
    <w:p>
      <w:pPr>
        <w:widowControl/>
        <w:shd w:val="clear"/>
        <w:ind w:firstLine="420"/>
        <w:jc w:val="left"/>
        <w:rPr>
          <w:rFonts w:cs="Times New Roman"/>
          <w:szCs w:val="21"/>
          <w:highlight w:val="none"/>
        </w:rPr>
      </w:pPr>
      <w:r>
        <w:rPr>
          <w:rFonts w:cs="Times New Roman"/>
          <w:szCs w:val="21"/>
          <w:highlight w:val="none"/>
        </w:rPr>
        <w:t>最高限价（元）：</w:t>
      </w:r>
      <w:r>
        <w:rPr>
          <w:rFonts w:cs="Times New Roman"/>
          <w:szCs w:val="21"/>
          <w:highlight w:val="none"/>
          <w:u w:val="single"/>
        </w:rPr>
        <w:t>37.7</w:t>
      </w:r>
      <w:r>
        <w:rPr>
          <w:rFonts w:hint="eastAsia" w:cs="Times New Roman"/>
          <w:szCs w:val="21"/>
          <w:highlight w:val="none"/>
          <w:u w:val="single"/>
        </w:rPr>
        <w:t>万</w:t>
      </w:r>
      <w:r>
        <w:rPr>
          <w:rFonts w:cs="Times New Roman"/>
          <w:szCs w:val="21"/>
          <w:highlight w:val="none"/>
        </w:rPr>
        <w:t>元/年</w:t>
      </w:r>
    </w:p>
    <w:p>
      <w:pPr>
        <w:widowControl/>
        <w:shd w:val="clear"/>
        <w:ind w:firstLine="420"/>
        <w:jc w:val="left"/>
        <w:rPr>
          <w:rFonts w:cs="Times New Roman"/>
          <w:szCs w:val="21"/>
          <w:highlight w:val="none"/>
        </w:rPr>
      </w:pPr>
      <w:r>
        <w:rPr>
          <w:rFonts w:cs="Times New Roman"/>
          <w:szCs w:val="21"/>
          <w:highlight w:val="none"/>
        </w:rPr>
        <w:t>采购需求：</w:t>
      </w:r>
    </w:p>
    <w:p>
      <w:pPr>
        <w:pStyle w:val="19"/>
        <w:shd w:val="clear"/>
        <w:snapToGrid w:val="0"/>
        <w:spacing w:before="0" w:beforeAutospacing="0" w:after="0" w:afterAutospacing="0" w:line="360" w:lineRule="auto"/>
        <w:ind w:firstLine="420" w:firstLineChars="200"/>
        <w:rPr>
          <w:rFonts w:ascii="Times New Roman" w:hAnsi="Times New Roman"/>
          <w:kern w:val="2"/>
          <w:sz w:val="21"/>
          <w:szCs w:val="21"/>
          <w:highlight w:val="none"/>
        </w:rPr>
      </w:pPr>
      <w:r>
        <w:rPr>
          <w:rFonts w:ascii="Times New Roman" w:hAnsi="Times New Roman"/>
          <w:kern w:val="2"/>
          <w:sz w:val="21"/>
          <w:szCs w:val="21"/>
          <w:highlight w:val="none"/>
        </w:rPr>
        <w:t>标项一：</w:t>
      </w:r>
    </w:p>
    <w:p>
      <w:pPr>
        <w:pStyle w:val="19"/>
        <w:shd w:val="clear"/>
        <w:snapToGrid w:val="0"/>
        <w:spacing w:before="0" w:beforeAutospacing="0" w:after="0" w:afterAutospacing="0" w:line="360" w:lineRule="auto"/>
        <w:ind w:firstLine="420" w:firstLineChars="200"/>
        <w:rPr>
          <w:rFonts w:ascii="Times New Roman" w:hAnsi="Times New Roman"/>
          <w:kern w:val="2"/>
          <w:sz w:val="21"/>
          <w:szCs w:val="21"/>
          <w:highlight w:val="none"/>
        </w:rPr>
      </w:pPr>
      <w:r>
        <w:rPr>
          <w:rFonts w:ascii="Times New Roman" w:hAnsi="Times New Roman"/>
          <w:kern w:val="2"/>
          <w:sz w:val="21"/>
          <w:szCs w:val="21"/>
          <w:highlight w:val="none"/>
        </w:rPr>
        <w:t>标项名称：</w:t>
      </w:r>
      <w:r>
        <w:rPr>
          <w:rFonts w:hint="eastAsia" w:ascii="Times New Roman" w:hAnsi="Times New Roman"/>
          <w:kern w:val="2"/>
          <w:sz w:val="21"/>
          <w:szCs w:val="21"/>
          <w:highlight w:val="none"/>
        </w:rPr>
        <w:t>海曙区无人机、卫星遥感等技术进行全流域巡查项目</w:t>
      </w:r>
    </w:p>
    <w:p>
      <w:pPr>
        <w:pStyle w:val="19"/>
        <w:shd w:val="clear"/>
        <w:snapToGrid w:val="0"/>
        <w:spacing w:before="0" w:beforeAutospacing="0" w:after="0" w:afterAutospacing="0" w:line="360" w:lineRule="auto"/>
        <w:ind w:firstLine="420" w:firstLineChars="200"/>
        <w:rPr>
          <w:rFonts w:ascii="Times New Roman" w:hAnsi="Times New Roman"/>
          <w:kern w:val="2"/>
          <w:sz w:val="21"/>
          <w:szCs w:val="21"/>
          <w:highlight w:val="none"/>
        </w:rPr>
      </w:pPr>
      <w:r>
        <w:rPr>
          <w:rFonts w:ascii="Times New Roman" w:hAnsi="Times New Roman"/>
          <w:kern w:val="2"/>
          <w:sz w:val="21"/>
          <w:szCs w:val="21"/>
          <w:highlight w:val="none"/>
        </w:rPr>
        <w:t>数量：1项</w:t>
      </w:r>
    </w:p>
    <w:p>
      <w:pPr>
        <w:widowControl/>
        <w:shd w:val="clear"/>
        <w:ind w:firstLine="420"/>
        <w:jc w:val="left"/>
        <w:rPr>
          <w:rFonts w:cs="Times New Roman"/>
          <w:szCs w:val="21"/>
          <w:highlight w:val="none"/>
        </w:rPr>
      </w:pPr>
      <w:r>
        <w:rPr>
          <w:rFonts w:cs="Times New Roman"/>
          <w:szCs w:val="21"/>
          <w:highlight w:val="none"/>
        </w:rPr>
        <w:t>预算金额（元）：</w:t>
      </w:r>
      <w:r>
        <w:rPr>
          <w:rFonts w:cs="Times New Roman"/>
          <w:szCs w:val="21"/>
          <w:highlight w:val="none"/>
          <w:u w:val="single"/>
        </w:rPr>
        <w:t>37.7</w:t>
      </w:r>
      <w:r>
        <w:rPr>
          <w:rFonts w:hint="eastAsia" w:cs="Times New Roman"/>
          <w:szCs w:val="21"/>
          <w:highlight w:val="none"/>
          <w:u w:val="single"/>
        </w:rPr>
        <w:t>万</w:t>
      </w:r>
      <w:r>
        <w:rPr>
          <w:rFonts w:cs="Times New Roman"/>
          <w:szCs w:val="21"/>
          <w:highlight w:val="none"/>
        </w:rPr>
        <w:t>元/年</w:t>
      </w:r>
    </w:p>
    <w:p>
      <w:pPr>
        <w:pStyle w:val="19"/>
        <w:shd w:val="clear"/>
        <w:snapToGrid w:val="0"/>
        <w:spacing w:before="0" w:beforeAutospacing="0" w:after="0" w:afterAutospacing="0" w:line="360" w:lineRule="auto"/>
        <w:ind w:firstLine="420" w:firstLineChars="200"/>
        <w:rPr>
          <w:rFonts w:ascii="Times New Roman" w:hAnsi="Times New Roman"/>
          <w:kern w:val="2"/>
          <w:sz w:val="21"/>
          <w:szCs w:val="21"/>
          <w:highlight w:val="none"/>
        </w:rPr>
      </w:pPr>
      <w:r>
        <w:rPr>
          <w:rFonts w:ascii="Times New Roman" w:hAnsi="Times New Roman"/>
          <w:kern w:val="2"/>
          <w:sz w:val="21"/>
          <w:szCs w:val="21"/>
          <w:highlight w:val="none"/>
        </w:rPr>
        <w:t>简要规格描述或项目基本概况介绍、用途：</w:t>
      </w:r>
      <w:r>
        <w:rPr>
          <w:rFonts w:hint="eastAsia" w:ascii="Times New Roman" w:hAnsi="Times New Roman"/>
          <w:kern w:val="2"/>
          <w:sz w:val="21"/>
          <w:szCs w:val="21"/>
          <w:highlight w:val="none"/>
        </w:rPr>
        <w:t>采用卫星遥感技术进行全域水域岸线监测、水质监测，并提供相关视频、生态岸线、生态缓冲带矢量图及问题图斑报告、水质反演卫星图及水质报告等相关数据资料</w:t>
      </w:r>
      <w:r>
        <w:rPr>
          <w:rFonts w:ascii="Times New Roman" w:hAnsi="Times New Roman"/>
          <w:kern w:val="2"/>
          <w:sz w:val="21"/>
          <w:szCs w:val="21"/>
          <w:highlight w:val="none"/>
        </w:rPr>
        <w:t>，</w:t>
      </w:r>
      <w:r>
        <w:rPr>
          <w:rFonts w:hint="eastAsia" w:ascii="Times New Roman" w:hAnsi="Times New Roman"/>
          <w:kern w:val="2"/>
          <w:sz w:val="21"/>
          <w:szCs w:val="21"/>
          <w:highlight w:val="none"/>
        </w:rPr>
        <w:t>具体</w:t>
      </w:r>
      <w:r>
        <w:rPr>
          <w:rFonts w:ascii="Times New Roman" w:hAnsi="Times New Roman"/>
          <w:kern w:val="2"/>
          <w:sz w:val="21"/>
          <w:szCs w:val="21"/>
          <w:highlight w:val="none"/>
        </w:rPr>
        <w:t>详见招标文件</w:t>
      </w:r>
      <w:r>
        <w:rPr>
          <w:rFonts w:hint="eastAsia" w:ascii="Times New Roman" w:hAnsi="Times New Roman"/>
          <w:kern w:val="2"/>
          <w:sz w:val="21"/>
          <w:szCs w:val="21"/>
          <w:highlight w:val="none"/>
        </w:rPr>
        <w:t>第二章《采购需求》</w:t>
      </w:r>
      <w:r>
        <w:rPr>
          <w:rFonts w:ascii="Times New Roman" w:hAnsi="Times New Roman"/>
          <w:kern w:val="2"/>
          <w:sz w:val="21"/>
          <w:szCs w:val="21"/>
          <w:highlight w:val="none"/>
        </w:rPr>
        <w:t>。</w:t>
      </w:r>
    </w:p>
    <w:p>
      <w:pPr>
        <w:pStyle w:val="19"/>
        <w:shd w:val="clear"/>
        <w:snapToGrid w:val="0"/>
        <w:spacing w:before="0" w:beforeAutospacing="0" w:after="0" w:afterAutospacing="0" w:line="360" w:lineRule="auto"/>
        <w:ind w:firstLine="420" w:firstLineChars="200"/>
        <w:rPr>
          <w:rFonts w:ascii="Times New Roman" w:hAnsi="Times New Roman"/>
          <w:kern w:val="2"/>
          <w:sz w:val="21"/>
          <w:szCs w:val="21"/>
          <w:highlight w:val="none"/>
        </w:rPr>
      </w:pPr>
      <w:r>
        <w:rPr>
          <w:rFonts w:hint="eastAsia" w:ascii="Times New Roman" w:hAnsi="Times New Roman"/>
          <w:kern w:val="2"/>
          <w:sz w:val="21"/>
          <w:szCs w:val="21"/>
          <w:highlight w:val="none"/>
        </w:rPr>
        <w:t>备注：/</w:t>
      </w:r>
    </w:p>
    <w:p>
      <w:pPr>
        <w:pStyle w:val="19"/>
        <w:shd w:val="clear" w:color="auto"/>
        <w:spacing w:before="0" w:beforeAutospacing="0" w:after="0" w:afterAutospacing="0" w:line="360" w:lineRule="auto"/>
        <w:ind w:firstLine="420" w:firstLineChars="200"/>
        <w:rPr>
          <w:rFonts w:ascii="宋体" w:hAnsi="宋体" w:cs="宋体"/>
          <w:sz w:val="21"/>
          <w:szCs w:val="21"/>
          <w:highlight w:val="none"/>
        </w:rPr>
      </w:pPr>
      <w:r>
        <w:rPr>
          <w:rFonts w:hint="eastAsia" w:ascii="宋体" w:hAnsi="宋体" w:cs="宋体"/>
          <w:sz w:val="21"/>
          <w:szCs w:val="21"/>
          <w:highlight w:val="none"/>
        </w:rPr>
        <w:t>合同履约期限：总期限为三年，合同一年一签。第一阶段：自合同签订之日起1年；后两阶段：采购人根据中标人在上一阶段合同履约、考核情况及财政资金审批情况决定是否续签。</w:t>
      </w:r>
    </w:p>
    <w:p>
      <w:pPr>
        <w:pStyle w:val="19"/>
        <w:shd w:val="clear"/>
        <w:snapToGrid w:val="0"/>
        <w:spacing w:before="0" w:beforeAutospacing="0" w:after="0" w:afterAutospacing="0" w:line="360" w:lineRule="auto"/>
        <w:ind w:firstLine="420" w:firstLineChars="200"/>
        <w:rPr>
          <w:rFonts w:ascii="Times New Roman" w:hAnsi="Times New Roman"/>
          <w:kern w:val="2"/>
          <w:sz w:val="21"/>
          <w:szCs w:val="21"/>
          <w:highlight w:val="none"/>
        </w:rPr>
      </w:pPr>
      <w:r>
        <w:rPr>
          <w:rFonts w:ascii="Times New Roman" w:hAnsi="Times New Roman"/>
          <w:kern w:val="2"/>
          <w:sz w:val="21"/>
          <w:szCs w:val="21"/>
          <w:highlight w:val="none"/>
        </w:rPr>
        <w:t>本项目</w:t>
      </w:r>
      <w:r>
        <w:rPr>
          <w:rFonts w:hint="eastAsia" w:ascii="Times New Roman" w:hAnsi="Times New Roman"/>
          <w:kern w:val="2"/>
          <w:sz w:val="21"/>
          <w:szCs w:val="21"/>
          <w:highlight w:val="none"/>
        </w:rPr>
        <w:t>（否）接受</w:t>
      </w:r>
      <w:r>
        <w:rPr>
          <w:rFonts w:ascii="Times New Roman" w:hAnsi="Times New Roman"/>
          <w:kern w:val="2"/>
          <w:sz w:val="21"/>
          <w:szCs w:val="21"/>
          <w:highlight w:val="none"/>
        </w:rPr>
        <w:t>联合体投标。</w:t>
      </w:r>
    </w:p>
    <w:p>
      <w:pPr>
        <w:pStyle w:val="53"/>
        <w:shd w:val="clear"/>
        <w:rPr>
          <w:highlight w:val="none"/>
        </w:rPr>
      </w:pPr>
      <w:r>
        <w:rPr>
          <w:highlight w:val="none"/>
        </w:rPr>
        <w:t>二、申请人的资格要求：</w:t>
      </w:r>
    </w:p>
    <w:p>
      <w:pPr>
        <w:widowControl/>
        <w:shd w:val="clear"/>
        <w:ind w:firstLine="420"/>
        <w:rPr>
          <w:rFonts w:cs="Times New Roman"/>
          <w:szCs w:val="21"/>
          <w:highlight w:val="none"/>
        </w:rPr>
      </w:pPr>
      <w:r>
        <w:rPr>
          <w:rFonts w:cs="Times New Roman"/>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hd w:val="clear"/>
        <w:ind w:firstLine="420"/>
        <w:rPr>
          <w:rFonts w:cs="Times New Roman"/>
          <w:szCs w:val="21"/>
          <w:highlight w:val="none"/>
        </w:rPr>
      </w:pPr>
      <w:r>
        <w:rPr>
          <w:rFonts w:cs="Times New Roman"/>
          <w:szCs w:val="21"/>
          <w:highlight w:val="none"/>
        </w:rPr>
        <w:t>2、落实政府采购政策需满足的资格要求：</w:t>
      </w:r>
      <w:r>
        <w:rPr>
          <w:rFonts w:hint="eastAsia" w:ascii="Segoe UI Symbol" w:hAnsi="Segoe UI Symbol" w:cs="Segoe UI Symbol"/>
          <w:szCs w:val="21"/>
          <w:highlight w:val="none"/>
        </w:rPr>
        <w:t>专门面向中小企业。</w:t>
      </w:r>
    </w:p>
    <w:p>
      <w:pPr>
        <w:widowControl/>
        <w:shd w:val="clear"/>
        <w:ind w:firstLine="420"/>
        <w:rPr>
          <w:rFonts w:cs="Times New Roman"/>
          <w:szCs w:val="21"/>
          <w:highlight w:val="none"/>
        </w:rPr>
      </w:pPr>
      <w:r>
        <w:rPr>
          <w:rFonts w:cs="Times New Roman"/>
          <w:szCs w:val="21"/>
          <w:highlight w:val="none"/>
        </w:rPr>
        <w:t>3、本项目的特定资格要求：</w:t>
      </w:r>
      <w:r>
        <w:rPr>
          <w:rFonts w:hint="eastAsia" w:cs="Times New Roman"/>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53"/>
        <w:shd w:val="clear"/>
        <w:rPr>
          <w:highlight w:val="none"/>
        </w:rPr>
      </w:pPr>
      <w:r>
        <w:rPr>
          <w:highlight w:val="none"/>
        </w:rPr>
        <w:t>三、获取招标文件 </w:t>
      </w:r>
    </w:p>
    <w:p>
      <w:pPr>
        <w:widowControl/>
        <w:shd w:val="clear"/>
        <w:ind w:firstLine="420"/>
        <w:rPr>
          <w:rFonts w:cs="Times New Roman"/>
          <w:szCs w:val="21"/>
          <w:highlight w:val="none"/>
        </w:rPr>
      </w:pPr>
      <w:r>
        <w:rPr>
          <w:rFonts w:cs="Times New Roman"/>
          <w:szCs w:val="21"/>
          <w:highlight w:val="none"/>
        </w:rPr>
        <w:t>时间：2024年</w:t>
      </w:r>
      <w:r>
        <w:rPr>
          <w:rFonts w:hint="eastAsia" w:cs="Times New Roman"/>
          <w:szCs w:val="21"/>
          <w:highlight w:val="none"/>
          <w:u w:val="single"/>
          <w:lang w:val="en-US" w:eastAsia="zh-CN"/>
        </w:rPr>
        <w:t>02</w:t>
      </w:r>
      <w:r>
        <w:rPr>
          <w:rFonts w:cs="Times New Roman"/>
          <w:szCs w:val="21"/>
          <w:highlight w:val="none"/>
        </w:rPr>
        <w:t>月</w:t>
      </w:r>
      <w:r>
        <w:rPr>
          <w:rFonts w:hint="eastAsia" w:cs="Times New Roman"/>
          <w:szCs w:val="21"/>
          <w:highlight w:val="none"/>
          <w:u w:val="single"/>
          <w:lang w:val="en-US" w:eastAsia="zh-CN"/>
        </w:rPr>
        <w:t>09</w:t>
      </w:r>
      <w:r>
        <w:rPr>
          <w:rFonts w:cs="Times New Roman"/>
          <w:szCs w:val="21"/>
          <w:highlight w:val="none"/>
        </w:rPr>
        <w:t>日至2024年</w:t>
      </w:r>
      <w:r>
        <w:rPr>
          <w:rFonts w:hint="eastAsia" w:cs="Times New Roman"/>
          <w:szCs w:val="21"/>
          <w:highlight w:val="none"/>
          <w:u w:val="single"/>
          <w:lang w:val="en-US" w:eastAsia="zh-CN"/>
        </w:rPr>
        <w:t>02</w:t>
      </w:r>
      <w:r>
        <w:rPr>
          <w:rFonts w:cs="Times New Roman"/>
          <w:szCs w:val="21"/>
          <w:highlight w:val="none"/>
        </w:rPr>
        <w:t>月</w:t>
      </w:r>
      <w:r>
        <w:rPr>
          <w:rFonts w:hint="eastAsia" w:cs="Times New Roman"/>
          <w:szCs w:val="21"/>
          <w:highlight w:val="none"/>
          <w:u w:val="single"/>
          <w:lang w:val="en-US" w:eastAsia="zh-CN"/>
        </w:rPr>
        <w:t>22</w:t>
      </w:r>
      <w:r>
        <w:rPr>
          <w:rFonts w:cs="Times New Roman"/>
          <w:szCs w:val="21"/>
          <w:highlight w:val="none"/>
        </w:rPr>
        <w:t>日，每天上午00:00至12:00，下午12:00至23:59（北京时间，线上获取法定节假日均可，线下获取文件法定节假日除外）</w:t>
      </w:r>
    </w:p>
    <w:p>
      <w:pPr>
        <w:widowControl/>
        <w:shd w:val="clear"/>
        <w:ind w:firstLine="420"/>
        <w:rPr>
          <w:rFonts w:cs="Times New Roman"/>
          <w:szCs w:val="21"/>
          <w:highlight w:val="none"/>
        </w:rPr>
      </w:pPr>
      <w:r>
        <w:rPr>
          <w:rFonts w:cs="Times New Roman"/>
          <w:szCs w:val="21"/>
          <w:highlight w:val="none"/>
        </w:rPr>
        <w:t>地点（网址）：政府采购云平台（http://www.zcygov.cn/）</w:t>
      </w:r>
    </w:p>
    <w:p>
      <w:pPr>
        <w:widowControl/>
        <w:shd w:val="clear"/>
        <w:ind w:firstLine="420"/>
        <w:rPr>
          <w:rFonts w:cs="Times New Roman"/>
          <w:szCs w:val="21"/>
          <w:highlight w:val="none"/>
        </w:rPr>
      </w:pPr>
      <w:r>
        <w:rPr>
          <w:rFonts w:cs="Times New Roman"/>
          <w:szCs w:val="21"/>
          <w:highlight w:val="none"/>
        </w:rPr>
        <w:t>方式：供应商注册后直接登录“政府采购云平台”（</w:t>
      </w:r>
      <w:r>
        <w:rPr>
          <w:highlight w:val="none"/>
        </w:rPr>
        <w:t xml:space="preserve"> </w:t>
      </w:r>
      <w:r>
        <w:rPr>
          <w:rFonts w:cs="Times New Roman"/>
          <w:szCs w:val="21"/>
          <w:highlight w:val="none"/>
        </w:rPr>
        <w:t>http://www.zcygov.cn/）下载电子招标文件。供应商未在规定时间内或未按上述方式获取招标文件的，其投标无效。</w:t>
      </w:r>
      <w:r>
        <w:rPr>
          <w:rFonts w:hint="eastAsia" w:cs="Times New Roman"/>
          <w:szCs w:val="21"/>
          <w:highlight w:val="none"/>
        </w:rPr>
        <w:t>本招标公告附件中的招标文件仅供阅览使用，供应商应在规定的获取招标文件时间内在政采云平台登录供应商注册的账号后获取招标文件，未按上述方式获取招标文件的，不得对招标文件提起质疑投诉。</w:t>
      </w:r>
    </w:p>
    <w:p>
      <w:pPr>
        <w:widowControl/>
        <w:shd w:val="clear"/>
        <w:ind w:firstLine="420"/>
        <w:rPr>
          <w:rFonts w:cs="Times New Roman"/>
          <w:szCs w:val="21"/>
          <w:highlight w:val="none"/>
        </w:rPr>
      </w:pPr>
      <w:r>
        <w:rPr>
          <w:rFonts w:cs="Times New Roman"/>
          <w:szCs w:val="21"/>
          <w:highlight w:val="none"/>
        </w:rPr>
        <w:t>售价（元）：0 </w:t>
      </w:r>
    </w:p>
    <w:p>
      <w:pPr>
        <w:pStyle w:val="53"/>
        <w:shd w:val="clear"/>
        <w:rPr>
          <w:highlight w:val="none"/>
        </w:rPr>
      </w:pPr>
      <w:r>
        <w:rPr>
          <w:highlight w:val="none"/>
        </w:rPr>
        <w:t>四、提交投标文件截止时间、开标时间和地点</w:t>
      </w:r>
    </w:p>
    <w:p>
      <w:pPr>
        <w:widowControl/>
        <w:shd w:val="clear"/>
        <w:ind w:firstLine="420"/>
        <w:rPr>
          <w:rFonts w:cs="Times New Roman"/>
          <w:szCs w:val="21"/>
          <w:highlight w:val="none"/>
        </w:rPr>
      </w:pPr>
      <w:r>
        <w:rPr>
          <w:rFonts w:cs="Times New Roman"/>
          <w:szCs w:val="21"/>
          <w:highlight w:val="none"/>
        </w:rPr>
        <w:t>提交投标文件截止时间：2024年</w:t>
      </w:r>
      <w:r>
        <w:rPr>
          <w:rFonts w:hint="eastAsia" w:cs="Times New Roman"/>
          <w:szCs w:val="21"/>
          <w:highlight w:val="none"/>
          <w:u w:val="single"/>
          <w:lang w:val="en-US" w:eastAsia="zh-CN"/>
        </w:rPr>
        <w:t>02</w:t>
      </w:r>
      <w:r>
        <w:rPr>
          <w:rFonts w:cs="Times New Roman"/>
          <w:szCs w:val="21"/>
          <w:highlight w:val="none"/>
        </w:rPr>
        <w:t>月</w:t>
      </w:r>
      <w:r>
        <w:rPr>
          <w:rFonts w:hint="eastAsia" w:cs="Times New Roman"/>
          <w:szCs w:val="21"/>
          <w:highlight w:val="none"/>
          <w:u w:val="single"/>
          <w:lang w:val="en-US" w:eastAsia="zh-CN"/>
        </w:rPr>
        <w:t>29</w:t>
      </w:r>
      <w:r>
        <w:rPr>
          <w:rFonts w:cs="Times New Roman"/>
          <w:szCs w:val="21"/>
          <w:highlight w:val="none"/>
        </w:rPr>
        <w:t>日</w:t>
      </w:r>
      <w:r>
        <w:rPr>
          <w:rFonts w:hint="eastAsia" w:cs="Times New Roman"/>
          <w:szCs w:val="21"/>
          <w:highlight w:val="none"/>
          <w:u w:val="single"/>
          <w:lang w:val="en-US" w:eastAsia="zh-CN"/>
        </w:rPr>
        <w:t>09</w:t>
      </w:r>
      <w:r>
        <w:rPr>
          <w:rFonts w:cs="Times New Roman"/>
          <w:szCs w:val="21"/>
          <w:highlight w:val="none"/>
          <w:u w:val="single"/>
        </w:rPr>
        <w:t>:00</w:t>
      </w:r>
      <w:r>
        <w:rPr>
          <w:rFonts w:cs="Times New Roman"/>
          <w:szCs w:val="21"/>
          <w:highlight w:val="none"/>
        </w:rPr>
        <w:t>（北京时间）</w:t>
      </w:r>
    </w:p>
    <w:p>
      <w:pPr>
        <w:widowControl/>
        <w:shd w:val="clear"/>
        <w:ind w:firstLine="420"/>
        <w:rPr>
          <w:rFonts w:cs="Times New Roman"/>
          <w:szCs w:val="21"/>
          <w:highlight w:val="none"/>
        </w:rPr>
      </w:pPr>
      <w:r>
        <w:rPr>
          <w:rFonts w:cs="Times New Roman"/>
          <w:szCs w:val="21"/>
          <w:highlight w:val="none"/>
        </w:rPr>
        <w:t>投标地点（网址）：</w:t>
      </w:r>
      <w:r>
        <w:rPr>
          <w:rFonts w:cs="Times New Roman"/>
          <w:b/>
          <w:bCs/>
          <w:szCs w:val="21"/>
          <w:highlight w:val="none"/>
        </w:rPr>
        <w:t>宁波市</w:t>
      </w:r>
      <w:r>
        <w:rPr>
          <w:rFonts w:hint="eastAsia" w:cs="Times New Roman"/>
          <w:b/>
          <w:bCs/>
          <w:szCs w:val="21"/>
          <w:highlight w:val="none"/>
        </w:rPr>
        <w:t>海曙</w:t>
      </w:r>
      <w:r>
        <w:rPr>
          <w:rFonts w:cs="Times New Roman"/>
          <w:b/>
          <w:bCs/>
          <w:szCs w:val="21"/>
          <w:highlight w:val="none"/>
        </w:rPr>
        <w:t>区公共资源交易中心</w:t>
      </w:r>
      <w:r>
        <w:rPr>
          <w:rFonts w:hint="eastAsia" w:cs="Times New Roman"/>
          <w:b/>
          <w:bCs/>
          <w:szCs w:val="21"/>
          <w:highlight w:val="none"/>
          <w:lang w:val="en-US" w:eastAsia="zh-CN"/>
        </w:rPr>
        <w:t>二</w:t>
      </w:r>
      <w:r>
        <w:rPr>
          <w:rFonts w:cs="Times New Roman"/>
          <w:b/>
          <w:bCs/>
          <w:szCs w:val="21"/>
          <w:highlight w:val="none"/>
        </w:rPr>
        <w:t>楼开标室</w:t>
      </w:r>
      <w:r>
        <w:rPr>
          <w:rFonts w:hint="eastAsia" w:cs="Times New Roman"/>
          <w:b/>
          <w:bCs/>
          <w:szCs w:val="21"/>
          <w:highlight w:val="none"/>
        </w:rPr>
        <w:t>/政府采购云平台（http://www.zcygov.cn/）</w:t>
      </w:r>
      <w:r>
        <w:rPr>
          <w:rFonts w:cs="Times New Roman"/>
          <w:b/>
          <w:bCs/>
          <w:szCs w:val="21"/>
          <w:highlight w:val="none"/>
        </w:rPr>
        <w:t xml:space="preserve"> </w:t>
      </w:r>
    </w:p>
    <w:p>
      <w:pPr>
        <w:widowControl/>
        <w:shd w:val="clear"/>
        <w:ind w:firstLine="420"/>
        <w:rPr>
          <w:rFonts w:cs="Times New Roman"/>
          <w:szCs w:val="21"/>
          <w:highlight w:val="none"/>
        </w:rPr>
      </w:pPr>
      <w:r>
        <w:rPr>
          <w:rFonts w:cs="Times New Roman"/>
          <w:szCs w:val="21"/>
          <w:highlight w:val="none"/>
        </w:rPr>
        <w:t>开标时间：2024年</w:t>
      </w:r>
      <w:r>
        <w:rPr>
          <w:rFonts w:hint="eastAsia" w:cs="Times New Roman"/>
          <w:szCs w:val="21"/>
          <w:highlight w:val="none"/>
          <w:u w:val="single"/>
          <w:lang w:val="en-US" w:eastAsia="zh-CN"/>
        </w:rPr>
        <w:t>02</w:t>
      </w:r>
      <w:r>
        <w:rPr>
          <w:rFonts w:cs="Times New Roman"/>
          <w:szCs w:val="21"/>
          <w:highlight w:val="none"/>
        </w:rPr>
        <w:t>月</w:t>
      </w:r>
      <w:r>
        <w:rPr>
          <w:rFonts w:hint="eastAsia" w:cs="Times New Roman"/>
          <w:szCs w:val="21"/>
          <w:highlight w:val="none"/>
          <w:u w:val="single"/>
          <w:lang w:val="en-US" w:eastAsia="zh-CN"/>
        </w:rPr>
        <w:t>29</w:t>
      </w:r>
      <w:r>
        <w:rPr>
          <w:rFonts w:cs="Times New Roman"/>
          <w:szCs w:val="21"/>
          <w:highlight w:val="none"/>
        </w:rPr>
        <w:t>日</w:t>
      </w:r>
      <w:r>
        <w:rPr>
          <w:rFonts w:hint="eastAsia" w:cs="Times New Roman"/>
          <w:szCs w:val="21"/>
          <w:highlight w:val="none"/>
          <w:u w:val="single"/>
          <w:lang w:val="en-US" w:eastAsia="zh-CN"/>
        </w:rPr>
        <w:t>09</w:t>
      </w:r>
      <w:r>
        <w:rPr>
          <w:rFonts w:cs="Times New Roman"/>
          <w:szCs w:val="21"/>
          <w:highlight w:val="none"/>
          <w:u w:val="single"/>
        </w:rPr>
        <w:t>:00</w:t>
      </w:r>
      <w:r>
        <w:rPr>
          <w:rFonts w:cs="Times New Roman"/>
          <w:szCs w:val="21"/>
          <w:highlight w:val="none"/>
        </w:rPr>
        <w:t>（北京时间）</w:t>
      </w:r>
    </w:p>
    <w:p>
      <w:pPr>
        <w:widowControl/>
        <w:shd w:val="clear"/>
        <w:ind w:firstLine="420"/>
        <w:rPr>
          <w:rFonts w:cs="Times New Roman"/>
          <w:szCs w:val="21"/>
          <w:highlight w:val="none"/>
        </w:rPr>
      </w:pPr>
      <w:r>
        <w:rPr>
          <w:rFonts w:cs="Times New Roman"/>
          <w:szCs w:val="21"/>
          <w:highlight w:val="none"/>
        </w:rPr>
        <w:t>开标地点（网址）：</w:t>
      </w:r>
      <w:r>
        <w:rPr>
          <w:rFonts w:cs="Times New Roman"/>
          <w:b/>
          <w:bCs/>
          <w:szCs w:val="21"/>
          <w:highlight w:val="none"/>
        </w:rPr>
        <w:t>宁波市</w:t>
      </w:r>
      <w:r>
        <w:rPr>
          <w:rFonts w:hint="eastAsia" w:cs="Times New Roman"/>
          <w:b/>
          <w:bCs/>
          <w:szCs w:val="21"/>
          <w:highlight w:val="none"/>
        </w:rPr>
        <w:t>海曙</w:t>
      </w:r>
      <w:r>
        <w:rPr>
          <w:rFonts w:cs="Times New Roman"/>
          <w:b/>
          <w:bCs/>
          <w:szCs w:val="21"/>
          <w:highlight w:val="none"/>
        </w:rPr>
        <w:t>区公共资源交易中心</w:t>
      </w:r>
      <w:r>
        <w:rPr>
          <w:rFonts w:hint="eastAsia" w:cs="Times New Roman"/>
          <w:b/>
          <w:bCs/>
          <w:szCs w:val="21"/>
          <w:highlight w:val="none"/>
          <w:lang w:val="en-US" w:eastAsia="zh-CN"/>
        </w:rPr>
        <w:t>二</w:t>
      </w:r>
      <w:r>
        <w:rPr>
          <w:rFonts w:cs="Times New Roman"/>
          <w:b/>
          <w:bCs/>
          <w:szCs w:val="21"/>
          <w:highlight w:val="none"/>
        </w:rPr>
        <w:t>楼开标室</w:t>
      </w:r>
      <w:r>
        <w:rPr>
          <w:rFonts w:hint="eastAsia" w:cs="Times New Roman"/>
          <w:b/>
          <w:bCs/>
          <w:szCs w:val="21"/>
          <w:highlight w:val="none"/>
        </w:rPr>
        <w:t>/政府采购云平台（http://www.zcygov.cn/）</w:t>
      </w:r>
    </w:p>
    <w:p>
      <w:pPr>
        <w:pStyle w:val="4"/>
        <w:shd w:val="clear"/>
        <w:spacing w:before="240"/>
        <w:rPr>
          <w:rFonts w:cs="Times New Roman"/>
          <w:highlight w:val="none"/>
        </w:rPr>
      </w:pPr>
      <w:r>
        <w:rPr>
          <w:rFonts w:cs="Times New Roman"/>
          <w:highlight w:val="none"/>
        </w:rPr>
        <w:t>五、公告期限 </w:t>
      </w:r>
    </w:p>
    <w:p>
      <w:pPr>
        <w:widowControl/>
        <w:shd w:val="clear"/>
        <w:ind w:firstLine="420"/>
        <w:jc w:val="left"/>
        <w:rPr>
          <w:rFonts w:cs="Times New Roman"/>
          <w:szCs w:val="21"/>
          <w:highlight w:val="none"/>
        </w:rPr>
      </w:pPr>
      <w:r>
        <w:rPr>
          <w:rFonts w:cs="Times New Roman"/>
          <w:szCs w:val="21"/>
          <w:highlight w:val="none"/>
        </w:rPr>
        <w:t>自本公告发布之日起5个工作日。</w:t>
      </w:r>
    </w:p>
    <w:p>
      <w:pPr>
        <w:pStyle w:val="4"/>
        <w:shd w:val="clear"/>
        <w:spacing w:before="240"/>
        <w:rPr>
          <w:rFonts w:cs="Times New Roman"/>
          <w:highlight w:val="none"/>
        </w:rPr>
      </w:pPr>
      <w:r>
        <w:rPr>
          <w:rFonts w:cs="Times New Roman"/>
          <w:highlight w:val="none"/>
        </w:rPr>
        <w:t>六、其他补充事宜</w:t>
      </w:r>
    </w:p>
    <w:p>
      <w:pPr>
        <w:widowControl/>
        <w:shd w:val="clear"/>
        <w:ind w:firstLine="420"/>
        <w:rPr>
          <w:rFonts w:cs="Times New Roman"/>
          <w:szCs w:val="21"/>
          <w:highlight w:val="none"/>
        </w:rPr>
      </w:pPr>
      <w:r>
        <w:rPr>
          <w:rFonts w:cs="Times New Roman"/>
          <w:szCs w:val="21"/>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hd w:val="clear"/>
        <w:ind w:firstLine="420"/>
        <w:rPr>
          <w:rFonts w:cs="Times New Roman"/>
          <w:szCs w:val="21"/>
          <w:highlight w:val="none"/>
        </w:rPr>
      </w:pPr>
      <w:r>
        <w:rPr>
          <w:rFonts w:cs="Times New Roman"/>
          <w:szCs w:val="21"/>
          <w:highlight w:val="none"/>
        </w:rPr>
        <w:t>2、其他事项：</w:t>
      </w:r>
    </w:p>
    <w:p>
      <w:pPr>
        <w:widowControl/>
        <w:shd w:val="clear"/>
        <w:ind w:firstLine="420"/>
        <w:rPr>
          <w:rFonts w:cs="Times New Roman"/>
          <w:szCs w:val="21"/>
          <w:highlight w:val="none"/>
        </w:rPr>
      </w:pPr>
      <w:r>
        <w:rPr>
          <w:rFonts w:hint="eastAsia" w:cs="Times New Roman"/>
          <w:szCs w:val="21"/>
          <w:highlight w:val="none"/>
        </w:rPr>
        <w:t>2.1采购项目需要落实的政府采购政策：对小微企业的产品给予价格优惠（监狱企业、残疾人福利性单位视同小微企业；残疾人福利性单位属于小型、微型企业的，不重复享受政策）。</w:t>
      </w:r>
    </w:p>
    <w:p>
      <w:pPr>
        <w:widowControl/>
        <w:shd w:val="clear"/>
        <w:ind w:firstLine="420"/>
        <w:rPr>
          <w:rFonts w:cs="Times New Roman"/>
          <w:szCs w:val="21"/>
          <w:highlight w:val="none"/>
        </w:rPr>
      </w:pPr>
      <w:r>
        <w:rPr>
          <w:rFonts w:cs="Times New Roman"/>
          <w:szCs w:val="21"/>
          <w:highlight w:val="none"/>
        </w:rPr>
        <w:t>2.2投标与开标注意事项：</w:t>
      </w:r>
    </w:p>
    <w:p>
      <w:pPr>
        <w:widowControl/>
        <w:shd w:val="clear"/>
        <w:ind w:firstLine="420"/>
        <w:rPr>
          <w:rFonts w:cs="Times New Roman"/>
          <w:szCs w:val="21"/>
          <w:highlight w:val="none"/>
        </w:rPr>
      </w:pPr>
      <w:r>
        <w:rPr>
          <w:rFonts w:cs="Times New Roman"/>
          <w:szCs w:val="21"/>
          <w:highlight w:val="none"/>
        </w:rPr>
        <w:t xml:space="preserve">（1）本项目实行网上投标，采用电子投标文件。若供应商参与投标，自行承担投标一切费用。 </w:t>
      </w:r>
    </w:p>
    <w:p>
      <w:pPr>
        <w:widowControl/>
        <w:shd w:val="clear"/>
        <w:ind w:firstLine="420"/>
        <w:rPr>
          <w:rFonts w:cs="Times New Roman"/>
          <w:szCs w:val="21"/>
          <w:highlight w:val="none"/>
        </w:rPr>
      </w:pPr>
      <w:r>
        <w:rPr>
          <w:rFonts w:cs="Times New Roman"/>
          <w:szCs w:val="21"/>
          <w:highlight w:val="none"/>
        </w:rPr>
        <w:t xml:space="preserve">（2）标前准备：各供应商应在开标前确保成为浙江政府采购网正式注册入库供应商，并完成CA数字证书办理。因未注册入库、未办理CA数字证书等原因造成无法投标或投标失败等后果由供应商自行承担。 </w:t>
      </w:r>
    </w:p>
    <w:p>
      <w:pPr>
        <w:widowControl/>
        <w:shd w:val="clear"/>
        <w:ind w:firstLine="420"/>
        <w:rPr>
          <w:rFonts w:cs="Times New Roman"/>
          <w:szCs w:val="21"/>
          <w:highlight w:val="none"/>
        </w:rPr>
      </w:pPr>
      <w:r>
        <w:rPr>
          <w:rFonts w:cs="Times New Roman"/>
          <w:szCs w:val="21"/>
          <w:highlight w:val="none"/>
        </w:rPr>
        <w:t>（3）投标文件制作：</w:t>
      </w:r>
      <w:r>
        <w:rPr>
          <w:rFonts w:hint="eastAsia" w:ascii="宋体" w:hAnsi="宋体" w:eastAsia="宋体" w:cs="宋体"/>
          <w:szCs w:val="21"/>
          <w:highlight w:val="none"/>
        </w:rPr>
        <w:t>①</w:t>
      </w:r>
      <w:r>
        <w:rPr>
          <w:rFonts w:cs="Times New Roman"/>
          <w:szCs w:val="21"/>
          <w:highlight w:val="none"/>
        </w:rPr>
        <w:t>应按照本项目招标文件和政府采购云平台的要求编制、加密并递交投标文件。供应商在使用系统进行投标的过程中遇到涉及平台使用的任何问题，可致电政府采购云平台技术支持热线咨询，联系方式：4008817190。</w:t>
      </w:r>
      <w:r>
        <w:rPr>
          <w:rFonts w:hint="eastAsia" w:ascii="宋体" w:hAnsi="宋体" w:eastAsia="宋体" w:cs="宋体"/>
          <w:szCs w:val="21"/>
          <w:highlight w:val="none"/>
        </w:rPr>
        <w:t>②</w:t>
      </w:r>
      <w:r>
        <w:rPr>
          <w:rFonts w:cs="Times New Roman"/>
          <w:szCs w:val="21"/>
          <w:highlight w:val="none"/>
        </w:rPr>
        <w:t>供应商通过政府采购云平台电子投标工具制作投标文件，电子投标工具请供应商自行前往浙江政府采购网下载并安装，投标文件制作具体流程详见政府采购云平台。</w:t>
      </w:r>
      <w:r>
        <w:rPr>
          <w:rFonts w:hint="eastAsia" w:ascii="宋体" w:hAnsi="宋体" w:eastAsia="宋体" w:cs="宋体"/>
          <w:szCs w:val="21"/>
          <w:highlight w:val="none"/>
        </w:rPr>
        <w:t>③</w:t>
      </w:r>
      <w:r>
        <w:rPr>
          <w:rFonts w:cs="Times New Roman"/>
          <w:szCs w:val="21"/>
          <w:highlight w:val="none"/>
        </w:rPr>
        <w:t>以U盘存储的电子备份投标文件1份，按政府采购云平台要求制作的电子备份文件，以用于异常情况处理。</w:t>
      </w:r>
    </w:p>
    <w:p>
      <w:pPr>
        <w:widowControl/>
        <w:shd w:val="clear"/>
        <w:ind w:firstLine="420"/>
        <w:rPr>
          <w:rFonts w:cs="Times New Roman"/>
          <w:szCs w:val="21"/>
          <w:highlight w:val="none"/>
        </w:rPr>
      </w:pPr>
      <w:r>
        <w:rPr>
          <w:rFonts w:cs="Times New Roman"/>
          <w:szCs w:val="21"/>
          <w:highlight w:val="none"/>
        </w:rPr>
        <w:t xml:space="preserve">（4）本招标公告附件中的招标文件仅供阅览使用，供应商应在规定的招标文件获取期限内在政采云平台登录供应商注册的账号后获取招标文件，未按上述方式获取招标文件的，不得对招标文件提起质疑投诉。 </w:t>
      </w:r>
    </w:p>
    <w:p>
      <w:pPr>
        <w:widowControl/>
        <w:shd w:val="clear"/>
        <w:ind w:firstLine="420"/>
        <w:rPr>
          <w:rFonts w:cs="Times New Roman"/>
          <w:szCs w:val="21"/>
          <w:highlight w:val="none"/>
        </w:rPr>
      </w:pPr>
      <w:r>
        <w:rPr>
          <w:rFonts w:cs="Times New Roman"/>
          <w:szCs w:val="21"/>
          <w:highlight w:val="none"/>
        </w:rPr>
        <w:t xml:space="preserve">（5）供应商应于投标截止时间前将电子投标文件上传到政府采购云平台www.zcygov.cn，未上传电子投标文件，视为供应商放弃投标。 </w:t>
      </w:r>
    </w:p>
    <w:p>
      <w:pPr>
        <w:widowControl/>
        <w:shd w:val="clear"/>
        <w:ind w:firstLine="420"/>
        <w:rPr>
          <w:rFonts w:cs="Times New Roman"/>
          <w:szCs w:val="21"/>
          <w:highlight w:val="none"/>
        </w:rPr>
      </w:pPr>
      <w:r>
        <w:rPr>
          <w:rFonts w:cs="Times New Roman"/>
          <w:szCs w:val="21"/>
          <w:highlight w:val="none"/>
        </w:rPr>
        <w:t xml:space="preserve">（6）供应商如提供备份投标文件的，应于提交投标文件截止时间前，将以U盘存储的电子备份投标文件密封，递交至投标地点，逾期送达或未密封将予以拒收。供应商仅提供备份投标文件（以U盘存储的电子备份投标文件）的，投标无效。 </w:t>
      </w:r>
    </w:p>
    <w:p>
      <w:pPr>
        <w:widowControl/>
        <w:shd w:val="clear"/>
        <w:ind w:firstLine="420"/>
        <w:rPr>
          <w:rFonts w:cs="Times New Roman"/>
          <w:szCs w:val="21"/>
          <w:highlight w:val="none"/>
        </w:rPr>
      </w:pPr>
      <w:r>
        <w:rPr>
          <w:rFonts w:cs="Times New Roman"/>
          <w:szCs w:val="21"/>
          <w:highlight w:val="none"/>
        </w:rPr>
        <w:t>（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评标。</w:t>
      </w:r>
    </w:p>
    <w:p>
      <w:pPr>
        <w:widowControl/>
        <w:shd w:val="clear"/>
        <w:ind w:firstLine="420"/>
        <w:rPr>
          <w:rFonts w:cs="Times New Roman"/>
          <w:szCs w:val="21"/>
          <w:highlight w:val="none"/>
        </w:rPr>
      </w:pPr>
      <w:r>
        <w:rPr>
          <w:rFonts w:cs="Times New Roman"/>
          <w:szCs w:val="21"/>
          <w:highlight w:val="none"/>
        </w:rPr>
        <w:t>2.3供应商可采用邮寄（含快递）方式或现场方式递交备份投标文件。</w:t>
      </w:r>
    </w:p>
    <w:p>
      <w:pPr>
        <w:widowControl/>
        <w:shd w:val="clear"/>
        <w:ind w:firstLine="420"/>
        <w:rPr>
          <w:rFonts w:cs="Times New Roman"/>
          <w:szCs w:val="21"/>
          <w:highlight w:val="none"/>
        </w:rPr>
      </w:pPr>
      <w:r>
        <w:rPr>
          <w:rFonts w:cs="Times New Roman"/>
          <w:szCs w:val="21"/>
          <w:highlight w:val="none"/>
        </w:rPr>
        <w:t>2.3.1采用邮寄方式递交备份投标文件，需按以下要求递交：</w:t>
      </w:r>
    </w:p>
    <w:p>
      <w:pPr>
        <w:widowControl/>
        <w:shd w:val="clear"/>
        <w:ind w:firstLine="420"/>
        <w:rPr>
          <w:rFonts w:cs="Times New Roman"/>
          <w:szCs w:val="21"/>
          <w:highlight w:val="none"/>
        </w:rPr>
      </w:pPr>
      <w:r>
        <w:rPr>
          <w:rFonts w:cs="Times New Roman"/>
          <w:szCs w:val="21"/>
          <w:highlight w:val="none"/>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widowControl/>
        <w:shd w:val="clear"/>
        <w:ind w:firstLine="420"/>
        <w:rPr>
          <w:rFonts w:cs="Times New Roman"/>
          <w:szCs w:val="21"/>
          <w:highlight w:val="none"/>
        </w:rPr>
      </w:pPr>
      <w:r>
        <w:rPr>
          <w:rFonts w:cs="Times New Roman"/>
          <w:szCs w:val="21"/>
          <w:highlight w:val="none"/>
        </w:rPr>
        <w:t>拟在2024年</w:t>
      </w:r>
      <w:r>
        <w:rPr>
          <w:rFonts w:hint="eastAsia" w:cs="Times New Roman"/>
          <w:szCs w:val="21"/>
          <w:highlight w:val="none"/>
          <w:u w:val="single"/>
          <w:lang w:val="en-US" w:eastAsia="zh-CN"/>
        </w:rPr>
        <w:t>02</w:t>
      </w:r>
      <w:r>
        <w:rPr>
          <w:rFonts w:cs="Times New Roman"/>
          <w:szCs w:val="21"/>
          <w:highlight w:val="none"/>
        </w:rPr>
        <w:t>月</w:t>
      </w:r>
      <w:r>
        <w:rPr>
          <w:rFonts w:hint="eastAsia" w:cs="Times New Roman"/>
          <w:szCs w:val="21"/>
          <w:highlight w:val="none"/>
          <w:u w:val="single"/>
          <w:lang w:val="en-US" w:eastAsia="zh-CN"/>
        </w:rPr>
        <w:t>28</w:t>
      </w:r>
      <w:r>
        <w:rPr>
          <w:rFonts w:cs="Times New Roman"/>
          <w:szCs w:val="21"/>
          <w:highlight w:val="none"/>
        </w:rPr>
        <w:t>日16时00分（含）前到件的邮寄地址为：</w:t>
      </w:r>
      <w:bookmarkStart w:id="14" w:name="_Hlk151370395"/>
      <w:bookmarkStart w:id="15" w:name="_Hlk155856135"/>
      <w:r>
        <w:rPr>
          <w:rFonts w:cs="Times New Roman"/>
          <w:b/>
          <w:bCs/>
          <w:szCs w:val="21"/>
          <w:highlight w:val="none"/>
        </w:rPr>
        <w:t>宁波市</w:t>
      </w:r>
      <w:bookmarkEnd w:id="14"/>
      <w:r>
        <w:rPr>
          <w:rFonts w:hint="eastAsia" w:cs="Times New Roman"/>
          <w:b/>
          <w:bCs/>
          <w:szCs w:val="21"/>
          <w:highlight w:val="none"/>
        </w:rPr>
        <w:t>海曙区高桥镇汇贤路3</w:t>
      </w:r>
      <w:r>
        <w:rPr>
          <w:rFonts w:cs="Times New Roman"/>
          <w:b/>
          <w:bCs/>
          <w:szCs w:val="21"/>
          <w:highlight w:val="none"/>
        </w:rPr>
        <w:t>88</w:t>
      </w:r>
      <w:r>
        <w:rPr>
          <w:rFonts w:hint="eastAsia" w:cs="Times New Roman"/>
          <w:b/>
          <w:bCs/>
          <w:szCs w:val="21"/>
          <w:highlight w:val="none"/>
        </w:rPr>
        <w:t>号商会大厦A座2</w:t>
      </w:r>
      <w:r>
        <w:rPr>
          <w:rFonts w:cs="Times New Roman"/>
          <w:b/>
          <w:bCs/>
          <w:szCs w:val="21"/>
          <w:highlight w:val="none"/>
        </w:rPr>
        <w:t>2</w:t>
      </w:r>
      <w:r>
        <w:rPr>
          <w:rFonts w:hint="eastAsia" w:cs="Times New Roman"/>
          <w:b/>
          <w:bCs/>
          <w:szCs w:val="21"/>
          <w:highlight w:val="none"/>
        </w:rPr>
        <w:t>楼</w:t>
      </w:r>
      <w:bookmarkEnd w:id="15"/>
      <w:r>
        <w:rPr>
          <w:rFonts w:cs="Times New Roman"/>
          <w:szCs w:val="21"/>
          <w:highlight w:val="none"/>
        </w:rPr>
        <w:t>；</w:t>
      </w:r>
    </w:p>
    <w:p>
      <w:pPr>
        <w:widowControl/>
        <w:shd w:val="clear"/>
        <w:ind w:firstLine="420"/>
        <w:rPr>
          <w:rFonts w:cs="Times New Roman"/>
          <w:szCs w:val="21"/>
          <w:highlight w:val="none"/>
        </w:rPr>
      </w:pPr>
      <w:r>
        <w:rPr>
          <w:rFonts w:cs="Times New Roman"/>
          <w:szCs w:val="21"/>
          <w:highlight w:val="none"/>
        </w:rPr>
        <w:t>拟在2024年</w:t>
      </w:r>
      <w:r>
        <w:rPr>
          <w:rFonts w:hint="eastAsia" w:cs="Times New Roman"/>
          <w:szCs w:val="21"/>
          <w:highlight w:val="none"/>
          <w:u w:val="single"/>
          <w:lang w:val="en-US" w:eastAsia="zh-CN"/>
        </w:rPr>
        <w:t>02</w:t>
      </w:r>
      <w:r>
        <w:rPr>
          <w:rFonts w:cs="Times New Roman"/>
          <w:szCs w:val="21"/>
          <w:highlight w:val="none"/>
        </w:rPr>
        <w:t>月</w:t>
      </w:r>
      <w:r>
        <w:rPr>
          <w:rFonts w:hint="eastAsia" w:cs="Times New Roman"/>
          <w:szCs w:val="21"/>
          <w:highlight w:val="none"/>
          <w:u w:val="single"/>
          <w:lang w:val="en-US" w:eastAsia="zh-CN"/>
        </w:rPr>
        <w:t>28</w:t>
      </w:r>
      <w:r>
        <w:rPr>
          <w:rFonts w:cs="Times New Roman"/>
          <w:szCs w:val="21"/>
          <w:highlight w:val="none"/>
        </w:rPr>
        <w:t>日16时00分之后，2024年</w:t>
      </w:r>
      <w:r>
        <w:rPr>
          <w:rFonts w:hint="eastAsia" w:cs="Times New Roman"/>
          <w:szCs w:val="21"/>
          <w:highlight w:val="none"/>
          <w:u w:val="single"/>
          <w:lang w:val="en-US" w:eastAsia="zh-CN"/>
        </w:rPr>
        <w:t>02</w:t>
      </w:r>
      <w:r>
        <w:rPr>
          <w:rFonts w:cs="Times New Roman"/>
          <w:szCs w:val="21"/>
          <w:highlight w:val="none"/>
        </w:rPr>
        <w:t>月</w:t>
      </w:r>
      <w:r>
        <w:rPr>
          <w:rFonts w:hint="eastAsia" w:cs="Times New Roman"/>
          <w:szCs w:val="21"/>
          <w:highlight w:val="none"/>
          <w:u w:val="single"/>
          <w:lang w:val="en-US" w:eastAsia="zh-CN"/>
        </w:rPr>
        <w:t>29</w:t>
      </w:r>
      <w:r>
        <w:rPr>
          <w:rFonts w:cs="Times New Roman"/>
          <w:szCs w:val="21"/>
          <w:highlight w:val="none"/>
        </w:rPr>
        <w:t>日</w:t>
      </w:r>
      <w:r>
        <w:rPr>
          <w:rFonts w:hint="eastAsia" w:cs="Times New Roman"/>
          <w:szCs w:val="21"/>
          <w:highlight w:val="none"/>
          <w:lang w:val="en-US" w:eastAsia="zh-CN"/>
        </w:rPr>
        <w:t>09</w:t>
      </w:r>
      <w:r>
        <w:rPr>
          <w:rFonts w:cs="Times New Roman"/>
          <w:szCs w:val="21"/>
          <w:highlight w:val="none"/>
        </w:rPr>
        <w:t>时00分之前到件的邮寄地址为：</w:t>
      </w:r>
      <w:r>
        <w:rPr>
          <w:rFonts w:cs="Times New Roman"/>
          <w:b/>
          <w:bCs/>
          <w:szCs w:val="21"/>
          <w:highlight w:val="none"/>
        </w:rPr>
        <w:t>宁波市</w:t>
      </w:r>
      <w:r>
        <w:rPr>
          <w:rFonts w:hint="eastAsia" w:cs="Times New Roman"/>
          <w:b/>
          <w:bCs/>
          <w:szCs w:val="21"/>
          <w:highlight w:val="none"/>
          <w:lang w:val="en-US" w:eastAsia="zh-CN"/>
        </w:rPr>
        <w:t>海曙</w:t>
      </w:r>
      <w:r>
        <w:rPr>
          <w:rFonts w:cs="Times New Roman"/>
          <w:b/>
          <w:bCs/>
          <w:szCs w:val="21"/>
          <w:highlight w:val="none"/>
        </w:rPr>
        <w:t>区公共资源交易中心</w:t>
      </w:r>
      <w:r>
        <w:rPr>
          <w:rFonts w:hint="eastAsia" w:cs="Times New Roman"/>
          <w:b/>
          <w:bCs/>
          <w:szCs w:val="21"/>
          <w:highlight w:val="none"/>
          <w:lang w:val="en-US" w:eastAsia="zh-CN"/>
        </w:rPr>
        <w:t>二</w:t>
      </w:r>
      <w:r>
        <w:rPr>
          <w:rFonts w:cs="Times New Roman"/>
          <w:b/>
          <w:bCs/>
          <w:szCs w:val="21"/>
          <w:highlight w:val="none"/>
        </w:rPr>
        <w:t>楼开标室。</w:t>
      </w:r>
    </w:p>
    <w:p>
      <w:pPr>
        <w:widowControl/>
        <w:shd w:val="clear"/>
        <w:ind w:firstLine="420"/>
        <w:rPr>
          <w:rFonts w:cs="Times New Roman"/>
          <w:szCs w:val="21"/>
          <w:highlight w:val="none"/>
        </w:rPr>
      </w:pPr>
      <w:r>
        <w:rPr>
          <w:rFonts w:cs="Times New Roman"/>
          <w:szCs w:val="21"/>
          <w:highlight w:val="none"/>
        </w:rPr>
        <w:t>收件人：</w:t>
      </w:r>
      <w:r>
        <w:rPr>
          <w:rFonts w:hint="eastAsia" w:cs="Times New Roman"/>
          <w:szCs w:val="21"/>
          <w:highlight w:val="none"/>
        </w:rPr>
        <w:t>汪工</w:t>
      </w:r>
      <w:r>
        <w:rPr>
          <w:rFonts w:cs="Times New Roman"/>
          <w:szCs w:val="21"/>
          <w:highlight w:val="none"/>
        </w:rPr>
        <w:t xml:space="preserve"> 联系方式：0574-28903686</w:t>
      </w:r>
    </w:p>
    <w:p>
      <w:pPr>
        <w:widowControl/>
        <w:shd w:val="clear"/>
        <w:ind w:firstLine="420"/>
        <w:rPr>
          <w:rFonts w:cs="Times New Roman"/>
          <w:szCs w:val="21"/>
          <w:highlight w:val="none"/>
        </w:rPr>
      </w:pPr>
      <w:r>
        <w:rPr>
          <w:rFonts w:cs="Times New Roman"/>
          <w:szCs w:val="21"/>
          <w:highlight w:val="none"/>
        </w:rPr>
        <w:t>请各供应商确保密封包装在邮寄过程密封包装完好，因邮寄过程的密封破损造成不符合开标要求的，本采购代理及采购人概不负责。</w:t>
      </w:r>
    </w:p>
    <w:p>
      <w:pPr>
        <w:widowControl/>
        <w:shd w:val="clear"/>
        <w:ind w:firstLine="420"/>
        <w:rPr>
          <w:rFonts w:cs="Times New Roman"/>
          <w:szCs w:val="21"/>
          <w:highlight w:val="none"/>
        </w:rPr>
      </w:pPr>
      <w:r>
        <w:rPr>
          <w:rFonts w:cs="Times New Roman"/>
          <w:szCs w:val="21"/>
          <w:highlight w:val="none"/>
        </w:rPr>
        <w:t>2.3.2采用现场方式送达备份投标文件，需按以下要求递交：</w:t>
      </w:r>
    </w:p>
    <w:p>
      <w:pPr>
        <w:widowControl/>
        <w:shd w:val="clear"/>
        <w:ind w:firstLine="420"/>
        <w:rPr>
          <w:rFonts w:cs="Times New Roman"/>
          <w:szCs w:val="21"/>
          <w:highlight w:val="none"/>
        </w:rPr>
      </w:pPr>
      <w:r>
        <w:rPr>
          <w:rFonts w:cs="Times New Roman"/>
          <w:szCs w:val="21"/>
          <w:highlight w:val="none"/>
        </w:rPr>
        <w:t>所有供应商（原则上不超过一名）在投标截止时间前将备份投标文件送至：</w:t>
      </w:r>
      <w:r>
        <w:rPr>
          <w:rFonts w:cs="Times New Roman"/>
          <w:b/>
          <w:bCs/>
          <w:szCs w:val="21"/>
          <w:highlight w:val="none"/>
        </w:rPr>
        <w:t>宁波市</w:t>
      </w:r>
      <w:r>
        <w:rPr>
          <w:rFonts w:hint="eastAsia" w:cs="Times New Roman"/>
          <w:b/>
          <w:bCs/>
          <w:szCs w:val="21"/>
          <w:highlight w:val="none"/>
        </w:rPr>
        <w:t>海曙</w:t>
      </w:r>
      <w:r>
        <w:rPr>
          <w:rFonts w:cs="Times New Roman"/>
          <w:b/>
          <w:bCs/>
          <w:szCs w:val="21"/>
          <w:highlight w:val="none"/>
        </w:rPr>
        <w:t>区公共资源交易中心</w:t>
      </w:r>
      <w:r>
        <w:rPr>
          <w:rFonts w:hint="eastAsia" w:cs="Times New Roman"/>
          <w:b/>
          <w:bCs/>
          <w:szCs w:val="21"/>
          <w:highlight w:val="none"/>
          <w:lang w:val="en-US" w:eastAsia="zh-CN"/>
        </w:rPr>
        <w:t>二</w:t>
      </w:r>
      <w:r>
        <w:rPr>
          <w:rFonts w:cs="Times New Roman"/>
          <w:b/>
          <w:bCs/>
          <w:szCs w:val="21"/>
          <w:highlight w:val="none"/>
        </w:rPr>
        <w:t>楼开标室</w:t>
      </w:r>
      <w:r>
        <w:rPr>
          <w:rFonts w:cs="Times New Roman"/>
          <w:szCs w:val="21"/>
          <w:highlight w:val="none"/>
        </w:rPr>
        <w:t>。投标文件递交时需同时递交供应商的法定代表人/负责人（或其委托代理人）联系方式，并保证开标期间联系方式的畅通。</w:t>
      </w:r>
    </w:p>
    <w:p>
      <w:pPr>
        <w:widowControl/>
        <w:shd w:val="clear"/>
        <w:ind w:firstLine="420"/>
        <w:rPr>
          <w:rFonts w:cs="Times New Roman"/>
          <w:szCs w:val="21"/>
          <w:highlight w:val="none"/>
        </w:rPr>
      </w:pPr>
      <w:r>
        <w:rPr>
          <w:rFonts w:cs="Times New Roman"/>
          <w:szCs w:val="21"/>
          <w:highlight w:val="none"/>
        </w:rPr>
        <w:t>2.4开标过程全程视频监控记录。</w:t>
      </w:r>
    </w:p>
    <w:p>
      <w:pPr>
        <w:widowControl/>
        <w:shd w:val="clear"/>
        <w:ind w:firstLine="420"/>
        <w:rPr>
          <w:rFonts w:cs="Times New Roman"/>
          <w:szCs w:val="21"/>
          <w:highlight w:val="none"/>
        </w:rPr>
      </w:pPr>
      <w:r>
        <w:rPr>
          <w:rFonts w:cs="Times New Roman"/>
          <w:szCs w:val="21"/>
          <w:highlight w:val="none"/>
        </w:rPr>
        <w:t>2.5本公告发布媒体：浙江省公共资源交易服务平台（https://ggzy.zj.gov.cn）、浙江政府采购网（zfcg.czt.zj.gov.cn）、宁波政府采购(www.nbzfcg.cn)、</w:t>
      </w:r>
      <w:r>
        <w:rPr>
          <w:rFonts w:hint="eastAsia" w:cs="Times New Roman"/>
          <w:szCs w:val="21"/>
          <w:highlight w:val="none"/>
        </w:rPr>
        <w:t>宁波市公共资源交易电子服务系统</w:t>
      </w:r>
      <w:r>
        <w:rPr>
          <w:rFonts w:cs="Times New Roman"/>
          <w:szCs w:val="21"/>
          <w:highlight w:val="none"/>
        </w:rPr>
        <w:t>（https://jyxt.zwb.ningbo.gov.cn:4011/website/home）网站上公布，公布信息视同送达所有潜在供应商。</w:t>
      </w:r>
    </w:p>
    <w:p>
      <w:pPr>
        <w:widowControl/>
        <w:shd w:val="clear"/>
        <w:ind w:firstLine="420"/>
        <w:rPr>
          <w:rFonts w:cs="Times New Roman"/>
          <w:szCs w:val="21"/>
          <w:highlight w:val="none"/>
        </w:rPr>
      </w:pPr>
      <w:r>
        <w:rPr>
          <w:rFonts w:hint="eastAsia" w:cs="Times New Roman"/>
          <w:szCs w:val="21"/>
          <w:highlight w:val="none"/>
        </w:rPr>
        <w:t>2.6海曙区“政采贷”助力中小企业金融服务，有需要的中标（成交）供应商请于网站http://haishu.nbggzy.cn/tzgg/360383.jhtml办理具体业务。</w:t>
      </w:r>
    </w:p>
    <w:p>
      <w:pPr>
        <w:widowControl/>
        <w:shd w:val="clear"/>
        <w:ind w:firstLine="420"/>
        <w:rPr>
          <w:rFonts w:cs="Times New Roman"/>
          <w:szCs w:val="21"/>
          <w:highlight w:val="none"/>
        </w:rPr>
      </w:pPr>
      <w:r>
        <w:rPr>
          <w:rFonts w:cs="Times New Roman"/>
          <w:szCs w:val="21"/>
          <w:highlight w:val="none"/>
        </w:rPr>
        <w:t>3、若本公告内容与招标文件不一致，以招标文件为准。</w:t>
      </w:r>
    </w:p>
    <w:p>
      <w:pPr>
        <w:pStyle w:val="4"/>
        <w:shd w:val="clear"/>
        <w:spacing w:before="240" w:beforeLines="100"/>
        <w:rPr>
          <w:rFonts w:cs="Times New Roman"/>
          <w:highlight w:val="none"/>
        </w:rPr>
      </w:pPr>
      <w:r>
        <w:rPr>
          <w:rFonts w:cs="Times New Roman"/>
          <w:highlight w:val="none"/>
        </w:rPr>
        <w:t>七、对本次招标提出询问，请按以下方式联系。</w:t>
      </w:r>
    </w:p>
    <w:p>
      <w:pPr>
        <w:shd w:val="clear"/>
        <w:ind w:firstLine="420"/>
        <w:rPr>
          <w:rFonts w:cs="Times New Roman"/>
          <w:szCs w:val="21"/>
          <w:highlight w:val="none"/>
        </w:rPr>
      </w:pPr>
      <w:r>
        <w:rPr>
          <w:rFonts w:cs="Times New Roman"/>
          <w:szCs w:val="21"/>
          <w:highlight w:val="none"/>
        </w:rPr>
        <w:t>1、采购人信息</w:t>
      </w:r>
    </w:p>
    <w:p>
      <w:pPr>
        <w:shd w:val="clear"/>
        <w:ind w:firstLine="420"/>
        <w:rPr>
          <w:rFonts w:cs="Times New Roman"/>
          <w:szCs w:val="21"/>
          <w:highlight w:val="none"/>
        </w:rPr>
      </w:pPr>
      <w:r>
        <w:rPr>
          <w:rFonts w:cs="Times New Roman"/>
          <w:szCs w:val="21"/>
          <w:highlight w:val="none"/>
        </w:rPr>
        <w:t>名称：</w:t>
      </w:r>
      <w:r>
        <w:rPr>
          <w:rFonts w:hint="eastAsia" w:cs="Times New Roman"/>
          <w:szCs w:val="21"/>
          <w:highlight w:val="none"/>
        </w:rPr>
        <w:t>宁波市海曙区河湖管理中心</w:t>
      </w:r>
    </w:p>
    <w:p>
      <w:pPr>
        <w:shd w:val="clear"/>
        <w:ind w:firstLine="420"/>
        <w:rPr>
          <w:rFonts w:cs="Times New Roman"/>
          <w:szCs w:val="21"/>
          <w:highlight w:val="none"/>
        </w:rPr>
      </w:pPr>
      <w:r>
        <w:rPr>
          <w:rFonts w:cs="Times New Roman"/>
          <w:szCs w:val="21"/>
          <w:highlight w:val="none"/>
        </w:rPr>
        <w:t xml:space="preserve">地址： </w:t>
      </w:r>
      <w:r>
        <w:rPr>
          <w:rFonts w:hint="eastAsia" w:cs="Times New Roman"/>
          <w:szCs w:val="21"/>
          <w:highlight w:val="none"/>
        </w:rPr>
        <w:t>宁波市海曙区中山东路55号</w:t>
      </w:r>
    </w:p>
    <w:p>
      <w:pPr>
        <w:shd w:val="clear"/>
        <w:ind w:firstLine="420"/>
        <w:rPr>
          <w:rFonts w:cs="Times New Roman"/>
          <w:szCs w:val="21"/>
          <w:highlight w:val="none"/>
        </w:rPr>
      </w:pPr>
      <w:r>
        <w:rPr>
          <w:rFonts w:cs="Times New Roman"/>
          <w:szCs w:val="21"/>
          <w:highlight w:val="none"/>
        </w:rPr>
        <w:t>传真：/</w:t>
      </w:r>
    </w:p>
    <w:p>
      <w:pPr>
        <w:shd w:val="clear"/>
        <w:ind w:firstLine="420"/>
        <w:rPr>
          <w:rFonts w:cs="Times New Roman"/>
          <w:szCs w:val="21"/>
          <w:highlight w:val="none"/>
        </w:rPr>
      </w:pPr>
      <w:r>
        <w:rPr>
          <w:rFonts w:cs="Times New Roman"/>
          <w:szCs w:val="21"/>
          <w:highlight w:val="none"/>
        </w:rPr>
        <w:t>项目联系人（询问）：</w:t>
      </w:r>
      <w:r>
        <w:rPr>
          <w:rFonts w:hint="eastAsia" w:cs="Times New Roman"/>
          <w:szCs w:val="21"/>
          <w:highlight w:val="none"/>
        </w:rPr>
        <w:t>褚老师</w:t>
      </w:r>
    </w:p>
    <w:p>
      <w:pPr>
        <w:shd w:val="clear"/>
        <w:ind w:firstLine="420"/>
        <w:rPr>
          <w:rFonts w:hint="eastAsia" w:cs="Times New Roman" w:eastAsiaTheme="minorEastAsia"/>
          <w:szCs w:val="21"/>
          <w:highlight w:val="none"/>
          <w:lang w:eastAsia="zh-CN"/>
        </w:rPr>
      </w:pPr>
      <w:r>
        <w:rPr>
          <w:rFonts w:cs="Times New Roman"/>
          <w:szCs w:val="21"/>
          <w:highlight w:val="none"/>
        </w:rPr>
        <w:t>项目联系方式（询问）：0574-5588111</w:t>
      </w:r>
      <w:r>
        <w:rPr>
          <w:rFonts w:hint="eastAsia" w:cs="Times New Roman"/>
          <w:szCs w:val="21"/>
          <w:highlight w:val="none"/>
          <w:lang w:val="en-US" w:eastAsia="zh-CN"/>
        </w:rPr>
        <w:t>2</w:t>
      </w:r>
    </w:p>
    <w:p>
      <w:pPr>
        <w:shd w:val="clear"/>
        <w:ind w:firstLine="420"/>
        <w:rPr>
          <w:rFonts w:cs="Times New Roman"/>
          <w:szCs w:val="21"/>
          <w:highlight w:val="none"/>
        </w:rPr>
      </w:pPr>
      <w:r>
        <w:rPr>
          <w:rFonts w:cs="Times New Roman"/>
          <w:szCs w:val="21"/>
          <w:highlight w:val="none"/>
        </w:rPr>
        <w:t>质疑联系人：</w:t>
      </w:r>
      <w:r>
        <w:rPr>
          <w:rFonts w:hint="eastAsia" w:cs="Times New Roman"/>
          <w:szCs w:val="21"/>
          <w:highlight w:val="none"/>
        </w:rPr>
        <w:t>王老师</w:t>
      </w:r>
    </w:p>
    <w:p>
      <w:pPr>
        <w:shd w:val="clear"/>
        <w:ind w:firstLine="420"/>
        <w:rPr>
          <w:rFonts w:hint="default" w:cs="Times New Roman" w:eastAsiaTheme="minorEastAsia"/>
          <w:szCs w:val="21"/>
          <w:highlight w:val="none"/>
          <w:lang w:val="en-US" w:eastAsia="zh-CN"/>
        </w:rPr>
      </w:pPr>
      <w:r>
        <w:rPr>
          <w:rFonts w:cs="Times New Roman"/>
          <w:szCs w:val="21"/>
          <w:highlight w:val="none"/>
        </w:rPr>
        <w:t>质疑联系方式：0574-5588</w:t>
      </w:r>
      <w:r>
        <w:rPr>
          <w:rFonts w:hint="eastAsia" w:cs="Times New Roman"/>
          <w:szCs w:val="21"/>
          <w:highlight w:val="none"/>
          <w:lang w:val="en-US" w:eastAsia="zh-CN"/>
        </w:rPr>
        <w:t>1113</w:t>
      </w:r>
    </w:p>
    <w:p>
      <w:pPr>
        <w:shd w:val="clear"/>
        <w:ind w:firstLine="420"/>
        <w:rPr>
          <w:rFonts w:cs="Times New Roman"/>
          <w:szCs w:val="21"/>
          <w:highlight w:val="none"/>
        </w:rPr>
      </w:pPr>
      <w:r>
        <w:rPr>
          <w:rFonts w:cs="Times New Roman"/>
          <w:szCs w:val="21"/>
          <w:highlight w:val="none"/>
        </w:rPr>
        <w:t>2、采购代理机构信息</w:t>
      </w:r>
    </w:p>
    <w:p>
      <w:pPr>
        <w:shd w:val="clear"/>
        <w:ind w:firstLine="420"/>
        <w:rPr>
          <w:rFonts w:cs="Times New Roman"/>
          <w:szCs w:val="21"/>
          <w:highlight w:val="none"/>
        </w:rPr>
      </w:pPr>
      <w:r>
        <w:rPr>
          <w:rFonts w:cs="Times New Roman"/>
          <w:szCs w:val="21"/>
          <w:highlight w:val="none"/>
        </w:rPr>
        <w:t>名称：</w:t>
      </w:r>
      <w:r>
        <w:rPr>
          <w:rFonts w:hint="eastAsia" w:cs="Times New Roman"/>
          <w:szCs w:val="21"/>
          <w:highlight w:val="none"/>
        </w:rPr>
        <w:t>中环（宁波）项目管理咨询有限公司</w:t>
      </w:r>
    </w:p>
    <w:p>
      <w:pPr>
        <w:shd w:val="clear"/>
        <w:ind w:firstLine="420"/>
        <w:rPr>
          <w:rFonts w:cs="Times New Roman"/>
          <w:szCs w:val="21"/>
          <w:highlight w:val="none"/>
        </w:rPr>
      </w:pPr>
      <w:r>
        <w:rPr>
          <w:rFonts w:cs="Times New Roman"/>
          <w:szCs w:val="21"/>
          <w:highlight w:val="none"/>
        </w:rPr>
        <w:t>地址：</w:t>
      </w:r>
      <w:r>
        <w:rPr>
          <w:rFonts w:hint="eastAsia" w:cs="Times New Roman"/>
          <w:szCs w:val="21"/>
          <w:highlight w:val="none"/>
        </w:rPr>
        <w:t>宁波市海曙区高桥镇汇贤路388号商会大厦A座22楼</w:t>
      </w:r>
    </w:p>
    <w:p>
      <w:pPr>
        <w:shd w:val="clear"/>
        <w:ind w:firstLine="420"/>
        <w:rPr>
          <w:rFonts w:cs="Times New Roman"/>
          <w:szCs w:val="21"/>
          <w:highlight w:val="none"/>
        </w:rPr>
      </w:pPr>
      <w:r>
        <w:rPr>
          <w:rFonts w:cs="Times New Roman"/>
          <w:szCs w:val="21"/>
          <w:highlight w:val="none"/>
        </w:rPr>
        <w:t>项目联系人（询问）：</w:t>
      </w:r>
      <w:r>
        <w:rPr>
          <w:rFonts w:hint="eastAsia" w:cs="Times New Roman"/>
          <w:szCs w:val="21"/>
          <w:highlight w:val="none"/>
        </w:rPr>
        <w:t>汪工</w:t>
      </w:r>
    </w:p>
    <w:p>
      <w:pPr>
        <w:shd w:val="clear"/>
        <w:ind w:firstLine="420"/>
        <w:rPr>
          <w:rFonts w:cs="Times New Roman"/>
          <w:szCs w:val="21"/>
          <w:highlight w:val="none"/>
        </w:rPr>
      </w:pPr>
      <w:r>
        <w:rPr>
          <w:rFonts w:cs="Times New Roman"/>
          <w:szCs w:val="21"/>
          <w:highlight w:val="none"/>
        </w:rPr>
        <w:t>项目联系方式（询问）：0574-28903696</w:t>
      </w:r>
    </w:p>
    <w:p>
      <w:pPr>
        <w:shd w:val="clear"/>
        <w:ind w:firstLine="420"/>
        <w:rPr>
          <w:rFonts w:cs="Times New Roman"/>
          <w:szCs w:val="21"/>
          <w:highlight w:val="none"/>
        </w:rPr>
      </w:pPr>
      <w:r>
        <w:rPr>
          <w:rFonts w:cs="Times New Roman"/>
          <w:szCs w:val="21"/>
          <w:highlight w:val="none"/>
        </w:rPr>
        <w:t>质疑联系人：</w:t>
      </w:r>
      <w:r>
        <w:rPr>
          <w:rFonts w:hint="eastAsia" w:cs="Times New Roman"/>
          <w:szCs w:val="21"/>
          <w:highlight w:val="none"/>
        </w:rPr>
        <w:t>蔡工</w:t>
      </w:r>
    </w:p>
    <w:p>
      <w:pPr>
        <w:shd w:val="clear"/>
        <w:ind w:firstLine="420"/>
        <w:rPr>
          <w:rFonts w:cs="Times New Roman"/>
          <w:szCs w:val="21"/>
          <w:highlight w:val="none"/>
        </w:rPr>
      </w:pPr>
      <w:r>
        <w:rPr>
          <w:rFonts w:cs="Times New Roman"/>
          <w:szCs w:val="21"/>
          <w:highlight w:val="none"/>
        </w:rPr>
        <w:t>质疑联系方式：0574-28903696</w:t>
      </w:r>
    </w:p>
    <w:p>
      <w:pPr>
        <w:shd w:val="clear"/>
        <w:ind w:firstLine="420"/>
        <w:rPr>
          <w:rFonts w:cs="Times New Roman"/>
          <w:szCs w:val="21"/>
          <w:highlight w:val="none"/>
        </w:rPr>
      </w:pPr>
      <w:r>
        <w:rPr>
          <w:rFonts w:cs="Times New Roman"/>
          <w:szCs w:val="21"/>
          <w:highlight w:val="none"/>
        </w:rPr>
        <w:t>3、同级政府采购监督管理部门</w:t>
      </w:r>
    </w:p>
    <w:p>
      <w:pPr>
        <w:shd w:val="clear"/>
        <w:ind w:firstLine="420"/>
        <w:rPr>
          <w:rFonts w:cs="Times New Roman"/>
          <w:szCs w:val="21"/>
          <w:highlight w:val="none"/>
        </w:rPr>
      </w:pPr>
      <w:r>
        <w:rPr>
          <w:rFonts w:cs="Times New Roman"/>
          <w:szCs w:val="21"/>
          <w:highlight w:val="none"/>
        </w:rPr>
        <w:t>名称：</w:t>
      </w:r>
      <w:r>
        <w:rPr>
          <w:rFonts w:hint="eastAsia" w:cs="Times New Roman"/>
          <w:szCs w:val="21"/>
          <w:highlight w:val="none"/>
        </w:rPr>
        <w:t>宁波市海曙区采购管理办公室</w:t>
      </w:r>
    </w:p>
    <w:p>
      <w:pPr>
        <w:shd w:val="clear"/>
        <w:ind w:firstLine="420"/>
        <w:rPr>
          <w:rFonts w:cs="Times New Roman"/>
          <w:szCs w:val="21"/>
          <w:highlight w:val="none"/>
        </w:rPr>
      </w:pPr>
      <w:r>
        <w:rPr>
          <w:rFonts w:cs="Times New Roman"/>
          <w:szCs w:val="21"/>
          <w:highlight w:val="none"/>
        </w:rPr>
        <w:t>地址：</w:t>
      </w:r>
      <w:r>
        <w:rPr>
          <w:rFonts w:hint="eastAsia" w:cs="Times New Roman"/>
          <w:szCs w:val="21"/>
          <w:highlight w:val="none"/>
        </w:rPr>
        <w:t>海曙区天之海大厦海曙财政局214办公室</w:t>
      </w:r>
    </w:p>
    <w:p>
      <w:pPr>
        <w:shd w:val="clear"/>
        <w:ind w:firstLine="420"/>
        <w:rPr>
          <w:rFonts w:cs="Times New Roman"/>
          <w:szCs w:val="21"/>
          <w:highlight w:val="none"/>
        </w:rPr>
      </w:pPr>
      <w:r>
        <w:rPr>
          <w:rFonts w:cs="Times New Roman"/>
          <w:szCs w:val="21"/>
          <w:highlight w:val="none"/>
        </w:rPr>
        <w:t>传真：/</w:t>
      </w:r>
    </w:p>
    <w:p>
      <w:pPr>
        <w:shd w:val="clear"/>
        <w:ind w:firstLine="420"/>
        <w:rPr>
          <w:rFonts w:cs="Times New Roman"/>
          <w:szCs w:val="21"/>
          <w:highlight w:val="none"/>
        </w:rPr>
      </w:pPr>
      <w:r>
        <w:rPr>
          <w:rFonts w:cs="Times New Roman"/>
          <w:szCs w:val="21"/>
          <w:highlight w:val="none"/>
        </w:rPr>
        <w:t>联系人：</w:t>
      </w:r>
      <w:r>
        <w:rPr>
          <w:rFonts w:hint="eastAsia" w:cs="Times New Roman"/>
          <w:szCs w:val="21"/>
          <w:highlight w:val="none"/>
          <w:lang w:val="en-US" w:eastAsia="zh-CN"/>
        </w:rPr>
        <w:t>王</w:t>
      </w:r>
      <w:r>
        <w:rPr>
          <w:rFonts w:hint="eastAsia" w:cs="Times New Roman"/>
          <w:szCs w:val="21"/>
          <w:highlight w:val="none"/>
        </w:rPr>
        <w:t>老师</w:t>
      </w:r>
    </w:p>
    <w:p>
      <w:pPr>
        <w:shd w:val="clear"/>
        <w:ind w:firstLine="420"/>
        <w:rPr>
          <w:rFonts w:cs="Times New Roman"/>
          <w:szCs w:val="21"/>
          <w:highlight w:val="none"/>
        </w:rPr>
      </w:pPr>
      <w:r>
        <w:rPr>
          <w:rFonts w:cs="Times New Roman"/>
          <w:szCs w:val="21"/>
          <w:highlight w:val="none"/>
        </w:rPr>
        <w:t>监督投诉电话：0574-</w:t>
      </w:r>
      <w:r>
        <w:rPr>
          <w:rFonts w:hint="eastAsia" w:cs="Times New Roman"/>
          <w:szCs w:val="21"/>
          <w:highlight w:val="none"/>
        </w:rPr>
        <w:t>87297540</w:t>
      </w:r>
    </w:p>
    <w:p>
      <w:pPr>
        <w:shd w:val="clear"/>
        <w:ind w:firstLine="420"/>
        <w:rPr>
          <w:rFonts w:cs="Times New Roman"/>
          <w:szCs w:val="21"/>
          <w:highlight w:val="none"/>
        </w:rPr>
      </w:pPr>
    </w:p>
    <w:p>
      <w:pPr>
        <w:shd w:val="clear"/>
        <w:ind w:firstLine="420"/>
        <w:rPr>
          <w:rFonts w:cs="Times New Roman"/>
          <w:szCs w:val="21"/>
          <w:highlight w:val="none"/>
        </w:rPr>
      </w:pPr>
      <w:r>
        <w:rPr>
          <w:rFonts w:cs="Times New Roman"/>
          <w:szCs w:val="21"/>
          <w:highlight w:val="none"/>
        </w:rPr>
        <w:t>若对项目采购电子交易系统操作有疑问，可登录政采云（https://www.zcygov.cn/），点击右侧咨询小采，获取采小蜜智能服务管家帮助，或拨打政采云服务热线400-881-7190获取热线服务帮助。</w:t>
      </w:r>
    </w:p>
    <w:p>
      <w:pPr>
        <w:shd w:val="clear"/>
        <w:ind w:firstLine="420"/>
        <w:rPr>
          <w:rFonts w:cs="Times New Roman"/>
          <w:szCs w:val="21"/>
          <w:highlight w:val="none"/>
        </w:rPr>
      </w:pPr>
      <w:r>
        <w:rPr>
          <w:rFonts w:cs="Times New Roman"/>
          <w:szCs w:val="21"/>
          <w:highlight w:val="none"/>
        </w:rPr>
        <w:t>CA问题联系电话（人工）：汇信CA400-888-4636；天谷CA400-087-8198。</w:t>
      </w:r>
    </w:p>
    <w:p>
      <w:pPr>
        <w:widowControl/>
        <w:shd w:val="clear"/>
        <w:ind w:firstLine="0" w:firstLineChars="0"/>
        <w:jc w:val="left"/>
        <w:rPr>
          <w:rFonts w:cs="Times New Roman" w:asciiTheme="minorEastAsia" w:hAnsiTheme="minorEastAsia"/>
          <w:b/>
          <w:bCs/>
          <w:sz w:val="32"/>
          <w:szCs w:val="32"/>
          <w:highlight w:val="none"/>
        </w:rPr>
      </w:pPr>
      <w:bookmarkStart w:id="16" w:name="_Toc339"/>
      <w:bookmarkStart w:id="17" w:name="_Toc151476274"/>
      <w:r>
        <w:rPr>
          <w:rFonts w:cs="Times New Roman" w:asciiTheme="minorEastAsia" w:hAnsiTheme="minorEastAsia"/>
          <w:highlight w:val="none"/>
        </w:rPr>
        <w:br w:type="page"/>
      </w:r>
    </w:p>
    <w:p>
      <w:pPr>
        <w:pStyle w:val="3"/>
        <w:shd w:val="clear"/>
        <w:rPr>
          <w:highlight w:val="none"/>
        </w:rPr>
      </w:pPr>
      <w:r>
        <w:rPr>
          <w:highlight w:val="none"/>
        </w:rPr>
        <w:t xml:space="preserve">第二章 </w:t>
      </w:r>
      <w:bookmarkEnd w:id="16"/>
      <w:r>
        <w:rPr>
          <w:highlight w:val="none"/>
        </w:rPr>
        <w:t>采购需求</w:t>
      </w:r>
      <w:bookmarkEnd w:id="17"/>
    </w:p>
    <w:p>
      <w:pPr>
        <w:pStyle w:val="4"/>
        <w:shd w:val="clear"/>
        <w:spacing w:before="240"/>
        <w:rPr>
          <w:rFonts w:cs="Times New Roman" w:asciiTheme="minorEastAsia" w:hAnsiTheme="minorEastAsia"/>
          <w:highlight w:val="none"/>
        </w:rPr>
      </w:pPr>
      <w:bookmarkStart w:id="18" w:name="_Toc151476276"/>
      <w:bookmarkStart w:id="19" w:name="_Toc151476172"/>
      <w:bookmarkStart w:id="20" w:name="_Toc22428"/>
      <w:bookmarkStart w:id="21" w:name="_Toc101975486"/>
      <w:r>
        <w:rPr>
          <w:rFonts w:hint="eastAsia" w:cs="Times New Roman" w:asciiTheme="minorEastAsia" w:hAnsiTheme="minorEastAsia"/>
          <w:highlight w:val="none"/>
        </w:rPr>
        <w:t>一、项目概况</w:t>
      </w:r>
    </w:p>
    <w:p>
      <w:pPr>
        <w:shd w:val="clear"/>
        <w:ind w:firstLine="420"/>
        <w:rPr>
          <w:rFonts w:asciiTheme="minorEastAsia" w:hAnsiTheme="minorEastAsia"/>
          <w:highlight w:val="none"/>
        </w:rPr>
      </w:pPr>
      <w:r>
        <w:rPr>
          <w:rFonts w:hint="eastAsia" w:ascii="宋体" w:hAnsi="宋体" w:eastAsia="宋体" w:cs="Times New Roman"/>
          <w:iCs/>
          <w:szCs w:val="21"/>
          <w:highlight w:val="none"/>
        </w:rPr>
        <w:t>根据宁波市美丽宁波建设工作领导小组河长制办公室关于县级河湖长履职考核要求，海曙区为进一步强化河湖监管，拟通过融合应用航天航空遥感技术，推行智能技术巡河，结合每季度阶段性巡河重点，及时发现和有效解决水色异常、河岸构筑物、河道（岸线）变迁、河岸垃圾、坝基围堰、水生植物、河滩种植等涉河涉水问题，提高河湖治理和保护的效果。</w:t>
      </w:r>
    </w:p>
    <w:p>
      <w:pPr>
        <w:pStyle w:val="4"/>
        <w:shd w:val="clear"/>
        <w:spacing w:before="240"/>
        <w:rPr>
          <w:rFonts w:cs="Times New Roman"/>
          <w:highlight w:val="none"/>
        </w:rPr>
      </w:pPr>
      <w:r>
        <w:rPr>
          <w:rFonts w:cs="Times New Roman"/>
          <w:highlight w:val="none"/>
        </w:rPr>
        <w:t>二、具体服务内容及要求</w:t>
      </w:r>
      <w:bookmarkEnd w:id="18"/>
      <w:bookmarkEnd w:id="19"/>
    </w:p>
    <w:p>
      <w:pPr>
        <w:shd w:val="clear"/>
        <w:ind w:firstLine="420"/>
        <w:rPr>
          <w:rFonts w:cs="Times New Roman"/>
          <w:highlight w:val="none"/>
        </w:rPr>
      </w:pPr>
      <w:bookmarkStart w:id="22" w:name="_Hlk157501910"/>
      <w:bookmarkStart w:id="23" w:name="_Toc151476173"/>
      <w:bookmarkStart w:id="24" w:name="_Toc151476277"/>
      <w:r>
        <w:rPr>
          <w:rFonts w:cs="Times New Roman"/>
          <w:highlight w:val="none"/>
        </w:rPr>
        <w:t>1、海曙区生态岸线、生态缓冲带卫星遥感监测</w:t>
      </w:r>
    </w:p>
    <w:p>
      <w:pPr>
        <w:shd w:val="clear"/>
        <w:ind w:firstLine="420"/>
        <w:rPr>
          <w:rFonts w:cs="Times New Roman"/>
          <w:highlight w:val="none"/>
        </w:rPr>
      </w:pPr>
      <w:r>
        <w:rPr>
          <w:rFonts w:hint="eastAsia" w:cs="Times New Roman"/>
          <w:highlight w:val="none"/>
        </w:rPr>
        <w:t>（1）服务内容</w:t>
      </w:r>
    </w:p>
    <w:p>
      <w:pPr>
        <w:shd w:val="clear"/>
        <w:ind w:firstLine="420"/>
        <w:rPr>
          <w:rFonts w:cs="Times New Roman"/>
          <w:highlight w:val="none"/>
        </w:rPr>
      </w:pPr>
      <w:r>
        <w:rPr>
          <w:rFonts w:hint="eastAsia" w:cs="Times New Roman"/>
          <w:highlight w:val="none"/>
        </w:rPr>
        <w:t>每年度采集1期海曙区全域高空间分辨率可见光卫星遥感数据，基于半自动化处理手段，对遥感影像进行数据预处理，并采用无人机航拍、人工现场核查方式采集河道两侧岸线、生态缓冲区相关数据。结合以上数据每年度进行1次海曙区重点乡镇级河湖（河道长度约200公里）生态岸线的类型划分和矢量数据的制作及生态缓冲带数据分析和矢量数据的制作，提交相应成果。</w:t>
      </w:r>
    </w:p>
    <w:p>
      <w:pPr>
        <w:shd w:val="clear"/>
        <w:ind w:firstLine="420"/>
        <w:rPr>
          <w:rFonts w:cs="Times New Roman"/>
          <w:highlight w:val="none"/>
        </w:rPr>
      </w:pPr>
      <w:r>
        <w:rPr>
          <w:rFonts w:hint="eastAsia" w:cs="Times New Roman"/>
          <w:highlight w:val="none"/>
        </w:rPr>
        <w:t>2024年度服务周期内根据招标人提供的海曙区区（县）级河湖生态岸线和生态缓冲带历史数据进行复核工作，并提交相应复核成果及矢量数据。</w:t>
      </w:r>
    </w:p>
    <w:p>
      <w:pPr>
        <w:shd w:val="clear"/>
        <w:ind w:firstLine="420"/>
        <w:rPr>
          <w:rFonts w:cs="Times New Roman"/>
          <w:highlight w:val="none"/>
        </w:rPr>
      </w:pPr>
      <w:r>
        <w:rPr>
          <w:rFonts w:hint="eastAsia" w:cs="Times New Roman"/>
          <w:highlight w:val="none"/>
        </w:rPr>
        <w:t>（2）监测范围</w:t>
      </w:r>
    </w:p>
    <w:p>
      <w:pPr>
        <w:shd w:val="clear"/>
        <w:ind w:firstLine="420"/>
        <w:rPr>
          <w:rFonts w:cs="Times New Roman"/>
          <w:highlight w:val="none"/>
        </w:rPr>
      </w:pPr>
      <w:r>
        <w:rPr>
          <w:rFonts w:hint="eastAsia" w:cs="Times New Roman"/>
          <w:highlight w:val="none"/>
        </w:rPr>
        <w:t>海曙区生态岸线、生态缓冲带卫星遥感监测范围包括海曙区全域乡镇级河湖（约600公里）。三年服务期内完成，每年度具体服务范围由招标人进行指定。</w:t>
      </w:r>
    </w:p>
    <w:p>
      <w:pPr>
        <w:shd w:val="clear"/>
        <w:ind w:firstLine="420"/>
        <w:rPr>
          <w:rFonts w:cs="Times New Roman"/>
          <w:highlight w:val="none"/>
        </w:rPr>
      </w:pPr>
      <w:r>
        <w:rPr>
          <w:rFonts w:hint="eastAsia" w:cs="Times New Roman"/>
          <w:highlight w:val="none"/>
        </w:rPr>
        <w:t>（3）时间要求</w:t>
      </w:r>
    </w:p>
    <w:p>
      <w:pPr>
        <w:shd w:val="clear"/>
        <w:ind w:firstLine="420"/>
        <w:rPr>
          <w:rFonts w:cs="Times New Roman"/>
          <w:highlight w:val="none"/>
        </w:rPr>
      </w:pPr>
      <w:r>
        <w:rPr>
          <w:rFonts w:hint="eastAsia" w:cs="Times New Roman"/>
          <w:highlight w:val="none"/>
        </w:rPr>
        <w:t>海曙区生态岸线监测服务、河湖生态缓冲带监测分析服务，于每年度的第二季度内完成，要求投标人在获取有效卫星数据后的7日内提交服务成果数据和报告。海曙区区（县）级河道河湖生态岸线和生态缓冲带历史数据复核工作，于2024年第二季度内完成。</w:t>
      </w:r>
    </w:p>
    <w:p>
      <w:pPr>
        <w:shd w:val="clear"/>
        <w:ind w:firstLine="420"/>
        <w:rPr>
          <w:rFonts w:cs="Times New Roman"/>
          <w:highlight w:val="none"/>
        </w:rPr>
      </w:pPr>
      <w:r>
        <w:rPr>
          <w:rFonts w:hint="eastAsia" w:cs="Times New Roman"/>
          <w:highlight w:val="none"/>
        </w:rPr>
        <w:t>（4）提交成果</w:t>
      </w:r>
    </w:p>
    <w:p>
      <w:pPr>
        <w:shd w:val="clear"/>
        <w:ind w:firstLine="420"/>
        <w:rPr>
          <w:rFonts w:cs="Times New Roman"/>
          <w:highlight w:val="none"/>
        </w:rPr>
      </w:pPr>
      <w:r>
        <w:rPr>
          <w:rFonts w:hint="eastAsia" w:cs="Times New Roman"/>
          <w:highlight w:val="none"/>
        </w:rPr>
        <w:t>每年度第二季度内提交1份河湖生态缓冲带专题产品解译成果矢量数据及河湖生态岸线专题产品解译成果矢量数据。2024年度第二季度内提交1份海曙区区（县）级河道河湖生态岸线和生态缓冲带复核成果矢量数据。</w:t>
      </w:r>
    </w:p>
    <w:p>
      <w:pPr>
        <w:shd w:val="clear"/>
        <w:ind w:firstLine="420"/>
        <w:rPr>
          <w:rFonts w:eastAsia="宋体" w:cs="Times New Roman"/>
          <w:szCs w:val="21"/>
          <w:highlight w:val="none"/>
        </w:rPr>
      </w:pPr>
      <w:r>
        <w:rPr>
          <w:rFonts w:hint="eastAsia" w:cs="Times New Roman"/>
          <w:highlight w:val="none"/>
        </w:rPr>
        <w:t>2、海曙区卫星遥感全域四乱问题监测服务</w:t>
      </w:r>
    </w:p>
    <w:p>
      <w:pPr>
        <w:shd w:val="clear"/>
        <w:ind w:firstLine="420"/>
        <w:rPr>
          <w:rFonts w:cs="Times New Roman"/>
          <w:highlight w:val="none"/>
        </w:rPr>
      </w:pPr>
      <w:r>
        <w:rPr>
          <w:rFonts w:cs="Times New Roman"/>
          <w:highlight w:val="none"/>
        </w:rPr>
        <w:t>（1）服务内容</w:t>
      </w:r>
    </w:p>
    <w:p>
      <w:pPr>
        <w:shd w:val="clear"/>
        <w:ind w:firstLine="420"/>
        <w:rPr>
          <w:rFonts w:cs="Times New Roman"/>
          <w:highlight w:val="none"/>
        </w:rPr>
      </w:pPr>
      <w:r>
        <w:rPr>
          <w:rFonts w:hint="eastAsia" w:cs="Times New Roman"/>
          <w:highlight w:val="none"/>
        </w:rPr>
        <w:t>复用采集的海曙区全域高空间分辨率可见光卫星遥感数据，开展全域四乱问题遥感监测。识别河道及其管理范围内水色异常、河岸构筑物、河道（岸线）变迁、河岸垃圾、坝基围堰、水生植物、河滩种植等问题图斑，提取问题所在街镇、经纬度、面积大小、（疑似）问题类型等信息，形成可供外业复核的内业解译成果。</w:t>
      </w:r>
    </w:p>
    <w:p>
      <w:pPr>
        <w:shd w:val="clear"/>
        <w:ind w:firstLine="420"/>
        <w:rPr>
          <w:rFonts w:cs="Times New Roman"/>
          <w:highlight w:val="none"/>
        </w:rPr>
      </w:pPr>
      <w:r>
        <w:rPr>
          <w:rFonts w:hint="eastAsia" w:cs="Times New Roman"/>
          <w:highlight w:val="none"/>
        </w:rPr>
        <w:t>对遥感内业解译形成后的问题清单，投标人针对全域河道采用无人机、人工实地勘查等方式开展复核，确认问题分类、分级和问题归类的正确性，进行现场取证，并记录坐标信息，核对问题清单相应内容。</w:t>
      </w:r>
    </w:p>
    <w:p>
      <w:pPr>
        <w:shd w:val="clear"/>
        <w:ind w:firstLine="420"/>
        <w:rPr>
          <w:rFonts w:cs="Times New Roman"/>
          <w:highlight w:val="none"/>
        </w:rPr>
      </w:pPr>
      <w:r>
        <w:rPr>
          <w:rFonts w:hint="eastAsia" w:cs="Times New Roman"/>
          <w:highlight w:val="none"/>
        </w:rPr>
        <w:t>（2）监测范围</w:t>
      </w:r>
    </w:p>
    <w:p>
      <w:pPr>
        <w:shd w:val="clear"/>
        <w:ind w:firstLine="420"/>
        <w:rPr>
          <w:rFonts w:cs="Times New Roman"/>
          <w:highlight w:val="none"/>
        </w:rPr>
      </w:pPr>
      <w:r>
        <w:rPr>
          <w:rFonts w:hint="eastAsia" w:cs="Times New Roman"/>
          <w:highlight w:val="none"/>
        </w:rPr>
        <w:t>覆盖海曙区全域河湖。</w:t>
      </w:r>
    </w:p>
    <w:p>
      <w:pPr>
        <w:shd w:val="clear"/>
        <w:ind w:firstLine="420"/>
        <w:rPr>
          <w:rFonts w:cs="Times New Roman"/>
          <w:highlight w:val="none"/>
        </w:rPr>
      </w:pPr>
      <w:r>
        <w:rPr>
          <w:rFonts w:hint="eastAsia" w:cs="Times New Roman"/>
          <w:highlight w:val="none"/>
        </w:rPr>
        <w:t>（3）时间要求</w:t>
      </w:r>
    </w:p>
    <w:p>
      <w:pPr>
        <w:shd w:val="clear"/>
        <w:ind w:firstLine="420"/>
        <w:rPr>
          <w:rFonts w:cs="Times New Roman"/>
          <w:highlight w:val="none"/>
        </w:rPr>
      </w:pPr>
      <w:r>
        <w:rPr>
          <w:rFonts w:hint="eastAsia" w:cs="Times New Roman"/>
          <w:highlight w:val="none"/>
        </w:rPr>
        <w:t>于服务期内每年第二季度内完成，要求投标人在获取有效卫星数据后的14日内提交服务成果数据和报告。</w:t>
      </w:r>
    </w:p>
    <w:p>
      <w:pPr>
        <w:shd w:val="clear"/>
        <w:ind w:firstLine="420"/>
        <w:rPr>
          <w:rFonts w:cs="Times New Roman"/>
          <w:highlight w:val="none"/>
        </w:rPr>
      </w:pPr>
      <w:r>
        <w:rPr>
          <w:rFonts w:hint="eastAsia" w:cs="Times New Roman"/>
          <w:highlight w:val="none"/>
        </w:rPr>
        <w:t>（4）提交成果</w:t>
      </w:r>
    </w:p>
    <w:p>
      <w:pPr>
        <w:shd w:val="clear"/>
        <w:ind w:firstLine="420"/>
        <w:rPr>
          <w:rFonts w:cs="Times New Roman"/>
          <w:highlight w:val="none"/>
        </w:rPr>
      </w:pPr>
      <w:r>
        <w:rPr>
          <w:rFonts w:hint="eastAsia" w:cs="Times New Roman"/>
          <w:highlight w:val="none"/>
        </w:rPr>
        <w:t>每年度提交1份全域四乱问题遥感巡检（内外业）成果报告：内容包含项目实施情况、成果概述（河道、湖库）、涉水问题遥感巡检成果、河湖遥感巡检问题图斑信息清单。并配合招标人完成平台问题交办。</w:t>
      </w:r>
    </w:p>
    <w:p>
      <w:pPr>
        <w:shd w:val="clear"/>
        <w:ind w:firstLine="420"/>
        <w:rPr>
          <w:rFonts w:cs="Times New Roman"/>
          <w:highlight w:val="none"/>
        </w:rPr>
      </w:pPr>
      <w:r>
        <w:rPr>
          <w:rFonts w:hint="eastAsia" w:cs="Times New Roman"/>
          <w:highlight w:val="none"/>
        </w:rPr>
        <w:t>每年度提供海曙区0.5米分辨率卫星融合影像一张图。</w:t>
      </w:r>
    </w:p>
    <w:p>
      <w:pPr>
        <w:shd w:val="clear"/>
        <w:ind w:firstLine="420"/>
        <w:rPr>
          <w:rFonts w:cs="Times New Roman"/>
          <w:highlight w:val="none"/>
        </w:rPr>
      </w:pPr>
      <w:r>
        <w:rPr>
          <w:rFonts w:hint="eastAsia" w:cs="Times New Roman"/>
          <w:highlight w:val="none"/>
        </w:rPr>
        <w:t>3、海曙区卫星遥感全域水质问题监测服务</w:t>
      </w:r>
    </w:p>
    <w:p>
      <w:pPr>
        <w:shd w:val="clear"/>
        <w:ind w:firstLine="420"/>
        <w:rPr>
          <w:rFonts w:cs="Times New Roman"/>
          <w:highlight w:val="none"/>
        </w:rPr>
      </w:pPr>
      <w:r>
        <w:rPr>
          <w:rFonts w:hint="eastAsia" w:cs="Times New Roman"/>
          <w:highlight w:val="none"/>
        </w:rPr>
        <w:t>（1）服务内容</w:t>
      </w:r>
    </w:p>
    <w:p>
      <w:pPr>
        <w:shd w:val="clear"/>
        <w:ind w:firstLine="420"/>
        <w:rPr>
          <w:rFonts w:cs="Times New Roman"/>
          <w:highlight w:val="none"/>
        </w:rPr>
      </w:pPr>
      <w:r>
        <w:rPr>
          <w:rFonts w:hint="eastAsia" w:cs="Times New Roman"/>
          <w:highlight w:val="none"/>
        </w:rPr>
        <w:t>每年度采集1期海曙区全域河湖多光谱卫星遥感数据，反演全区308条主要河湖（河宽15米及以上）水质氨氮、溶解氧、高锰酸盐指数、总磷四项参数，并根据《地表水环境质量标准》（GB3838-2002）进行水质类别划分。</w:t>
      </w:r>
    </w:p>
    <w:p>
      <w:pPr>
        <w:shd w:val="clear"/>
        <w:ind w:firstLine="420"/>
        <w:rPr>
          <w:rFonts w:cs="Times New Roman"/>
          <w:highlight w:val="none"/>
        </w:rPr>
      </w:pPr>
      <w:r>
        <w:rPr>
          <w:rFonts w:hint="eastAsia" w:cs="Times New Roman"/>
          <w:highlight w:val="none"/>
        </w:rPr>
        <w:t>（2）监测范围</w:t>
      </w:r>
    </w:p>
    <w:p>
      <w:pPr>
        <w:shd w:val="clear"/>
        <w:ind w:firstLine="420"/>
        <w:rPr>
          <w:rFonts w:cs="Times New Roman"/>
          <w:highlight w:val="none"/>
        </w:rPr>
      </w:pPr>
      <w:r>
        <w:rPr>
          <w:rFonts w:hint="eastAsia" w:cs="Times New Roman"/>
          <w:highlight w:val="none"/>
        </w:rPr>
        <w:t>覆盖海曙区全区308条主要河湖。</w:t>
      </w:r>
    </w:p>
    <w:p>
      <w:pPr>
        <w:shd w:val="clear"/>
        <w:ind w:firstLine="420"/>
        <w:rPr>
          <w:rFonts w:cs="Times New Roman"/>
          <w:highlight w:val="none"/>
        </w:rPr>
      </w:pPr>
      <w:r>
        <w:rPr>
          <w:rFonts w:hint="eastAsia" w:cs="Times New Roman"/>
          <w:highlight w:val="none"/>
        </w:rPr>
        <w:t>（3）时间要求</w:t>
      </w:r>
    </w:p>
    <w:p>
      <w:pPr>
        <w:shd w:val="clear"/>
        <w:ind w:firstLine="420"/>
        <w:rPr>
          <w:rFonts w:cs="Times New Roman"/>
          <w:highlight w:val="none"/>
        </w:rPr>
      </w:pPr>
      <w:r>
        <w:rPr>
          <w:rFonts w:hint="eastAsia" w:cs="Times New Roman"/>
          <w:highlight w:val="none"/>
        </w:rPr>
        <w:t>于服务期内每年第三季度内完成，要求投标人在获取有效卫星数据后的14日内提交服务成果数据和报告。</w:t>
      </w:r>
    </w:p>
    <w:p>
      <w:pPr>
        <w:shd w:val="clear"/>
        <w:ind w:firstLine="420"/>
        <w:rPr>
          <w:rFonts w:cs="Times New Roman"/>
          <w:highlight w:val="none"/>
        </w:rPr>
      </w:pPr>
      <w:r>
        <w:rPr>
          <w:rFonts w:hint="eastAsia" w:cs="Times New Roman"/>
          <w:highlight w:val="none"/>
        </w:rPr>
        <w:t>（4）提交成果</w:t>
      </w:r>
    </w:p>
    <w:p>
      <w:pPr>
        <w:shd w:val="clear"/>
        <w:ind w:firstLine="420"/>
        <w:rPr>
          <w:rFonts w:cs="Times New Roman"/>
          <w:highlight w:val="none"/>
        </w:rPr>
      </w:pPr>
      <w:r>
        <w:rPr>
          <w:rFonts w:hint="eastAsia" w:cs="Times New Roman"/>
          <w:highlight w:val="none"/>
        </w:rPr>
        <w:t>每年度提交1份水质健康评价专题图及水质分析报告，内容需包括海曙区区（县）级河湖水质专题分析。</w:t>
      </w:r>
    </w:p>
    <w:p>
      <w:pPr>
        <w:shd w:val="clear"/>
        <w:ind w:firstLine="420"/>
        <w:rPr>
          <w:rFonts w:cs="Times New Roman"/>
          <w:highlight w:val="none"/>
        </w:rPr>
      </w:pPr>
      <w:r>
        <w:rPr>
          <w:rFonts w:hint="eastAsia" w:cs="Times New Roman"/>
          <w:highlight w:val="none"/>
        </w:rPr>
        <w:t>4、海曙区区（县）级河湖干流无人机视频巡查服务</w:t>
      </w:r>
    </w:p>
    <w:p>
      <w:pPr>
        <w:shd w:val="clear"/>
        <w:ind w:firstLine="420"/>
        <w:rPr>
          <w:rFonts w:cs="Times New Roman"/>
          <w:highlight w:val="none"/>
        </w:rPr>
      </w:pPr>
      <w:r>
        <w:rPr>
          <w:rFonts w:hint="eastAsia" w:cs="Times New Roman"/>
          <w:highlight w:val="none"/>
        </w:rPr>
        <w:t>（1）服务内容</w:t>
      </w:r>
    </w:p>
    <w:p>
      <w:pPr>
        <w:shd w:val="clear"/>
        <w:ind w:firstLine="420"/>
        <w:rPr>
          <w:rFonts w:cs="Times New Roman"/>
          <w:highlight w:val="none"/>
        </w:rPr>
      </w:pPr>
      <w:r>
        <w:rPr>
          <w:rFonts w:hint="eastAsia" w:cs="Times New Roman"/>
          <w:highlight w:val="none"/>
        </w:rPr>
        <w:t>通过无人机搭载机载高清摄像机，依次沿河道中心线开展海曙区23条区（县）级河湖水面及其管理范围内视频数据的采集和记录，形成无人机巡查数据1批，并在规定期限内配合提交至市河长办平台。</w:t>
      </w:r>
    </w:p>
    <w:p>
      <w:pPr>
        <w:shd w:val="clear"/>
        <w:ind w:firstLine="420"/>
        <w:rPr>
          <w:rFonts w:cs="Times New Roman"/>
          <w:highlight w:val="none"/>
        </w:rPr>
      </w:pPr>
      <w:r>
        <w:rPr>
          <w:rFonts w:hint="eastAsia" w:cs="Times New Roman"/>
          <w:highlight w:val="none"/>
        </w:rPr>
        <w:t>（2）监测范围</w:t>
      </w:r>
    </w:p>
    <w:p>
      <w:pPr>
        <w:shd w:val="clear"/>
        <w:ind w:firstLine="420"/>
        <w:rPr>
          <w:rFonts w:cs="Times New Roman"/>
          <w:highlight w:val="none"/>
        </w:rPr>
      </w:pPr>
      <w:r>
        <w:rPr>
          <w:rFonts w:hint="eastAsia" w:cs="Times New Roman"/>
          <w:highlight w:val="none"/>
        </w:rPr>
        <w:t>覆盖海曙区区（县）级河湖干流。</w:t>
      </w:r>
    </w:p>
    <w:p>
      <w:pPr>
        <w:shd w:val="clear"/>
        <w:ind w:firstLine="420"/>
        <w:rPr>
          <w:rFonts w:cs="Times New Roman"/>
          <w:highlight w:val="none"/>
        </w:rPr>
      </w:pPr>
      <w:r>
        <w:rPr>
          <w:rFonts w:hint="eastAsia" w:cs="Times New Roman"/>
          <w:highlight w:val="none"/>
        </w:rPr>
        <w:t>（3）时间要求</w:t>
      </w:r>
    </w:p>
    <w:p>
      <w:pPr>
        <w:shd w:val="clear"/>
        <w:ind w:firstLine="420"/>
        <w:rPr>
          <w:rFonts w:cs="Times New Roman"/>
          <w:highlight w:val="none"/>
        </w:rPr>
      </w:pPr>
      <w:r>
        <w:rPr>
          <w:rFonts w:hint="eastAsia" w:cs="Times New Roman"/>
          <w:highlight w:val="none"/>
        </w:rPr>
        <w:t>于服务期内每年度的第一季度内完成。</w:t>
      </w:r>
    </w:p>
    <w:p>
      <w:pPr>
        <w:shd w:val="clear"/>
        <w:ind w:firstLine="420"/>
        <w:rPr>
          <w:rFonts w:cs="Times New Roman"/>
          <w:highlight w:val="none"/>
        </w:rPr>
      </w:pPr>
      <w:r>
        <w:rPr>
          <w:rFonts w:hint="eastAsia" w:cs="Times New Roman"/>
          <w:highlight w:val="none"/>
        </w:rPr>
        <w:t>（4）提交成果</w:t>
      </w:r>
    </w:p>
    <w:p>
      <w:pPr>
        <w:shd w:val="clear"/>
        <w:ind w:firstLine="420"/>
        <w:rPr>
          <w:rFonts w:cs="Times New Roman"/>
          <w:highlight w:val="none"/>
        </w:rPr>
      </w:pPr>
      <w:r>
        <w:rPr>
          <w:rFonts w:hint="eastAsia" w:cs="Times New Roman"/>
          <w:highlight w:val="none"/>
        </w:rPr>
        <w:t>每年度提交无人机巡河问题照片、视频等数据。</w:t>
      </w:r>
    </w:p>
    <w:bookmarkEnd w:id="22"/>
    <w:p>
      <w:pPr>
        <w:pStyle w:val="4"/>
        <w:shd w:val="clear"/>
        <w:spacing w:before="240"/>
        <w:rPr>
          <w:rFonts w:cs="Times New Roman"/>
          <w:highlight w:val="none"/>
        </w:rPr>
      </w:pPr>
      <w:r>
        <w:rPr>
          <w:rFonts w:cs="Times New Roman"/>
          <w:highlight w:val="none"/>
        </w:rPr>
        <w:t>三、技术要求</w:t>
      </w:r>
      <w:bookmarkEnd w:id="23"/>
      <w:bookmarkEnd w:id="24"/>
    </w:p>
    <w:p>
      <w:pPr>
        <w:shd w:val="clear"/>
        <w:ind w:firstLine="420"/>
        <w:rPr>
          <w:rFonts w:cs="Times New Roman"/>
          <w:highlight w:val="none"/>
        </w:rPr>
      </w:pPr>
      <w:bookmarkStart w:id="25" w:name="_Hlk157501938"/>
      <w:r>
        <w:rPr>
          <w:rFonts w:cs="Times New Roman"/>
          <w:highlight w:val="none"/>
        </w:rPr>
        <w:t>1、数据采集要求</w:t>
      </w:r>
    </w:p>
    <w:p>
      <w:pPr>
        <w:shd w:val="clear"/>
        <w:ind w:firstLine="420"/>
        <w:rPr>
          <w:rFonts w:cs="Times New Roman"/>
          <w:highlight w:val="none"/>
        </w:rPr>
      </w:pPr>
      <w:r>
        <w:rPr>
          <w:rFonts w:cs="Times New Roman"/>
          <w:highlight w:val="none"/>
        </w:rPr>
        <w:t>（1）亚米级卫星数据</w:t>
      </w:r>
    </w:p>
    <w:p>
      <w:pPr>
        <w:shd w:val="clear"/>
        <w:ind w:firstLine="420"/>
        <w:rPr>
          <w:rFonts w:eastAsia="宋体" w:cs="Times New Roman"/>
          <w:szCs w:val="21"/>
          <w:highlight w:val="none"/>
        </w:rPr>
      </w:pPr>
      <w:bookmarkStart w:id="26" w:name="_Toc5279"/>
      <w:bookmarkStart w:id="27" w:name="_Toc24570"/>
      <w:bookmarkStart w:id="28" w:name="_Toc151476280"/>
      <w:r>
        <w:rPr>
          <w:rFonts w:eastAsia="宋体" w:cs="Times New Roman"/>
          <w:szCs w:val="21"/>
          <w:highlight w:val="none"/>
        </w:rPr>
        <w:t>▲1）影像分辨率满足：</w:t>
      </w:r>
      <w:r>
        <w:rPr>
          <w:rFonts w:hint="eastAsia" w:eastAsia="宋体" w:cs="Times New Roman"/>
          <w:szCs w:val="21"/>
          <w:highlight w:val="none"/>
        </w:rPr>
        <w:t>全色数据星下点原始分辨率优于 0.5米（含 0.5 米）、四波段多光谱数据优于2米（含2米），全色和多光谱影像数据采集时间一致</w:t>
      </w:r>
      <w:r>
        <w:rPr>
          <w:rFonts w:eastAsia="宋体" w:cs="Times New Roman"/>
          <w:szCs w:val="21"/>
          <w:highlight w:val="none"/>
        </w:rPr>
        <w:t>。</w:t>
      </w:r>
    </w:p>
    <w:p>
      <w:pPr>
        <w:shd w:val="clear"/>
        <w:ind w:firstLine="420"/>
        <w:rPr>
          <w:rFonts w:eastAsia="宋体" w:cs="Times New Roman"/>
          <w:szCs w:val="21"/>
          <w:highlight w:val="none"/>
        </w:rPr>
      </w:pPr>
      <w:r>
        <w:rPr>
          <w:rFonts w:eastAsia="宋体" w:cs="Times New Roman"/>
          <w:szCs w:val="21"/>
          <w:highlight w:val="none"/>
        </w:rPr>
        <w:t>2）数据格式：每景数据需要有对应的PRC参数，数据格式为TIF等通用标准格式；</w:t>
      </w:r>
    </w:p>
    <w:p>
      <w:pPr>
        <w:shd w:val="clear"/>
        <w:ind w:firstLine="420"/>
        <w:rPr>
          <w:rFonts w:eastAsia="宋体" w:cs="Times New Roman"/>
          <w:szCs w:val="21"/>
          <w:highlight w:val="none"/>
        </w:rPr>
      </w:pPr>
      <w:r>
        <w:rPr>
          <w:rFonts w:eastAsia="宋体" w:cs="Times New Roman"/>
          <w:szCs w:val="21"/>
          <w:highlight w:val="none"/>
        </w:rPr>
        <w:t>3）侧视角规定：不大于20度，且相邻条带侧视角过大影响测图精度时予以补摄，景和景之间需要有合适的重叠度；</w:t>
      </w:r>
    </w:p>
    <w:p>
      <w:pPr>
        <w:shd w:val="clear"/>
        <w:ind w:firstLine="420"/>
        <w:rPr>
          <w:rFonts w:eastAsia="宋体" w:cs="Times New Roman"/>
          <w:szCs w:val="21"/>
          <w:highlight w:val="none"/>
        </w:rPr>
      </w:pPr>
      <w:r>
        <w:rPr>
          <w:rFonts w:eastAsia="宋体" w:cs="Times New Roman"/>
          <w:szCs w:val="21"/>
          <w:highlight w:val="none"/>
        </w:rPr>
        <w:t>4）云量规定：云覆盖面积小于10%，且云不得覆盖在重点区域（主要指河道管理范围内区域）；</w:t>
      </w:r>
    </w:p>
    <w:p>
      <w:pPr>
        <w:shd w:val="clear"/>
        <w:ind w:firstLine="420"/>
        <w:rPr>
          <w:rFonts w:eastAsia="宋体" w:cs="Times New Roman"/>
          <w:szCs w:val="21"/>
          <w:highlight w:val="none"/>
        </w:rPr>
      </w:pPr>
      <w:r>
        <w:rPr>
          <w:rFonts w:eastAsia="宋体" w:cs="Times New Roman"/>
          <w:szCs w:val="21"/>
          <w:highlight w:val="none"/>
        </w:rPr>
        <w:t>5）影像质量：影像清晰，色彩、反差适中，无明显噪声，多光谱数据与全色数据需匹配。数据不应有影响地物判读的掉线、大范围的光谱溢出、波段不匹配等质量问题；</w:t>
      </w:r>
    </w:p>
    <w:p>
      <w:pPr>
        <w:shd w:val="clear"/>
        <w:ind w:firstLine="420"/>
        <w:rPr>
          <w:rFonts w:eastAsia="宋体" w:cs="Times New Roman"/>
          <w:szCs w:val="21"/>
          <w:highlight w:val="none"/>
        </w:rPr>
      </w:pPr>
      <w:r>
        <w:rPr>
          <w:rFonts w:eastAsia="宋体" w:cs="Times New Roman"/>
          <w:szCs w:val="21"/>
          <w:highlight w:val="none"/>
        </w:rPr>
        <w:t>▲6）数据编程能力：供应商采用的卫星星座需具备数据编程能力，提供项目所需卫星遥感数据来源的合法有效的证明文件。</w:t>
      </w:r>
    </w:p>
    <w:p>
      <w:pPr>
        <w:shd w:val="clear"/>
        <w:ind w:firstLine="420"/>
        <w:rPr>
          <w:rFonts w:eastAsia="宋体" w:cs="Times New Roman"/>
          <w:szCs w:val="21"/>
          <w:highlight w:val="none"/>
        </w:rPr>
      </w:pPr>
      <w:r>
        <w:rPr>
          <w:rFonts w:eastAsia="宋体" w:cs="Times New Roman"/>
          <w:szCs w:val="21"/>
          <w:highlight w:val="none"/>
        </w:rPr>
        <w:t>（2）多光谱卫星数据</w:t>
      </w:r>
    </w:p>
    <w:p>
      <w:pPr>
        <w:shd w:val="clear"/>
        <w:ind w:firstLine="420"/>
        <w:rPr>
          <w:rFonts w:eastAsia="宋体" w:cs="Times New Roman"/>
          <w:szCs w:val="21"/>
          <w:highlight w:val="none"/>
        </w:rPr>
      </w:pPr>
      <w:r>
        <w:rPr>
          <w:rFonts w:eastAsia="宋体" w:cs="Times New Roman"/>
          <w:szCs w:val="21"/>
          <w:highlight w:val="none"/>
        </w:rPr>
        <w:t>1</w:t>
      </w:r>
      <w:r>
        <w:rPr>
          <w:rFonts w:hint="eastAsia" w:eastAsia="宋体" w:cs="Times New Roman"/>
          <w:szCs w:val="21"/>
          <w:highlight w:val="none"/>
        </w:rPr>
        <w:t>）</w:t>
      </w:r>
      <w:r>
        <w:rPr>
          <w:rFonts w:eastAsia="宋体" w:cs="Times New Roman"/>
          <w:szCs w:val="21"/>
          <w:highlight w:val="none"/>
        </w:rPr>
        <w:t>影像分辨率：星下点地面像元分辨率优于5米</w:t>
      </w:r>
      <w:r>
        <w:rPr>
          <w:rFonts w:hint="eastAsia" w:eastAsia="宋体" w:cs="Times New Roman"/>
          <w:szCs w:val="21"/>
          <w:highlight w:val="none"/>
        </w:rPr>
        <w:t>（含5米）</w:t>
      </w:r>
      <w:r>
        <w:rPr>
          <w:rFonts w:eastAsia="宋体" w:cs="Times New Roman"/>
          <w:szCs w:val="21"/>
          <w:highlight w:val="none"/>
        </w:rPr>
        <w:t>，光谱谱段范围介于403~899.5nm。</w:t>
      </w:r>
    </w:p>
    <w:p>
      <w:pPr>
        <w:shd w:val="clear"/>
        <w:ind w:firstLine="420"/>
        <w:rPr>
          <w:rFonts w:eastAsia="宋体" w:cs="Times New Roman"/>
          <w:szCs w:val="21"/>
          <w:highlight w:val="none"/>
        </w:rPr>
      </w:pPr>
      <w:r>
        <w:rPr>
          <w:rFonts w:eastAsia="宋体" w:cs="Times New Roman"/>
          <w:szCs w:val="21"/>
          <w:highlight w:val="none"/>
        </w:rPr>
        <w:t>2</w:t>
      </w:r>
      <w:r>
        <w:rPr>
          <w:rFonts w:hint="eastAsia" w:eastAsia="宋体" w:cs="Times New Roman"/>
          <w:szCs w:val="21"/>
          <w:highlight w:val="none"/>
        </w:rPr>
        <w:t>）</w:t>
      </w:r>
      <w:r>
        <w:rPr>
          <w:rFonts w:eastAsia="宋体" w:cs="Times New Roman"/>
          <w:szCs w:val="21"/>
          <w:highlight w:val="none"/>
        </w:rPr>
        <w:t>数据格式：每景数据需要有对应的PRC参数，数据格式为TIF等通用标准格式；</w:t>
      </w:r>
    </w:p>
    <w:p>
      <w:pPr>
        <w:shd w:val="clear"/>
        <w:ind w:firstLine="420"/>
        <w:rPr>
          <w:rFonts w:eastAsia="宋体" w:cs="Times New Roman"/>
          <w:szCs w:val="21"/>
          <w:highlight w:val="none"/>
        </w:rPr>
      </w:pPr>
      <w:r>
        <w:rPr>
          <w:rFonts w:eastAsia="宋体" w:cs="Times New Roman"/>
          <w:szCs w:val="21"/>
          <w:highlight w:val="none"/>
        </w:rPr>
        <w:t>3）侧视角规定：不大于20度，且相邻条带侧视角过大影响测图精度时予以补摄，景和景之间需要有合适的重叠度；</w:t>
      </w:r>
    </w:p>
    <w:p>
      <w:pPr>
        <w:shd w:val="clear"/>
        <w:ind w:firstLine="420"/>
        <w:rPr>
          <w:rFonts w:eastAsia="宋体" w:cs="Times New Roman"/>
          <w:szCs w:val="21"/>
          <w:highlight w:val="none"/>
        </w:rPr>
      </w:pPr>
      <w:r>
        <w:rPr>
          <w:rFonts w:eastAsia="宋体" w:cs="Times New Roman"/>
          <w:szCs w:val="21"/>
          <w:highlight w:val="none"/>
        </w:rPr>
        <w:t>4）云量规定：云覆盖面积小于10%，且云不得覆盖在重点区域（主要指河道管理范围内区域）；</w:t>
      </w:r>
    </w:p>
    <w:p>
      <w:pPr>
        <w:shd w:val="clear"/>
        <w:ind w:firstLine="420"/>
        <w:rPr>
          <w:rFonts w:eastAsia="宋体" w:cs="Times New Roman"/>
          <w:szCs w:val="21"/>
          <w:highlight w:val="none"/>
        </w:rPr>
      </w:pPr>
      <w:r>
        <w:rPr>
          <w:rFonts w:eastAsia="宋体" w:cs="Times New Roman"/>
          <w:szCs w:val="21"/>
          <w:highlight w:val="none"/>
        </w:rPr>
        <w:t>5）影像质量：影像清晰，色彩、反差适中，无明显噪声，多光谱数据与全色数据需匹配。数据不应有影响地物判读的掉线、大范围的光谱溢出、波段不匹配等质量问题；</w:t>
      </w:r>
    </w:p>
    <w:p>
      <w:pPr>
        <w:shd w:val="clear"/>
        <w:ind w:firstLine="420"/>
        <w:rPr>
          <w:rFonts w:eastAsia="宋体" w:cs="Times New Roman"/>
          <w:szCs w:val="21"/>
          <w:highlight w:val="none"/>
        </w:rPr>
      </w:pPr>
      <w:r>
        <w:rPr>
          <w:rFonts w:eastAsia="宋体" w:cs="Times New Roman"/>
          <w:szCs w:val="21"/>
          <w:highlight w:val="none"/>
        </w:rPr>
        <w:t>▲6）数据编程能力：供应商采用的卫星星座需具备数据编程能力，提供项目所需卫星遥感数据来源的合法有效的证明文件。</w:t>
      </w:r>
    </w:p>
    <w:p>
      <w:pPr>
        <w:shd w:val="clear"/>
        <w:ind w:firstLine="420"/>
        <w:rPr>
          <w:rFonts w:eastAsia="宋体" w:cs="Times New Roman"/>
          <w:szCs w:val="21"/>
          <w:highlight w:val="none"/>
        </w:rPr>
      </w:pPr>
      <w:r>
        <w:rPr>
          <w:rFonts w:eastAsia="宋体" w:cs="Times New Roman"/>
          <w:szCs w:val="21"/>
          <w:highlight w:val="none"/>
        </w:rPr>
        <w:t>2、人员要求：投标人需具备较强的遥感专业技术服务能力，并配有较强的专业技术队伍。项目负责人和实施人员具备实施类似行业项目的相关服务经验，能提供快捷的服务响应。</w:t>
      </w:r>
    </w:p>
    <w:p>
      <w:pPr>
        <w:shd w:val="clear"/>
        <w:ind w:firstLine="420"/>
        <w:rPr>
          <w:rFonts w:eastAsia="宋体" w:cs="Times New Roman"/>
          <w:szCs w:val="21"/>
          <w:highlight w:val="none"/>
        </w:rPr>
      </w:pPr>
      <w:r>
        <w:rPr>
          <w:rFonts w:hint="eastAsia" w:ascii="宋体" w:hAnsi="宋体" w:eastAsia="宋体" w:cs="宋体"/>
          <w:szCs w:val="21"/>
          <w:highlight w:val="none"/>
        </w:rPr>
        <w:t>★</w:t>
      </w:r>
      <w:r>
        <w:rPr>
          <w:rFonts w:eastAsia="宋体" w:cs="Times New Roman"/>
          <w:szCs w:val="21"/>
          <w:highlight w:val="none"/>
        </w:rPr>
        <w:t>3、投标人的卫星遥感数据来源合规</w:t>
      </w:r>
      <w:r>
        <w:rPr>
          <w:rFonts w:eastAsia="宋体" w:cs="Times New Roman"/>
          <w:b/>
          <w:bCs/>
          <w:szCs w:val="21"/>
          <w:highlight w:val="none"/>
        </w:rPr>
        <w:t xml:space="preserve">（注：投标人须提供相关证明材料：投标人对卫星数据具有合法合规的使用权）。 </w:t>
      </w:r>
    </w:p>
    <w:p>
      <w:pPr>
        <w:shd w:val="clear"/>
        <w:ind w:firstLine="420"/>
        <w:rPr>
          <w:rFonts w:eastAsia="宋体" w:cs="Times New Roman"/>
          <w:szCs w:val="21"/>
          <w:highlight w:val="none"/>
        </w:rPr>
      </w:pPr>
      <w:r>
        <w:rPr>
          <w:rFonts w:eastAsia="宋体" w:cs="Times New Roman"/>
          <w:szCs w:val="21"/>
          <w:highlight w:val="none"/>
        </w:rPr>
        <w:t>4、技术支撑装备要求：投标人需配备用于外业核查的专职技术人员、无人机及作业车辆。</w:t>
      </w:r>
    </w:p>
    <w:p>
      <w:pPr>
        <w:shd w:val="clear"/>
        <w:ind w:firstLine="420"/>
        <w:rPr>
          <w:rFonts w:eastAsia="宋体" w:cs="Times New Roman"/>
          <w:szCs w:val="21"/>
          <w:highlight w:val="none"/>
        </w:rPr>
      </w:pPr>
      <w:r>
        <w:rPr>
          <w:rFonts w:hint="eastAsia" w:eastAsia="宋体" w:cs="Times New Roman"/>
          <w:szCs w:val="21"/>
          <w:highlight w:val="none"/>
        </w:rPr>
        <w:t>5、应急保障无人机设备参数要求：</w:t>
      </w:r>
    </w:p>
    <w:tbl>
      <w:tblPr>
        <w:tblStyle w:val="23"/>
        <w:tblW w:w="4861" w:type="pct"/>
        <w:tblInd w:w="250" w:type="dxa"/>
        <w:tblLayout w:type="autofit"/>
        <w:tblCellMar>
          <w:top w:w="0" w:type="dxa"/>
          <w:left w:w="108" w:type="dxa"/>
          <w:bottom w:w="0" w:type="dxa"/>
          <w:right w:w="108" w:type="dxa"/>
        </w:tblCellMar>
      </w:tblPr>
      <w:tblGrid>
        <w:gridCol w:w="5092"/>
        <w:gridCol w:w="3661"/>
      </w:tblGrid>
      <w:tr>
        <w:tblPrEx>
          <w:tblCellMar>
            <w:top w:w="0" w:type="dxa"/>
            <w:left w:w="108" w:type="dxa"/>
            <w:bottom w:w="0" w:type="dxa"/>
            <w:right w:w="108" w:type="dxa"/>
          </w:tblCellMar>
        </w:tblPrEx>
        <w:trPr>
          <w:trHeight w:val="288" w:hRule="atLeast"/>
        </w:trPr>
        <w:tc>
          <w:tcPr>
            <w:tcW w:w="2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最大起飞重量</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≥12kg</w:t>
            </w:r>
          </w:p>
        </w:tc>
      </w:tr>
      <w:tr>
        <w:tblPrEx>
          <w:tblCellMar>
            <w:top w:w="0" w:type="dxa"/>
            <w:left w:w="108" w:type="dxa"/>
            <w:bottom w:w="0" w:type="dxa"/>
            <w:right w:w="108" w:type="dxa"/>
          </w:tblCellMar>
        </w:tblPrEx>
        <w:trPr>
          <w:trHeight w:val="288" w:hRule="atLeast"/>
        </w:trPr>
        <w:tc>
          <w:tcPr>
            <w:tcW w:w="2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续航时间</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≥90min</w:t>
            </w:r>
          </w:p>
        </w:tc>
      </w:tr>
      <w:tr>
        <w:trPr>
          <w:trHeight w:val="288" w:hRule="atLeast"/>
        </w:trPr>
        <w:tc>
          <w:tcPr>
            <w:tcW w:w="2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最大航程</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≥90km</w:t>
            </w:r>
          </w:p>
        </w:tc>
      </w:tr>
      <w:tr>
        <w:tblPrEx>
          <w:tblCellMar>
            <w:top w:w="0" w:type="dxa"/>
            <w:left w:w="108" w:type="dxa"/>
            <w:bottom w:w="0" w:type="dxa"/>
            <w:right w:w="108" w:type="dxa"/>
          </w:tblCellMar>
        </w:tblPrEx>
        <w:trPr>
          <w:trHeight w:val="288" w:hRule="atLeast"/>
        </w:trPr>
        <w:tc>
          <w:tcPr>
            <w:tcW w:w="2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最大速度</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≥30m/s</w:t>
            </w:r>
          </w:p>
        </w:tc>
      </w:tr>
      <w:tr>
        <w:trPr>
          <w:trHeight w:val="288" w:hRule="atLeast"/>
        </w:trPr>
        <w:tc>
          <w:tcPr>
            <w:tcW w:w="2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巡航速度</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≥20m/s</w:t>
            </w:r>
          </w:p>
        </w:tc>
      </w:tr>
      <w:tr>
        <w:trPr>
          <w:trHeight w:val="288" w:hRule="atLeast"/>
        </w:trPr>
        <w:tc>
          <w:tcPr>
            <w:tcW w:w="2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抗风能力</w:t>
            </w:r>
          </w:p>
        </w:tc>
        <w:tc>
          <w:tcPr>
            <w:tcW w:w="20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spacing w:line="240" w:lineRule="auto"/>
              <w:ind w:firstLine="440"/>
              <w:jc w:val="center"/>
              <w:rPr>
                <w:rFonts w:eastAsia="宋体" w:cs="Times New Roman"/>
                <w:color w:val="000000"/>
                <w:kern w:val="0"/>
                <w:sz w:val="22"/>
                <w:highlight w:val="none"/>
              </w:rPr>
            </w:pPr>
            <w:r>
              <w:rPr>
                <w:rFonts w:eastAsia="宋体" w:cs="Times New Roman"/>
                <w:color w:val="000000"/>
                <w:kern w:val="0"/>
                <w:sz w:val="22"/>
                <w:highlight w:val="none"/>
              </w:rPr>
              <w:t>≥5级风</w:t>
            </w:r>
          </w:p>
        </w:tc>
      </w:tr>
    </w:tbl>
    <w:p>
      <w:pPr>
        <w:shd w:val="clear"/>
        <w:ind w:firstLine="420"/>
        <w:rPr>
          <w:rFonts w:eastAsia="宋体" w:cs="Times New Roman"/>
          <w:szCs w:val="21"/>
          <w:highlight w:val="none"/>
        </w:rPr>
      </w:pPr>
      <w:r>
        <w:rPr>
          <w:rFonts w:eastAsia="宋体" w:cs="Times New Roman"/>
          <w:szCs w:val="21"/>
          <w:highlight w:val="none"/>
        </w:rPr>
        <w:t>6、质量要求：供应商提交的服务成果报告/数据需符合最新的《宁波市县级河湖长履职综合评价考核办法》相关要求。</w:t>
      </w:r>
    </w:p>
    <w:p>
      <w:pPr>
        <w:shd w:val="clear"/>
        <w:ind w:firstLine="420"/>
        <w:rPr>
          <w:rFonts w:eastAsia="宋体" w:cs="Times New Roman"/>
          <w:szCs w:val="21"/>
          <w:highlight w:val="none"/>
        </w:rPr>
      </w:pPr>
      <w:r>
        <w:rPr>
          <w:rFonts w:hint="eastAsia" w:eastAsia="宋体" w:cs="Times New Roman"/>
          <w:szCs w:val="21"/>
          <w:highlight w:val="none"/>
        </w:rPr>
        <w:t>7、安全保障要求：本项目执行无人机作业时，需严格遵守《无人驾驶航空器飞行管理暂行条例》等规定要求。如需在管制空域范围内飞行的，需提前向对应飞行管制分区的空中交通管制机构提出飞行申请，依法合规飞行。</w:t>
      </w:r>
    </w:p>
    <w:bookmarkEnd w:id="25"/>
    <w:p>
      <w:pPr>
        <w:pStyle w:val="4"/>
        <w:shd w:val="clear"/>
        <w:spacing w:before="240"/>
        <w:rPr>
          <w:rFonts w:cs="Times New Roman"/>
          <w:highlight w:val="none"/>
        </w:rPr>
      </w:pPr>
      <w:r>
        <w:rPr>
          <w:rFonts w:hint="eastAsia" w:cs="Times New Roman"/>
          <w:highlight w:val="none"/>
        </w:rPr>
        <w:t>四、其他</w:t>
      </w:r>
    </w:p>
    <w:p>
      <w:pPr>
        <w:shd w:val="clear"/>
        <w:ind w:firstLine="420"/>
        <w:rPr>
          <w:rFonts w:eastAsia="宋体" w:cs="Times New Roman"/>
          <w:szCs w:val="21"/>
          <w:highlight w:val="none"/>
        </w:rPr>
      </w:pPr>
      <w:r>
        <w:rPr>
          <w:rFonts w:hint="eastAsia" w:eastAsia="宋体" w:cs="Times New Roman"/>
          <w:szCs w:val="21"/>
          <w:highlight w:val="none"/>
        </w:rPr>
        <w:t>若服务期间有新的相关政策、法规、文件出台，成果编制的内容、实施方案、形式等应根据最新的相关政策、法规、文件进行相应调整，费用不再另行支付。</w:t>
      </w:r>
    </w:p>
    <w:p>
      <w:pPr>
        <w:shd w:val="clear"/>
        <w:ind w:firstLine="420"/>
        <w:rPr>
          <w:rFonts w:cs="Times New Roman"/>
          <w:highlight w:val="none"/>
        </w:rPr>
      </w:pPr>
      <w:r>
        <w:rPr>
          <w:rFonts w:cs="Times New Roman"/>
          <w:highlight w:val="none"/>
        </w:rPr>
        <w:br w:type="page"/>
      </w:r>
    </w:p>
    <w:p>
      <w:pPr>
        <w:pStyle w:val="3"/>
        <w:shd w:val="clear"/>
        <w:rPr>
          <w:highlight w:val="none"/>
        </w:rPr>
      </w:pPr>
      <w:r>
        <w:rPr>
          <w:highlight w:val="none"/>
        </w:rPr>
        <w:t>第三章 供应商须知</w:t>
      </w:r>
      <w:bookmarkEnd w:id="26"/>
      <w:bookmarkEnd w:id="27"/>
      <w:bookmarkEnd w:id="28"/>
    </w:p>
    <w:p>
      <w:pPr>
        <w:shd w:val="clear"/>
        <w:adjustRightInd/>
        <w:spacing w:before="120" w:beforeLines="50" w:after="120" w:afterLines="50"/>
        <w:ind w:left="238" w:firstLine="0" w:firstLineChars="0"/>
        <w:jc w:val="center"/>
        <w:rPr>
          <w:rFonts w:eastAsia="宋体" w:cs="Times New Roman"/>
          <w:b/>
          <w:szCs w:val="28"/>
          <w:highlight w:val="none"/>
        </w:rPr>
      </w:pPr>
      <w:r>
        <w:rPr>
          <w:rFonts w:eastAsia="宋体" w:cs="Times New Roman"/>
          <w:b/>
          <w:szCs w:val="28"/>
          <w:highlight w:val="none"/>
        </w:rPr>
        <w:t>前附表</w:t>
      </w:r>
    </w:p>
    <w:tbl>
      <w:tblPr>
        <w:tblStyle w:val="23"/>
        <w:tblW w:w="9215" w:type="dxa"/>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8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b/>
                <w:szCs w:val="21"/>
                <w:highlight w:val="none"/>
              </w:rPr>
            </w:pPr>
            <w:r>
              <w:rPr>
                <w:rFonts w:eastAsia="宋体" w:cs="Times New Roman"/>
                <w:b/>
                <w:szCs w:val="21"/>
                <w:highlight w:val="none"/>
              </w:rPr>
              <w:t>序号</w:t>
            </w:r>
          </w:p>
        </w:tc>
        <w:tc>
          <w:tcPr>
            <w:tcW w:w="8505" w:type="dxa"/>
            <w:vAlign w:val="center"/>
          </w:tcPr>
          <w:p>
            <w:pPr>
              <w:shd w:val="clear"/>
              <w:ind w:firstLine="0" w:firstLineChars="0"/>
              <w:jc w:val="center"/>
              <w:rPr>
                <w:rFonts w:eastAsia="宋体" w:cs="Times New Roman"/>
                <w:b/>
                <w:szCs w:val="21"/>
                <w:highlight w:val="none"/>
              </w:rPr>
            </w:pPr>
            <w:r>
              <w:rPr>
                <w:rFonts w:eastAsia="宋体" w:cs="Times New Roman"/>
                <w:b/>
                <w:szCs w:val="21"/>
                <w:highlight w:val="none"/>
              </w:rPr>
              <w:t>内容、要求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eastAsia="宋体" w:cs="Times New Roman"/>
                <w:szCs w:val="21"/>
                <w:highlight w:val="none"/>
              </w:rPr>
              <w:t>1</w:t>
            </w:r>
          </w:p>
        </w:tc>
        <w:tc>
          <w:tcPr>
            <w:tcW w:w="8505" w:type="dxa"/>
            <w:vAlign w:val="center"/>
          </w:tcPr>
          <w:p>
            <w:pPr>
              <w:shd w:val="clear"/>
              <w:ind w:firstLine="0" w:firstLineChars="0"/>
              <w:rPr>
                <w:rFonts w:eastAsia="宋体" w:cs="Times New Roman"/>
                <w:szCs w:val="21"/>
                <w:highlight w:val="none"/>
              </w:rPr>
            </w:pPr>
            <w:r>
              <w:rPr>
                <w:rFonts w:eastAsia="宋体" w:cs="Times New Roman"/>
                <w:szCs w:val="21"/>
                <w:highlight w:val="none"/>
              </w:rPr>
              <w:t>项目名称：</w:t>
            </w:r>
            <w:r>
              <w:rPr>
                <w:rFonts w:hint="eastAsia" w:eastAsia="宋体" w:cs="Times New Roman"/>
                <w:szCs w:val="21"/>
                <w:highlight w:val="none"/>
              </w:rPr>
              <w:t>海曙区无人机、卫星遥感等技术进行全流域巡查项目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eastAsia="宋体" w:cs="Times New Roman"/>
                <w:szCs w:val="21"/>
                <w:highlight w:val="none"/>
              </w:rPr>
              <w:t>2</w:t>
            </w:r>
          </w:p>
        </w:tc>
        <w:tc>
          <w:tcPr>
            <w:tcW w:w="8505" w:type="dxa"/>
            <w:vAlign w:val="center"/>
          </w:tcPr>
          <w:p>
            <w:pPr>
              <w:shd w:val="clear"/>
              <w:ind w:firstLine="0" w:firstLineChars="0"/>
              <w:rPr>
                <w:rFonts w:eastAsia="宋体" w:cs="Times New Roman"/>
                <w:szCs w:val="21"/>
                <w:highlight w:val="none"/>
              </w:rPr>
            </w:pPr>
            <w:r>
              <w:rPr>
                <w:rFonts w:eastAsia="宋体" w:cs="Times New Roman"/>
                <w:szCs w:val="21"/>
                <w:highlight w:val="none"/>
              </w:rPr>
              <w:t xml:space="preserve">采购数量及单位：详见第二章《采购需求》。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hint="eastAsia" w:eastAsia="宋体" w:cs="Times New Roman"/>
                <w:szCs w:val="21"/>
                <w:highlight w:val="none"/>
              </w:rPr>
              <w:t>3</w:t>
            </w:r>
          </w:p>
        </w:tc>
        <w:tc>
          <w:tcPr>
            <w:tcW w:w="8505" w:type="dxa"/>
            <w:vAlign w:val="center"/>
          </w:tcPr>
          <w:p>
            <w:pPr>
              <w:shd w:val="clear"/>
              <w:ind w:firstLine="0" w:firstLineChars="0"/>
              <w:rPr>
                <w:rFonts w:eastAsia="宋体" w:cs="Times New Roman"/>
                <w:szCs w:val="21"/>
                <w:highlight w:val="none"/>
              </w:rPr>
            </w:pPr>
            <w:r>
              <w:rPr>
                <w:rFonts w:hint="eastAsia"/>
                <w:szCs w:val="21"/>
                <w:highlight w:val="none"/>
              </w:rPr>
              <w:t>中标人候选人数量：1名。</w:t>
            </w:r>
            <w:r>
              <w:rPr>
                <w:rFonts w:eastAsia="宋体" w:cs="Times New Roman"/>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ascii="Segoe UI Symbol" w:hAnsi="Segoe UI Symbol" w:eastAsia="宋体" w:cs="Segoe UI Symbol"/>
                <w:b/>
                <w:bCs/>
                <w:szCs w:val="24"/>
                <w:highlight w:val="none"/>
              </w:rPr>
              <w:t>★</w:t>
            </w:r>
            <w:r>
              <w:rPr>
                <w:rFonts w:eastAsia="宋体" w:cs="Times New Roman"/>
                <w:szCs w:val="21"/>
                <w:highlight w:val="none"/>
              </w:rPr>
              <w:t>4</w:t>
            </w:r>
          </w:p>
        </w:tc>
        <w:tc>
          <w:tcPr>
            <w:tcW w:w="8505" w:type="dxa"/>
            <w:vAlign w:val="center"/>
          </w:tcPr>
          <w:p>
            <w:pPr>
              <w:shd w:val="clear"/>
              <w:ind w:firstLine="0" w:firstLineChars="0"/>
              <w:rPr>
                <w:rFonts w:eastAsia="宋体" w:cs="Times New Roman"/>
                <w:bCs/>
                <w:szCs w:val="21"/>
                <w:highlight w:val="none"/>
              </w:rPr>
            </w:pPr>
            <w:r>
              <w:rPr>
                <w:rFonts w:hint="eastAsia" w:eastAsia="宋体" w:cs="Times New Roman"/>
                <w:bCs/>
                <w:szCs w:val="21"/>
                <w:highlight w:val="none"/>
              </w:rPr>
              <w:t>投标报价：</w:t>
            </w:r>
          </w:p>
          <w:p>
            <w:pPr>
              <w:shd w:val="clear"/>
              <w:ind w:firstLine="0" w:firstLineChars="0"/>
              <w:rPr>
                <w:rFonts w:eastAsia="宋体" w:cs="Times New Roman"/>
                <w:bCs/>
                <w:szCs w:val="21"/>
                <w:highlight w:val="none"/>
              </w:rPr>
            </w:pPr>
            <w:r>
              <w:rPr>
                <w:rFonts w:eastAsia="宋体" w:cs="Times New Roman"/>
                <w:bCs/>
                <w:szCs w:val="21"/>
                <w:highlight w:val="none"/>
              </w:rPr>
              <w:t>1、报价内容：投标总价。</w:t>
            </w:r>
          </w:p>
          <w:p>
            <w:pPr>
              <w:shd w:val="clear"/>
              <w:ind w:firstLine="0" w:firstLineChars="0"/>
              <w:rPr>
                <w:rFonts w:eastAsia="宋体" w:cs="Times New Roman"/>
                <w:bCs/>
                <w:szCs w:val="21"/>
                <w:highlight w:val="none"/>
              </w:rPr>
            </w:pPr>
            <w:r>
              <w:rPr>
                <w:rFonts w:eastAsia="宋体" w:cs="Times New Roman"/>
                <w:bCs/>
                <w:szCs w:val="21"/>
                <w:highlight w:val="none"/>
              </w:rPr>
              <w:t>2、报价构成：</w:t>
            </w:r>
            <w:r>
              <w:rPr>
                <w:rFonts w:hint="eastAsia"/>
                <w:highlight w:val="none"/>
              </w:rPr>
              <w:t>以总价为报价依据，投标报价包含但不限于以下内容：（相关的费用）、人工费、加班费、保险费、差旅费、用餐补贴、招标代理费、利润、增值税、其他税和伴随服务费等所有由于本项目而产生的费用。</w:t>
            </w:r>
          </w:p>
          <w:p>
            <w:pPr>
              <w:shd w:val="clear"/>
              <w:ind w:firstLine="0" w:firstLineChars="0"/>
              <w:rPr>
                <w:rFonts w:eastAsia="宋体" w:cs="Times New Roman"/>
                <w:bCs/>
                <w:szCs w:val="21"/>
                <w:highlight w:val="none"/>
              </w:rPr>
            </w:pPr>
            <w:r>
              <w:rPr>
                <w:rFonts w:eastAsia="宋体" w:cs="Times New Roman"/>
                <w:bCs/>
                <w:szCs w:val="21"/>
                <w:highlight w:val="none"/>
              </w:rPr>
              <w:t>3、中标人拟派本项目人员的基本工资不得低于最新的宁波市最低劳动工资标准（合同期限内若有更新，按更新的宁波市最低劳动工资标准执行），否则作无效标处理或无条件终止合同。</w:t>
            </w:r>
          </w:p>
          <w:p>
            <w:pPr>
              <w:shd w:val="clear"/>
              <w:overflowPunct w:val="0"/>
              <w:ind w:firstLine="0" w:firstLineChars="0"/>
              <w:rPr>
                <w:rFonts w:eastAsia="宋体" w:cs="Times New Roman"/>
                <w:bCs/>
                <w:szCs w:val="21"/>
                <w:highlight w:val="none"/>
              </w:rPr>
            </w:pPr>
            <w:r>
              <w:rPr>
                <w:rFonts w:eastAsia="宋体" w:cs="Times New Roman"/>
                <w:bCs/>
                <w:szCs w:val="21"/>
                <w:highlight w:val="none"/>
              </w:rPr>
              <w:t>4、最高限价：</w:t>
            </w:r>
            <w:r>
              <w:rPr>
                <w:rFonts w:hint="eastAsia" w:eastAsia="宋体" w:cs="Times New Roman"/>
                <w:bCs/>
                <w:szCs w:val="21"/>
                <w:highlight w:val="none"/>
                <w:u w:val="single"/>
              </w:rPr>
              <w:t xml:space="preserve"> </w:t>
            </w:r>
            <w:r>
              <w:rPr>
                <w:rFonts w:cs="Times New Roman"/>
                <w:szCs w:val="21"/>
                <w:highlight w:val="none"/>
                <w:u w:val="single"/>
              </w:rPr>
              <w:t>37.7</w:t>
            </w:r>
            <w:r>
              <w:rPr>
                <w:rFonts w:hint="eastAsia" w:cs="Times New Roman"/>
                <w:szCs w:val="21"/>
                <w:highlight w:val="none"/>
                <w:u w:val="single"/>
              </w:rPr>
              <w:t>万</w:t>
            </w:r>
            <w:r>
              <w:rPr>
                <w:rFonts w:cs="Times New Roman"/>
                <w:szCs w:val="21"/>
                <w:highlight w:val="none"/>
              </w:rPr>
              <w:t>元/年</w:t>
            </w:r>
            <w:r>
              <w:rPr>
                <w:rFonts w:hint="eastAsia" w:cs="Times New Roman"/>
                <w:szCs w:val="21"/>
                <w:highlight w:val="none"/>
              </w:rPr>
              <w:t>，</w:t>
            </w:r>
            <w:r>
              <w:rPr>
                <w:rFonts w:eastAsia="宋体" w:cs="Times New Roman"/>
                <w:bCs/>
                <w:szCs w:val="21"/>
                <w:highlight w:val="none"/>
              </w:rPr>
              <w:t>超过</w:t>
            </w:r>
            <w:r>
              <w:rPr>
                <w:rFonts w:hint="eastAsia" w:eastAsia="宋体" w:cs="Times New Roman"/>
                <w:bCs/>
                <w:szCs w:val="21"/>
                <w:highlight w:val="none"/>
              </w:rPr>
              <w:t>最高限价</w:t>
            </w:r>
            <w:r>
              <w:rPr>
                <w:rFonts w:eastAsia="宋体" w:cs="Times New Roman"/>
                <w:bCs/>
                <w:szCs w:val="21"/>
                <w:highlight w:val="none"/>
              </w:rPr>
              <w:t>的投标作无效标处理。</w:t>
            </w:r>
          </w:p>
          <w:p>
            <w:pPr>
              <w:shd w:val="clear"/>
              <w:overflowPunct w:val="0"/>
              <w:ind w:firstLine="0" w:firstLineChars="0"/>
              <w:rPr>
                <w:rFonts w:eastAsia="宋体" w:cs="Times New Roman"/>
                <w:bCs/>
                <w:szCs w:val="24"/>
                <w:highlight w:val="none"/>
              </w:rPr>
            </w:pPr>
            <w:r>
              <w:rPr>
                <w:rFonts w:eastAsia="宋体" w:cs="Times New Roman"/>
                <w:bCs/>
                <w:szCs w:val="21"/>
                <w:highlight w:val="none"/>
              </w:rPr>
              <w:t>5、</w:t>
            </w:r>
            <w:r>
              <w:rPr>
                <w:rFonts w:eastAsia="宋体" w:cs="Times New Roman"/>
                <w:bCs/>
                <w:szCs w:val="24"/>
                <w:highlight w:val="none"/>
              </w:rPr>
              <w:t>合同履行期间，中标人承诺的投标报价不因市场因素和政策因素的变动而调整</w:t>
            </w:r>
            <w:r>
              <w:rPr>
                <w:rFonts w:hint="eastAsia" w:eastAsia="宋体" w:cs="Times New Roman"/>
                <w:bCs/>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ascii="Segoe UI Symbol" w:hAnsi="Segoe UI Symbol" w:eastAsia="宋体" w:cs="Segoe UI Symbol"/>
                <w:b/>
                <w:bCs/>
                <w:szCs w:val="24"/>
                <w:highlight w:val="none"/>
              </w:rPr>
            </w:pPr>
            <w:r>
              <w:rPr>
                <w:rFonts w:hint="eastAsia" w:eastAsia="宋体" w:cs="Times New Roman"/>
                <w:bCs/>
                <w:szCs w:val="21"/>
                <w:highlight w:val="none"/>
              </w:rPr>
              <w:t>5</w:t>
            </w:r>
          </w:p>
        </w:tc>
        <w:tc>
          <w:tcPr>
            <w:tcW w:w="8505" w:type="dxa"/>
            <w:vAlign w:val="center"/>
          </w:tcPr>
          <w:p>
            <w:pPr>
              <w:shd w:val="clear"/>
              <w:ind w:firstLine="0" w:firstLineChars="0"/>
              <w:rPr>
                <w:rFonts w:eastAsia="宋体" w:cs="Times New Roman"/>
                <w:bCs/>
                <w:szCs w:val="21"/>
                <w:highlight w:val="none"/>
              </w:rPr>
            </w:pPr>
            <w:r>
              <w:rPr>
                <w:rFonts w:hint="eastAsia" w:eastAsia="宋体" w:cs="Times New Roman"/>
                <w:bCs/>
                <w:szCs w:val="21"/>
                <w:highlight w:val="none"/>
              </w:rPr>
              <w:t>服务期限：</w:t>
            </w:r>
            <w:r>
              <w:rPr>
                <w:rFonts w:hint="eastAsia" w:ascii="宋体" w:hAnsi="宋体" w:cs="宋体"/>
                <w:szCs w:val="21"/>
                <w:highlight w:val="none"/>
              </w:rPr>
              <w:t>总期限为三年，合同一年一签。第一阶段：自合同签订之日起1年；后两阶段：采购人根据中标人在上一阶段合同履约、考核情况及财政资金审批情况决定是否续签。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710" w:type="dxa"/>
            <w:vAlign w:val="center"/>
          </w:tcPr>
          <w:p>
            <w:pPr>
              <w:shd w:val="clear"/>
              <w:ind w:firstLine="0" w:firstLineChars="0"/>
              <w:jc w:val="center"/>
              <w:rPr>
                <w:rFonts w:ascii="Segoe UI Symbol" w:hAnsi="Segoe UI Symbol" w:eastAsia="宋体" w:cs="Segoe UI Symbol"/>
                <w:b/>
                <w:bCs/>
                <w:szCs w:val="24"/>
                <w:highlight w:val="none"/>
              </w:rPr>
            </w:pPr>
            <w:r>
              <w:rPr>
                <w:rFonts w:hint="eastAsia" w:eastAsia="宋体" w:cs="Times New Roman"/>
                <w:bCs/>
                <w:szCs w:val="21"/>
                <w:highlight w:val="none"/>
              </w:rPr>
              <w:t>6</w:t>
            </w:r>
          </w:p>
        </w:tc>
        <w:tc>
          <w:tcPr>
            <w:tcW w:w="8505" w:type="dxa"/>
            <w:vAlign w:val="center"/>
          </w:tcPr>
          <w:p>
            <w:pPr>
              <w:shd w:val="clear"/>
              <w:ind w:firstLine="0" w:firstLineChars="0"/>
              <w:rPr>
                <w:rFonts w:eastAsia="宋体" w:cs="Times New Roman"/>
                <w:bCs/>
                <w:szCs w:val="21"/>
                <w:highlight w:val="none"/>
              </w:rPr>
            </w:pPr>
            <w:r>
              <w:rPr>
                <w:rFonts w:hint="eastAsia" w:eastAsia="宋体" w:cs="Times New Roman"/>
                <w:bCs/>
                <w:szCs w:val="21"/>
                <w:highlight w:val="none"/>
              </w:rPr>
              <w:t>履约保证金的收取及退还：</w:t>
            </w:r>
          </w:p>
          <w:p>
            <w:pPr>
              <w:shd w:val="clear"/>
              <w:ind w:firstLine="0" w:firstLineChars="0"/>
              <w:rPr>
                <w:rFonts w:eastAsia="宋体" w:cs="Times New Roman"/>
                <w:bCs/>
                <w:szCs w:val="21"/>
                <w:highlight w:val="none"/>
              </w:rPr>
            </w:pPr>
            <w:r>
              <w:rPr>
                <w:rFonts w:hint="eastAsia" w:eastAsia="宋体" w:cs="Times New Roman"/>
                <w:bCs/>
                <w:szCs w:val="21"/>
                <w:highlight w:val="none"/>
              </w:rPr>
              <w:t>1、履约保证金：无</w:t>
            </w:r>
            <w:r>
              <w:rPr>
                <w:rFonts w:eastAsia="宋体" w:cs="Times New Roman"/>
                <w:bCs/>
                <w:szCs w:val="21"/>
                <w:highlight w:val="none"/>
              </w:rPr>
              <w:t xml:space="preserve"> </w:t>
            </w:r>
          </w:p>
          <w:p>
            <w:pPr>
              <w:shd w:val="clear"/>
              <w:ind w:firstLine="0" w:firstLineChars="0"/>
              <w:rPr>
                <w:rFonts w:eastAsia="宋体" w:cs="Times New Roman"/>
                <w:bCs/>
                <w:szCs w:val="21"/>
                <w:highlight w:val="none"/>
              </w:rPr>
            </w:pPr>
            <w:r>
              <w:rPr>
                <w:rFonts w:hint="eastAsia" w:eastAsia="宋体" w:cs="Times New Roman"/>
                <w:bCs/>
                <w:szCs w:val="21"/>
                <w:highlight w:val="none"/>
              </w:rPr>
              <w:t>2、履约保证金形式：电汇、网银、银行保函(采购人认可的银行开具的保函)、保险保单；</w:t>
            </w:r>
          </w:p>
          <w:p>
            <w:pPr>
              <w:shd w:val="clear"/>
              <w:ind w:firstLine="0" w:firstLineChars="0"/>
              <w:rPr>
                <w:rFonts w:eastAsia="宋体" w:cs="Times New Roman"/>
                <w:bCs/>
                <w:szCs w:val="21"/>
                <w:highlight w:val="none"/>
              </w:rPr>
            </w:pPr>
            <w:r>
              <w:rPr>
                <w:rFonts w:eastAsia="宋体" w:cs="Times New Roman"/>
                <w:bCs/>
                <w:szCs w:val="21"/>
                <w:highlight w:val="none"/>
              </w:rPr>
              <w:t>3</w:t>
            </w:r>
            <w:r>
              <w:rPr>
                <w:rFonts w:hint="eastAsia" w:eastAsia="宋体" w:cs="Times New Roman"/>
                <w:bCs/>
                <w:szCs w:val="21"/>
                <w:highlight w:val="none"/>
              </w:rPr>
              <w:t>、履约保证金于合同履行完毕后(除违反招标文件中规定的投标人应尽的义务造成履约保证金被罚没的情况外)30日历天内退还(不计息)。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ascii="Segoe UI Symbol" w:hAnsi="Segoe UI Symbol" w:eastAsia="宋体" w:cs="Segoe UI Symbol"/>
                <w:b/>
                <w:bCs/>
                <w:szCs w:val="24"/>
                <w:highlight w:val="none"/>
              </w:rPr>
            </w:pPr>
            <w:r>
              <w:rPr>
                <w:rFonts w:ascii="Segoe UI Symbol" w:hAnsi="Segoe UI Symbol" w:eastAsia="宋体" w:cs="Segoe UI Symbol"/>
                <w:b/>
                <w:bCs/>
                <w:szCs w:val="24"/>
                <w:highlight w:val="none"/>
              </w:rPr>
              <w:t>★</w:t>
            </w:r>
            <w:r>
              <w:rPr>
                <w:rFonts w:eastAsia="宋体" w:cs="Times New Roman"/>
                <w:szCs w:val="21"/>
                <w:highlight w:val="none"/>
              </w:rPr>
              <w:t>7</w:t>
            </w:r>
          </w:p>
        </w:tc>
        <w:tc>
          <w:tcPr>
            <w:tcW w:w="8505" w:type="dxa"/>
            <w:vAlign w:val="center"/>
          </w:tcPr>
          <w:p>
            <w:pPr>
              <w:shd w:val="clear"/>
              <w:ind w:firstLine="0" w:firstLineChars="0"/>
              <w:rPr>
                <w:rFonts w:cs="Times New Roman" w:asciiTheme="minorEastAsia" w:hAnsiTheme="minorEastAsia"/>
                <w:szCs w:val="21"/>
                <w:highlight w:val="none"/>
              </w:rPr>
            </w:pPr>
            <w:r>
              <w:rPr>
                <w:rFonts w:hint="eastAsia" w:cs="Times New Roman" w:asciiTheme="minorEastAsia" w:hAnsiTheme="minorEastAsia"/>
                <w:szCs w:val="21"/>
                <w:highlight w:val="none"/>
              </w:rPr>
              <w:t>合同款项支付条件及方式：</w:t>
            </w:r>
          </w:p>
          <w:p>
            <w:pPr>
              <w:shd w:val="clear"/>
              <w:ind w:firstLine="0" w:firstLineChars="0"/>
              <w:rPr>
                <w:rFonts w:cs="Times New Roman" w:asciiTheme="minorEastAsia" w:hAnsiTheme="minorEastAsia"/>
                <w:szCs w:val="21"/>
                <w:highlight w:val="none"/>
              </w:rPr>
            </w:pPr>
            <w:bookmarkStart w:id="29" w:name="_Hlk157501718"/>
            <w:r>
              <w:rPr>
                <w:rFonts w:hint="eastAsia" w:cs="Times New Roman" w:asciiTheme="minorEastAsia" w:hAnsiTheme="minorEastAsia"/>
                <w:szCs w:val="21"/>
                <w:highlight w:val="none"/>
              </w:rPr>
              <w:t>合同签订且具备实施条件后7个工作日内支付合同总价的</w:t>
            </w:r>
            <w:r>
              <w:rPr>
                <w:rFonts w:cs="Times New Roman" w:asciiTheme="minorEastAsia" w:hAnsiTheme="minorEastAsia"/>
                <w:szCs w:val="21"/>
                <w:highlight w:val="none"/>
              </w:rPr>
              <w:t>30</w:t>
            </w:r>
            <w:r>
              <w:rPr>
                <w:rFonts w:hint="eastAsia" w:cs="Times New Roman" w:asciiTheme="minorEastAsia" w:hAnsiTheme="minorEastAsia"/>
                <w:szCs w:val="21"/>
                <w:highlight w:val="none"/>
              </w:rPr>
              <w:t>%，作为本项目的预付款；所有合同义务完成且进度满足采购人要求，成果报告经采购人验收合格后支付至合同总价的100%。</w:t>
            </w:r>
          </w:p>
          <w:p>
            <w:pPr>
              <w:shd w:val="clear"/>
              <w:ind w:firstLine="0" w:firstLineChars="0"/>
              <w:rPr>
                <w:rFonts w:eastAsia="宋体" w:cs="Times New Roman"/>
                <w:bCs/>
                <w:szCs w:val="21"/>
                <w:highlight w:val="none"/>
              </w:rPr>
            </w:pPr>
            <w:r>
              <w:rPr>
                <w:rFonts w:hint="eastAsia" w:cs="Times New Roman" w:asciiTheme="minorEastAsia" w:hAnsiTheme="minorEastAsia"/>
                <w:szCs w:val="21"/>
                <w:highlight w:val="none"/>
              </w:rPr>
              <w:t>注：中标人于合同签订前书面承诺放弃预付款或降低预付款支付比例的，可不适用本条款目具体支付方式由双方在合后中自行约定。</w:t>
            </w:r>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eastAsia="宋体" w:cs="Times New Roman"/>
                <w:szCs w:val="21"/>
                <w:highlight w:val="none"/>
              </w:rPr>
              <w:t>8</w:t>
            </w:r>
          </w:p>
        </w:tc>
        <w:tc>
          <w:tcPr>
            <w:tcW w:w="8505" w:type="dxa"/>
            <w:vAlign w:val="center"/>
          </w:tcPr>
          <w:p>
            <w:pPr>
              <w:shd w:val="clear"/>
              <w:ind w:firstLine="0" w:firstLineChars="0"/>
              <w:rPr>
                <w:rFonts w:eastAsia="宋体" w:cs="Times New Roman"/>
                <w:szCs w:val="21"/>
                <w:highlight w:val="none"/>
              </w:rPr>
            </w:pPr>
            <w:r>
              <w:rPr>
                <w:rFonts w:hint="eastAsia" w:ascii="宋体" w:hAnsi="宋体" w:cs="宋体"/>
                <w:szCs w:val="21"/>
                <w:highlight w:val="none"/>
              </w:rPr>
              <w:t>现场踏勘：本项目不统一组织现场踏勘，供应商可自行前往现场踏勘，费用自理。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eastAsia="宋体" w:cs="Times New Roman"/>
                <w:szCs w:val="21"/>
                <w:highlight w:val="none"/>
              </w:rPr>
              <w:t>9</w:t>
            </w:r>
          </w:p>
        </w:tc>
        <w:tc>
          <w:tcPr>
            <w:tcW w:w="8505" w:type="dxa"/>
            <w:vAlign w:val="center"/>
          </w:tcPr>
          <w:p>
            <w:pPr>
              <w:shd w:val="clear"/>
              <w:ind w:firstLine="0" w:firstLineChars="0"/>
              <w:rPr>
                <w:rFonts w:eastAsia="宋体" w:cs="Times New Roman"/>
                <w:szCs w:val="21"/>
                <w:highlight w:val="none"/>
              </w:rPr>
            </w:pPr>
            <w:r>
              <w:rPr>
                <w:rFonts w:hint="eastAsia" w:eastAsia="宋体" w:cs="Times New Roman"/>
                <w:szCs w:val="21"/>
                <w:highlight w:val="none"/>
              </w:rPr>
              <w:t>投标文件组成与份数：</w:t>
            </w:r>
          </w:p>
          <w:p>
            <w:pPr>
              <w:shd w:val="clear"/>
              <w:ind w:firstLine="0" w:firstLineChars="0"/>
              <w:rPr>
                <w:rFonts w:eastAsia="宋体" w:cs="Times New Roman"/>
                <w:szCs w:val="21"/>
                <w:highlight w:val="none"/>
              </w:rPr>
            </w:pPr>
            <w:r>
              <w:rPr>
                <w:rFonts w:hint="eastAsia" w:eastAsia="宋体" w:cs="Times New Roman"/>
                <w:szCs w:val="21"/>
                <w:highlight w:val="none"/>
              </w:rPr>
              <w:t>投标文件由资格证明文件、商务技术文件、报价文件组成。</w:t>
            </w:r>
          </w:p>
          <w:p>
            <w:pPr>
              <w:shd w:val="clear"/>
              <w:ind w:firstLine="0" w:firstLineChars="0"/>
              <w:rPr>
                <w:rFonts w:eastAsia="宋体" w:cs="Times New Roman"/>
                <w:szCs w:val="21"/>
                <w:highlight w:val="none"/>
              </w:rPr>
            </w:pPr>
            <w:r>
              <w:rPr>
                <w:rFonts w:ascii="Segoe UI Symbol" w:hAnsi="Segoe UI Symbol" w:eastAsia="宋体" w:cs="Segoe UI Symbol"/>
                <w:b/>
                <w:bCs/>
                <w:szCs w:val="24"/>
                <w:highlight w:val="none"/>
              </w:rPr>
              <w:t>★</w:t>
            </w:r>
            <w:r>
              <w:rPr>
                <w:rFonts w:hint="eastAsia" w:eastAsia="宋体" w:cs="Times New Roman"/>
                <w:szCs w:val="21"/>
                <w:highlight w:val="none"/>
              </w:rPr>
              <w:t>（1）供应商于“政采云”平台上传加密电子投标文件。</w:t>
            </w:r>
          </w:p>
          <w:p>
            <w:pPr>
              <w:shd w:val="clear"/>
              <w:ind w:firstLine="0" w:firstLineChars="0"/>
              <w:rPr>
                <w:rFonts w:eastAsia="宋体" w:cs="Times New Roman"/>
                <w:szCs w:val="21"/>
                <w:highlight w:val="none"/>
              </w:rPr>
            </w:pPr>
            <w:r>
              <w:rPr>
                <w:rFonts w:hint="eastAsia" w:eastAsia="宋体" w:cs="Times New Roman"/>
                <w:szCs w:val="21"/>
                <w:highlight w:val="none"/>
              </w:rPr>
              <w:t>（2）以U盘存储形式提供备份电子投标文件1份。</w:t>
            </w:r>
          </w:p>
          <w:p>
            <w:pPr>
              <w:shd w:val="clear"/>
              <w:ind w:firstLine="0" w:firstLineChars="0"/>
              <w:rPr>
                <w:rFonts w:eastAsia="宋体" w:cs="Times New Roman"/>
                <w:szCs w:val="21"/>
                <w:highlight w:val="none"/>
              </w:rPr>
            </w:pPr>
            <w:r>
              <w:rPr>
                <w:rFonts w:hint="eastAsia" w:eastAsia="宋体" w:cs="Times New Roman"/>
                <w:b/>
                <w:bCs/>
                <w:szCs w:val="21"/>
                <w:highlight w:val="none"/>
              </w:rPr>
              <w:t>注：供应商可自主选择是否提交备份电子投标文件。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eastAsia="宋体" w:cs="Times New Roman"/>
                <w:szCs w:val="21"/>
                <w:highlight w:val="none"/>
              </w:rPr>
              <w:t>10</w:t>
            </w:r>
          </w:p>
        </w:tc>
        <w:tc>
          <w:tcPr>
            <w:tcW w:w="8505" w:type="dxa"/>
            <w:vAlign w:val="center"/>
          </w:tcPr>
          <w:p>
            <w:pPr>
              <w:shd w:val="clear"/>
              <w:autoSpaceDE w:val="0"/>
              <w:autoSpaceDN w:val="0"/>
              <w:ind w:firstLine="0" w:firstLineChars="0"/>
              <w:textAlignment w:val="bottom"/>
              <w:rPr>
                <w:rFonts w:eastAsia="宋体" w:cs="Times New Roman"/>
                <w:szCs w:val="21"/>
                <w:highlight w:val="none"/>
              </w:rPr>
            </w:pPr>
            <w:r>
              <w:rPr>
                <w:rFonts w:eastAsia="宋体" w:cs="Times New Roman"/>
                <w:szCs w:val="21"/>
                <w:highlight w:val="none"/>
              </w:rPr>
              <w:t>中标结果公示：评标结束后，评标结果公示于浙江政府采购网、</w:t>
            </w:r>
            <w:r>
              <w:rPr>
                <w:rFonts w:eastAsia="宋体" w:cs="Times New Roman"/>
                <w:szCs w:val="24"/>
                <w:highlight w:val="none"/>
              </w:rPr>
              <w:t>宁波政府采购网、</w:t>
            </w:r>
            <w:r>
              <w:rPr>
                <w:rFonts w:eastAsia="宋体" w:cs="Times New Roman"/>
                <w:szCs w:val="21"/>
                <w:highlight w:val="none"/>
              </w:rPr>
              <w:t>宁波市公共资源交易电子服务系统。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eastAsia="宋体" w:cs="Times New Roman"/>
                <w:szCs w:val="21"/>
                <w:highlight w:val="none"/>
              </w:rPr>
              <w:t>11</w:t>
            </w:r>
          </w:p>
        </w:tc>
        <w:tc>
          <w:tcPr>
            <w:tcW w:w="8505" w:type="dxa"/>
            <w:vAlign w:val="center"/>
          </w:tcPr>
          <w:p>
            <w:pPr>
              <w:shd w:val="clear"/>
              <w:autoSpaceDE w:val="0"/>
              <w:autoSpaceDN w:val="0"/>
              <w:ind w:firstLine="0" w:firstLineChars="0"/>
              <w:textAlignment w:val="bottom"/>
              <w:rPr>
                <w:rFonts w:eastAsia="宋体" w:cs="Times New Roman"/>
                <w:szCs w:val="21"/>
                <w:highlight w:val="none"/>
              </w:rPr>
            </w:pPr>
            <w:r>
              <w:rPr>
                <w:rFonts w:eastAsia="宋体" w:cs="Times New Roman"/>
                <w:szCs w:val="21"/>
                <w:highlight w:val="none"/>
              </w:rPr>
              <w:t>签订合同时间：中标通知书发出后30日内。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ascii="Segoe UI Symbol" w:hAnsi="Segoe UI Symbol" w:eastAsia="宋体" w:cs="Segoe UI Symbol"/>
                <w:szCs w:val="24"/>
                <w:highlight w:val="none"/>
              </w:rPr>
              <w:t>★</w:t>
            </w:r>
            <w:r>
              <w:rPr>
                <w:rFonts w:eastAsia="宋体" w:cs="Times New Roman"/>
                <w:b/>
                <w:bCs/>
                <w:szCs w:val="21"/>
                <w:highlight w:val="none"/>
              </w:rPr>
              <w:t>12</w:t>
            </w:r>
          </w:p>
        </w:tc>
        <w:tc>
          <w:tcPr>
            <w:tcW w:w="8505" w:type="dxa"/>
            <w:vAlign w:val="center"/>
          </w:tcPr>
          <w:p>
            <w:pPr>
              <w:shd w:val="clear"/>
              <w:autoSpaceDE w:val="0"/>
              <w:autoSpaceDN w:val="0"/>
              <w:ind w:firstLine="0" w:firstLineChars="0"/>
              <w:textAlignment w:val="bottom"/>
              <w:rPr>
                <w:rFonts w:eastAsia="宋体" w:cs="Times New Roman"/>
                <w:szCs w:val="21"/>
                <w:highlight w:val="none"/>
              </w:rPr>
            </w:pPr>
            <w:r>
              <w:rPr>
                <w:rFonts w:eastAsia="宋体" w:cs="Times New Roman"/>
                <w:szCs w:val="21"/>
                <w:highlight w:val="none"/>
              </w:rPr>
              <w:t>投标文件有效期：自投标截止之日起</w:t>
            </w:r>
            <w:r>
              <w:rPr>
                <w:rFonts w:eastAsia="宋体" w:cs="Times New Roman"/>
                <w:szCs w:val="21"/>
                <w:highlight w:val="none"/>
                <w:u w:val="single"/>
              </w:rPr>
              <w:t>90</w:t>
            </w:r>
            <w:r>
              <w:rPr>
                <w:rFonts w:eastAsia="宋体" w:cs="Times New Roman"/>
                <w:szCs w:val="21"/>
                <w:highlight w:val="none"/>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4"/>
                <w:highlight w:val="none"/>
              </w:rPr>
            </w:pPr>
            <w:r>
              <w:rPr>
                <w:rFonts w:ascii="Segoe UI Symbol" w:hAnsi="Segoe UI Symbol" w:eastAsia="宋体" w:cs="Segoe UI Symbol"/>
                <w:szCs w:val="24"/>
                <w:highlight w:val="none"/>
              </w:rPr>
              <w:t>★</w:t>
            </w:r>
            <w:r>
              <w:rPr>
                <w:rFonts w:eastAsia="宋体" w:cs="Times New Roman"/>
                <w:b/>
                <w:bCs/>
                <w:szCs w:val="24"/>
                <w:highlight w:val="none"/>
              </w:rPr>
              <w:t>13</w:t>
            </w:r>
          </w:p>
        </w:tc>
        <w:tc>
          <w:tcPr>
            <w:tcW w:w="8505" w:type="dxa"/>
            <w:vAlign w:val="center"/>
          </w:tcPr>
          <w:p>
            <w:pPr>
              <w:shd w:val="clear"/>
              <w:autoSpaceDE w:val="0"/>
              <w:autoSpaceDN w:val="0"/>
              <w:ind w:firstLine="0" w:firstLineChars="0"/>
              <w:textAlignment w:val="bottom"/>
              <w:rPr>
                <w:rFonts w:eastAsia="宋体" w:cs="Times New Roman"/>
                <w:szCs w:val="21"/>
                <w:highlight w:val="none"/>
              </w:rPr>
            </w:pPr>
            <w:r>
              <w:rPr>
                <w:rFonts w:eastAsia="宋体" w:cs="Times New Roman"/>
                <w:szCs w:val="21"/>
                <w:highlight w:val="none"/>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eastAsia="宋体" w:cs="Times New Roman"/>
                <w:szCs w:val="21"/>
                <w:highlight w:val="none"/>
              </w:rPr>
              <w:t>14</w:t>
            </w:r>
          </w:p>
        </w:tc>
        <w:tc>
          <w:tcPr>
            <w:tcW w:w="8505" w:type="dxa"/>
            <w:vAlign w:val="center"/>
          </w:tcPr>
          <w:p>
            <w:pPr>
              <w:shd w:val="clear"/>
              <w:autoSpaceDE w:val="0"/>
              <w:autoSpaceDN w:val="0"/>
              <w:ind w:firstLine="0" w:firstLineChars="0"/>
              <w:textAlignment w:val="bottom"/>
              <w:rPr>
                <w:rFonts w:eastAsia="宋体" w:cs="Times New Roman"/>
                <w:szCs w:val="21"/>
                <w:highlight w:val="none"/>
              </w:rPr>
            </w:pPr>
            <w:r>
              <w:rPr>
                <w:rFonts w:eastAsia="宋体" w:cs="Times New Roman"/>
                <w:szCs w:val="21"/>
                <w:highlight w:val="none"/>
              </w:rPr>
              <w:t>解释：本招标文件的解释权属于</w:t>
            </w:r>
            <w:r>
              <w:rPr>
                <w:rFonts w:hint="eastAsia" w:eastAsia="宋体" w:cs="Times New Roman"/>
                <w:szCs w:val="21"/>
                <w:highlight w:val="none"/>
              </w:rPr>
              <w:t>采购人。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vAlign w:val="center"/>
          </w:tcPr>
          <w:p>
            <w:pPr>
              <w:shd w:val="clear"/>
              <w:ind w:firstLine="0" w:firstLineChars="0"/>
              <w:jc w:val="center"/>
              <w:rPr>
                <w:rFonts w:eastAsia="宋体" w:cs="Times New Roman"/>
                <w:szCs w:val="21"/>
                <w:highlight w:val="none"/>
              </w:rPr>
            </w:pPr>
            <w:r>
              <w:rPr>
                <w:rFonts w:ascii="Segoe UI Symbol" w:hAnsi="Segoe UI Symbol" w:eastAsia="宋体" w:cs="Segoe UI Symbol"/>
                <w:szCs w:val="24"/>
                <w:highlight w:val="none"/>
              </w:rPr>
              <w:t>★</w:t>
            </w:r>
            <w:r>
              <w:rPr>
                <w:rFonts w:eastAsia="宋体" w:cs="Times New Roman"/>
                <w:b/>
                <w:bCs/>
                <w:szCs w:val="24"/>
                <w:highlight w:val="none"/>
              </w:rPr>
              <w:t>15</w:t>
            </w:r>
          </w:p>
        </w:tc>
        <w:tc>
          <w:tcPr>
            <w:tcW w:w="8505" w:type="dxa"/>
            <w:vAlign w:val="center"/>
          </w:tcPr>
          <w:p>
            <w:pPr>
              <w:shd w:val="clear"/>
              <w:autoSpaceDE w:val="0"/>
              <w:autoSpaceDN w:val="0"/>
              <w:ind w:firstLine="0" w:firstLineChars="0"/>
              <w:textAlignment w:val="bottom"/>
              <w:rPr>
                <w:rFonts w:eastAsia="宋体" w:cs="Times New Roman"/>
                <w:szCs w:val="21"/>
                <w:highlight w:val="none"/>
              </w:rPr>
            </w:pPr>
            <w:r>
              <w:rPr>
                <w:rFonts w:eastAsia="宋体" w:cs="Times New Roman"/>
                <w:b/>
                <w:bCs/>
                <w:szCs w:val="24"/>
                <w:highlight w:val="none"/>
              </w:rPr>
              <w:t>不同供应商的投标文件出自同一终端设备或在相同Internet主机分配地址（相同IP地址）网上报名投标的作无效标处理。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0" w:hRule="atLeast"/>
        </w:trPr>
        <w:tc>
          <w:tcPr>
            <w:tcW w:w="710" w:type="dxa"/>
            <w:vAlign w:val="center"/>
          </w:tcPr>
          <w:p>
            <w:pPr>
              <w:shd w:val="clear"/>
              <w:ind w:firstLine="0" w:firstLineChars="0"/>
              <w:jc w:val="center"/>
              <w:rPr>
                <w:rFonts w:eastAsia="宋体" w:cs="Times New Roman"/>
                <w:szCs w:val="24"/>
                <w:highlight w:val="none"/>
              </w:rPr>
            </w:pPr>
            <w:r>
              <w:rPr>
                <w:rFonts w:eastAsia="宋体" w:cs="Times New Roman"/>
                <w:szCs w:val="24"/>
                <w:highlight w:val="none"/>
              </w:rPr>
              <w:t>16</w:t>
            </w:r>
          </w:p>
        </w:tc>
        <w:tc>
          <w:tcPr>
            <w:tcW w:w="8505" w:type="dxa"/>
            <w:vAlign w:val="center"/>
          </w:tcPr>
          <w:p>
            <w:pPr>
              <w:shd w:val="clear"/>
              <w:ind w:firstLine="0" w:firstLineChars="0"/>
              <w:jc w:val="left"/>
              <w:rPr>
                <w:rFonts w:eastAsia="宋体" w:cs="Times New Roman"/>
                <w:szCs w:val="21"/>
                <w:highlight w:val="none"/>
                <w:lang w:bidi="ar"/>
              </w:rPr>
            </w:pPr>
            <w:r>
              <w:rPr>
                <w:rFonts w:eastAsia="宋体" w:cs="Times New Roman"/>
                <w:szCs w:val="24"/>
                <w:highlight w:val="none"/>
              </w:rPr>
              <w:t>1、招标代理服务费：</w:t>
            </w:r>
            <w:r>
              <w:rPr>
                <w:rFonts w:hint="eastAsia" w:eastAsia="宋体" w:cs="Times New Roman"/>
                <w:szCs w:val="21"/>
                <w:highlight w:val="none"/>
                <w:lang w:bidi="ar"/>
              </w:rPr>
              <w:t>本项目</w:t>
            </w:r>
            <w:r>
              <w:rPr>
                <w:rFonts w:eastAsia="宋体" w:cs="Times New Roman"/>
                <w:szCs w:val="21"/>
                <w:highlight w:val="none"/>
                <w:lang w:bidi="ar"/>
              </w:rPr>
              <w:t>招标代理服务费参照国家计委计价格[2002]1980号文件</w:t>
            </w:r>
            <w:r>
              <w:rPr>
                <w:rFonts w:hint="eastAsia" w:eastAsia="宋体" w:cs="Times New Roman"/>
                <w:szCs w:val="21"/>
                <w:highlight w:val="none"/>
                <w:lang w:bidi="ar"/>
              </w:rPr>
              <w:t>中</w:t>
            </w:r>
            <w:r>
              <w:rPr>
                <w:rFonts w:eastAsia="宋体" w:cs="Times New Roman"/>
                <w:szCs w:val="21"/>
                <w:highlight w:val="none"/>
                <w:lang w:bidi="ar"/>
              </w:rPr>
              <w:t>规定的费率</w:t>
            </w:r>
            <w:r>
              <w:rPr>
                <w:rFonts w:hint="eastAsia" w:eastAsia="宋体" w:cs="Times New Roman"/>
                <w:szCs w:val="21"/>
                <w:highlight w:val="none"/>
                <w:lang w:bidi="ar"/>
              </w:rPr>
              <w:t>标准</w:t>
            </w:r>
            <w:r>
              <w:rPr>
                <w:rFonts w:eastAsia="宋体" w:cs="Times New Roman"/>
                <w:szCs w:val="21"/>
                <w:highlight w:val="none"/>
                <w:lang w:bidi="ar"/>
              </w:rPr>
              <w:t>下浮20%</w:t>
            </w:r>
            <w:r>
              <w:rPr>
                <w:rFonts w:hint="eastAsia" w:eastAsia="宋体" w:cs="Times New Roman"/>
                <w:szCs w:val="21"/>
                <w:highlight w:val="none"/>
                <w:lang w:bidi="ar"/>
              </w:rPr>
              <w:t>计算代理服务费</w:t>
            </w:r>
            <w:r>
              <w:rPr>
                <w:rFonts w:eastAsia="宋体" w:cs="Times New Roman"/>
                <w:szCs w:val="21"/>
                <w:highlight w:val="none"/>
                <w:lang w:bidi="ar"/>
              </w:rPr>
              <w:t>，由中标</w:t>
            </w:r>
            <w:r>
              <w:rPr>
                <w:rFonts w:hint="eastAsia" w:eastAsia="宋体" w:cs="Times New Roman"/>
                <w:szCs w:val="21"/>
                <w:highlight w:val="none"/>
                <w:lang w:bidi="ar"/>
              </w:rPr>
              <w:t>人</w:t>
            </w:r>
            <w:r>
              <w:rPr>
                <w:rFonts w:eastAsia="宋体" w:cs="Times New Roman"/>
                <w:szCs w:val="21"/>
                <w:highlight w:val="none"/>
                <w:lang w:bidi="ar"/>
              </w:rPr>
              <w:t>承担支付。</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753"/>
              <w:gridCol w:w="1241"/>
              <w:gridCol w:w="1241"/>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3753" w:type="dxa"/>
                  <w:tcBorders>
                    <w:top w:val="single" w:color="auto" w:sz="4" w:space="0"/>
                    <w:left w:val="single" w:color="auto" w:sz="4" w:space="0"/>
                    <w:bottom w:val="single" w:color="auto" w:sz="4" w:space="0"/>
                    <w:right w:val="single" w:color="auto" w:sz="4" w:space="0"/>
                    <w:tl2br w:val="single" w:color="auto" w:sz="4" w:space="0"/>
                  </w:tcBorders>
                  <w:tcMar>
                    <w:top w:w="30" w:type="dxa"/>
                    <w:left w:w="150" w:type="dxa"/>
                    <w:bottom w:w="30" w:type="dxa"/>
                    <w:right w:w="150" w:type="dxa"/>
                  </w:tcMar>
                  <w:vAlign w:val="center"/>
                </w:tcPr>
                <w:p>
                  <w:pPr>
                    <w:shd w:val="clear"/>
                    <w:ind w:firstLine="0" w:firstLineChars="0"/>
                    <w:jc w:val="right"/>
                    <w:rPr>
                      <w:rFonts w:eastAsia="宋体" w:cs="Times New Roman"/>
                      <w:szCs w:val="21"/>
                      <w:highlight w:val="none"/>
                      <w:lang w:bidi="ar"/>
                    </w:rPr>
                  </w:pPr>
                  <w:r>
                    <w:rPr>
                      <w:rFonts w:eastAsia="宋体" w:cs="Times New Roman"/>
                      <w:szCs w:val="21"/>
                      <w:highlight w:val="none"/>
                      <w:lang w:bidi="ar"/>
                    </w:rPr>
                    <w:t>服务类型</w:t>
                  </w:r>
                </w:p>
                <w:p>
                  <w:pPr>
                    <w:shd w:val="clear"/>
                    <w:ind w:firstLine="0" w:firstLineChars="0"/>
                    <w:jc w:val="left"/>
                    <w:rPr>
                      <w:rFonts w:eastAsia="宋体" w:cs="Times New Roman"/>
                      <w:szCs w:val="21"/>
                      <w:highlight w:val="none"/>
                      <w:lang w:bidi="ar"/>
                    </w:rPr>
                  </w:pPr>
                  <w:r>
                    <w:rPr>
                      <w:rFonts w:eastAsia="宋体" w:cs="Times New Roman"/>
                      <w:szCs w:val="21"/>
                      <w:highlight w:val="none"/>
                      <w:lang w:bidi="ar"/>
                    </w:rPr>
                    <w:t>金额（万元）</w:t>
                  </w:r>
                </w:p>
              </w:tc>
              <w:tc>
                <w:tcPr>
                  <w:tcW w:w="1241"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货物招标</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服务招标</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100以下</w:t>
                  </w:r>
                </w:p>
              </w:tc>
              <w:tc>
                <w:tcPr>
                  <w:tcW w:w="1241"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100-500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1.1%</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0.8%</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500-1000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0.8%</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0.45%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1000-5000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0.25%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5000-10000</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0.25%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0.1%</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375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1亿～5亿</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0.05%</w:t>
                  </w:r>
                </w:p>
              </w:tc>
              <w:tc>
                <w:tcPr>
                  <w:tcW w:w="1241"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0.05%</w:t>
                  </w:r>
                </w:p>
              </w:tc>
              <w:tc>
                <w:tcPr>
                  <w:tcW w:w="1243" w:type="dxa"/>
                  <w:tcBorders>
                    <w:top w:val="single" w:color="auto" w:sz="4" w:space="0"/>
                    <w:left w:val="single" w:color="auto" w:sz="4" w:space="0"/>
                    <w:bottom w:val="single" w:color="auto" w:sz="4" w:space="0"/>
                    <w:right w:val="single" w:color="auto" w:sz="4" w:space="0"/>
                    <w:tl2br w:val="nil"/>
                    <w:tr2bl w:val="nil"/>
                  </w:tcBorders>
                  <w:tcMar>
                    <w:top w:w="30" w:type="dxa"/>
                    <w:left w:w="150" w:type="dxa"/>
                    <w:bottom w:w="30" w:type="dxa"/>
                    <w:right w:w="150" w:type="dxa"/>
                  </w:tcMar>
                  <w:vAlign w:val="center"/>
                </w:tcPr>
                <w:p>
                  <w:pPr>
                    <w:shd w:val="clear"/>
                    <w:ind w:firstLine="0" w:firstLineChars="0"/>
                    <w:jc w:val="center"/>
                    <w:rPr>
                      <w:rFonts w:eastAsia="宋体" w:cs="Times New Roman"/>
                      <w:szCs w:val="21"/>
                      <w:highlight w:val="none"/>
                      <w:lang w:bidi="ar"/>
                    </w:rPr>
                  </w:pPr>
                  <w:r>
                    <w:rPr>
                      <w:rFonts w:eastAsia="宋体" w:cs="Times New Roman"/>
                      <w:szCs w:val="21"/>
                      <w:highlight w:val="none"/>
                      <w:lang w:bidi="ar"/>
                    </w:rPr>
                    <w:t>0.05%</w:t>
                  </w:r>
                </w:p>
              </w:tc>
            </w:tr>
          </w:tbl>
          <w:p>
            <w:pPr>
              <w:shd w:val="clear"/>
              <w:ind w:firstLine="0" w:firstLineChars="0"/>
              <w:rPr>
                <w:rFonts w:eastAsia="宋体" w:cs="Times New Roman"/>
                <w:szCs w:val="24"/>
                <w:highlight w:val="none"/>
              </w:rPr>
            </w:pPr>
            <w:r>
              <w:rPr>
                <w:rFonts w:eastAsia="宋体" w:cs="Times New Roman"/>
                <w:szCs w:val="24"/>
                <w:highlight w:val="none"/>
              </w:rPr>
              <w:t>注：中标服务费按差额定率累进法计算。</w:t>
            </w:r>
          </w:p>
          <w:p>
            <w:pPr>
              <w:shd w:val="clear"/>
              <w:ind w:firstLine="0" w:firstLineChars="0"/>
              <w:rPr>
                <w:rFonts w:eastAsia="宋体" w:cs="Times New Roman"/>
                <w:szCs w:val="24"/>
                <w:highlight w:val="none"/>
              </w:rPr>
            </w:pPr>
            <w:r>
              <w:rPr>
                <w:rFonts w:hint="eastAsia" w:eastAsia="宋体" w:cs="Times New Roman"/>
                <w:szCs w:val="21"/>
                <w:highlight w:val="none"/>
                <w:lang w:bidi="ar"/>
              </w:rPr>
              <w:t>2、中标人应在接到代理机构通知之日起5个工作日之内向采购代理机构支付招标服务费。</w:t>
            </w:r>
            <w:r>
              <w:rPr>
                <w:rFonts w:eastAsia="宋体" w:cs="Times New Roman"/>
                <w:szCs w:val="24"/>
                <w:highlight w:val="none"/>
              </w:rPr>
              <w:t>3</w:t>
            </w:r>
            <w:r>
              <w:rPr>
                <w:rFonts w:eastAsia="宋体" w:cs="Times New Roman"/>
                <w:szCs w:val="21"/>
                <w:highlight w:val="none"/>
              </w:rPr>
              <w:t>、中标服务费只收现金、银行票汇款、电汇款；</w:t>
            </w:r>
          </w:p>
          <w:p>
            <w:pPr>
              <w:shd w:val="clear"/>
              <w:ind w:firstLine="0" w:firstLineChars="0"/>
              <w:rPr>
                <w:rFonts w:eastAsia="宋体" w:cs="Times New Roman"/>
                <w:szCs w:val="24"/>
                <w:highlight w:val="none"/>
              </w:rPr>
            </w:pPr>
            <w:r>
              <w:rPr>
                <w:rFonts w:eastAsia="宋体" w:cs="Times New Roman"/>
                <w:szCs w:val="24"/>
                <w:highlight w:val="none"/>
              </w:rPr>
              <w:t>4、中标服务费账号：</w:t>
            </w:r>
          </w:p>
          <w:p>
            <w:pPr>
              <w:shd w:val="clear"/>
              <w:ind w:firstLine="0" w:firstLineChars="0"/>
              <w:rPr>
                <w:rFonts w:eastAsia="宋体" w:cs="Times New Roman"/>
                <w:szCs w:val="24"/>
                <w:highlight w:val="none"/>
              </w:rPr>
            </w:pPr>
            <w:r>
              <w:rPr>
                <w:rFonts w:eastAsia="宋体" w:cs="Times New Roman"/>
                <w:szCs w:val="24"/>
                <w:highlight w:val="none"/>
              </w:rPr>
              <w:t>开户名称：</w:t>
            </w:r>
            <w:r>
              <w:rPr>
                <w:rFonts w:hint="eastAsia" w:eastAsia="宋体" w:cs="Times New Roman"/>
                <w:szCs w:val="24"/>
                <w:highlight w:val="none"/>
              </w:rPr>
              <w:t>中环（宁波）项目管理咨询有限公司</w:t>
            </w:r>
          </w:p>
          <w:p>
            <w:pPr>
              <w:shd w:val="clear"/>
              <w:ind w:firstLine="0" w:firstLineChars="0"/>
              <w:rPr>
                <w:rFonts w:eastAsia="宋体" w:cs="Times New Roman"/>
                <w:szCs w:val="24"/>
                <w:highlight w:val="none"/>
              </w:rPr>
            </w:pPr>
            <w:r>
              <w:rPr>
                <w:rFonts w:eastAsia="宋体" w:cs="Times New Roman"/>
                <w:szCs w:val="24"/>
                <w:highlight w:val="none"/>
              </w:rPr>
              <w:t>开户银行：</w:t>
            </w:r>
            <w:r>
              <w:rPr>
                <w:rFonts w:hint="eastAsia" w:eastAsia="宋体" w:cs="Times New Roman"/>
                <w:szCs w:val="24"/>
                <w:highlight w:val="none"/>
              </w:rPr>
              <w:t>宁波银行股份有限公司高桥支行</w:t>
            </w:r>
          </w:p>
          <w:p>
            <w:pPr>
              <w:shd w:val="clear"/>
              <w:autoSpaceDE w:val="0"/>
              <w:autoSpaceDN w:val="0"/>
              <w:ind w:firstLine="0" w:firstLineChars="0"/>
              <w:textAlignment w:val="bottom"/>
              <w:rPr>
                <w:rFonts w:eastAsia="宋体" w:cs="Times New Roman"/>
                <w:szCs w:val="24"/>
                <w:highlight w:val="none"/>
              </w:rPr>
            </w:pPr>
            <w:r>
              <w:rPr>
                <w:rFonts w:eastAsia="宋体" w:cs="Times New Roman"/>
                <w:szCs w:val="24"/>
                <w:highlight w:val="none"/>
              </w:rPr>
              <w:t>账    号：53090122000181136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0" w:type="dxa"/>
            <w:tcBorders>
              <w:top w:val="single" w:color="auto" w:sz="6" w:space="0"/>
              <w:left w:val="single" w:color="auto" w:sz="12" w:space="0"/>
              <w:bottom w:val="single" w:color="auto" w:sz="12" w:space="0"/>
              <w:right w:val="single" w:color="auto" w:sz="6" w:space="0"/>
            </w:tcBorders>
            <w:vAlign w:val="center"/>
          </w:tcPr>
          <w:p>
            <w:pPr>
              <w:shd w:val="clear"/>
              <w:ind w:firstLine="0" w:firstLineChars="0"/>
              <w:jc w:val="center"/>
              <w:rPr>
                <w:rFonts w:eastAsia="宋体" w:cs="Times New Roman"/>
                <w:szCs w:val="24"/>
                <w:highlight w:val="none"/>
              </w:rPr>
            </w:pPr>
            <w:bookmarkStart w:id="30" w:name="_Toc151476177"/>
            <w:bookmarkStart w:id="31" w:name="_Toc151476281"/>
            <w:r>
              <w:rPr>
                <w:rFonts w:eastAsia="宋体" w:cs="Times New Roman"/>
                <w:szCs w:val="24"/>
                <w:highlight w:val="none"/>
              </w:rPr>
              <w:t>17</w:t>
            </w:r>
          </w:p>
        </w:tc>
        <w:tc>
          <w:tcPr>
            <w:tcW w:w="8505" w:type="dxa"/>
            <w:tcBorders>
              <w:top w:val="single" w:color="auto" w:sz="6" w:space="0"/>
              <w:left w:val="single" w:color="auto" w:sz="6" w:space="0"/>
              <w:bottom w:val="single" w:color="auto" w:sz="12" w:space="0"/>
              <w:right w:val="single" w:color="auto" w:sz="12" w:space="0"/>
            </w:tcBorders>
            <w:vAlign w:val="center"/>
          </w:tcPr>
          <w:p>
            <w:pPr>
              <w:pStyle w:val="52"/>
              <w:shd w:val="clear"/>
              <w:rPr>
                <w:position w:val="15"/>
                <w:highlight w:val="none"/>
                <w:lang w:eastAsia="zh-CN"/>
              </w:rPr>
            </w:pPr>
            <w:r>
              <w:rPr>
                <w:rFonts w:hint="eastAsia"/>
                <w:position w:val="15"/>
                <w:highlight w:val="none"/>
                <w:lang w:eastAsia="zh-CN"/>
              </w:rPr>
              <w:t>在采购及合同执行过程中，供应商应承担由于其行为所造成的人身伤害、财产损失或损坏的责任，无论何种原因所造成，采购人均不负责。</w:t>
            </w:r>
          </w:p>
        </w:tc>
      </w:tr>
    </w:tbl>
    <w:p>
      <w:pPr>
        <w:pStyle w:val="4"/>
        <w:shd w:val="clear"/>
        <w:spacing w:before="240"/>
        <w:rPr>
          <w:rFonts w:cs="Times New Roman"/>
          <w:highlight w:val="none"/>
        </w:rPr>
      </w:pPr>
      <w:r>
        <w:rPr>
          <w:rFonts w:cs="Times New Roman"/>
          <w:highlight w:val="none"/>
        </w:rPr>
        <w:t>一、总则</w:t>
      </w:r>
      <w:bookmarkEnd w:id="30"/>
      <w:bookmarkEnd w:id="31"/>
    </w:p>
    <w:p>
      <w:pPr>
        <w:shd w:val="clear"/>
        <w:ind w:firstLine="0" w:firstLineChars="0"/>
        <w:jc w:val="left"/>
        <w:rPr>
          <w:rFonts w:cs="Times New Roman"/>
          <w:b/>
          <w:color w:val="000000"/>
          <w:szCs w:val="21"/>
          <w:highlight w:val="none"/>
        </w:rPr>
      </w:pPr>
      <w:bookmarkStart w:id="32" w:name="_Toc1476"/>
      <w:r>
        <w:rPr>
          <w:rFonts w:cs="Times New Roman"/>
          <w:b/>
          <w:color w:val="000000"/>
          <w:szCs w:val="21"/>
          <w:highlight w:val="none"/>
        </w:rPr>
        <w:t>（一） 适用范围</w:t>
      </w:r>
      <w:bookmarkEnd w:id="32"/>
    </w:p>
    <w:p>
      <w:pPr>
        <w:shd w:val="clear"/>
        <w:ind w:firstLine="420"/>
        <w:jc w:val="left"/>
        <w:rPr>
          <w:rFonts w:cs="Times New Roman"/>
          <w:color w:val="000000"/>
          <w:szCs w:val="21"/>
          <w:highlight w:val="none"/>
        </w:rPr>
      </w:pPr>
      <w:r>
        <w:rPr>
          <w:rFonts w:cs="Times New Roman"/>
          <w:color w:val="000000"/>
          <w:szCs w:val="21"/>
          <w:highlight w:val="none"/>
        </w:rPr>
        <w:t>本招标文件适用于本项目的招标、投标、评标、定标、验收、合同履约、付款等行为（法律、法规另有规定的，从其规定）。</w:t>
      </w:r>
    </w:p>
    <w:p>
      <w:pPr>
        <w:shd w:val="clear"/>
        <w:ind w:firstLine="0" w:firstLineChars="0"/>
        <w:jc w:val="left"/>
        <w:rPr>
          <w:rFonts w:cs="Times New Roman"/>
          <w:b/>
          <w:color w:val="000000"/>
          <w:szCs w:val="21"/>
          <w:highlight w:val="none"/>
        </w:rPr>
      </w:pPr>
      <w:bookmarkStart w:id="33" w:name="_Toc7571"/>
      <w:r>
        <w:rPr>
          <w:rFonts w:cs="Times New Roman"/>
          <w:b/>
          <w:color w:val="000000"/>
          <w:szCs w:val="21"/>
          <w:highlight w:val="none"/>
        </w:rPr>
        <w:t>（二）定义</w:t>
      </w:r>
      <w:bookmarkEnd w:id="33"/>
    </w:p>
    <w:p>
      <w:pPr>
        <w:shd w:val="clear"/>
        <w:ind w:firstLine="420"/>
        <w:jc w:val="left"/>
        <w:rPr>
          <w:rFonts w:cs="Times New Roman"/>
          <w:color w:val="000000"/>
          <w:szCs w:val="21"/>
          <w:highlight w:val="none"/>
        </w:rPr>
      </w:pPr>
      <w:r>
        <w:rPr>
          <w:rFonts w:cs="Times New Roman"/>
          <w:color w:val="000000"/>
          <w:szCs w:val="21"/>
          <w:highlight w:val="none"/>
        </w:rPr>
        <w:t>1、“招标采购单位”系指组织本次招标的采购人。</w:t>
      </w:r>
    </w:p>
    <w:p>
      <w:pPr>
        <w:shd w:val="clear"/>
        <w:ind w:firstLine="420"/>
        <w:jc w:val="left"/>
        <w:rPr>
          <w:rFonts w:cs="Times New Roman"/>
          <w:color w:val="000000"/>
          <w:szCs w:val="21"/>
          <w:highlight w:val="none"/>
        </w:rPr>
      </w:pPr>
      <w:r>
        <w:rPr>
          <w:rFonts w:hint="eastAsia" w:cs="Times New Roman"/>
          <w:color w:val="000000"/>
          <w:szCs w:val="21"/>
          <w:highlight w:val="none"/>
        </w:rPr>
        <w:t>2、</w:t>
      </w:r>
      <w:r>
        <w:rPr>
          <w:rFonts w:cs="Times New Roman"/>
          <w:color w:val="000000"/>
          <w:szCs w:val="21"/>
          <w:highlight w:val="none"/>
        </w:rPr>
        <w:t>“</w:t>
      </w:r>
      <w:r>
        <w:rPr>
          <w:rFonts w:hint="eastAsia" w:cs="Times New Roman"/>
          <w:color w:val="000000"/>
          <w:szCs w:val="21"/>
          <w:highlight w:val="none"/>
        </w:rPr>
        <w:t>代理机构</w:t>
      </w:r>
      <w:r>
        <w:rPr>
          <w:rFonts w:cs="Times New Roman"/>
          <w:color w:val="000000"/>
          <w:szCs w:val="21"/>
          <w:highlight w:val="none"/>
        </w:rPr>
        <w:t>”</w:t>
      </w:r>
      <w:r>
        <w:rPr>
          <w:rFonts w:hint="eastAsia" w:cs="Times New Roman"/>
          <w:color w:val="000000"/>
          <w:szCs w:val="21"/>
          <w:highlight w:val="none"/>
        </w:rPr>
        <w:t>系指中环（宁波）项目管理咨询有限公司。</w:t>
      </w:r>
    </w:p>
    <w:p>
      <w:pPr>
        <w:shd w:val="clear"/>
        <w:ind w:firstLine="420"/>
        <w:jc w:val="left"/>
        <w:rPr>
          <w:rFonts w:cs="Times New Roman"/>
          <w:color w:val="000000"/>
          <w:szCs w:val="21"/>
          <w:highlight w:val="none"/>
        </w:rPr>
      </w:pPr>
      <w:r>
        <w:rPr>
          <w:rFonts w:cs="Times New Roman"/>
          <w:color w:val="000000"/>
          <w:szCs w:val="21"/>
          <w:highlight w:val="none"/>
        </w:rPr>
        <w:t>3、“供应商”系指向采购人提交投标文件的单位或个人。</w:t>
      </w:r>
    </w:p>
    <w:p>
      <w:pPr>
        <w:shd w:val="clear"/>
        <w:ind w:firstLine="420"/>
        <w:jc w:val="left"/>
        <w:rPr>
          <w:rFonts w:cs="Times New Roman"/>
          <w:color w:val="000000"/>
          <w:szCs w:val="21"/>
          <w:highlight w:val="none"/>
        </w:rPr>
      </w:pPr>
      <w:r>
        <w:rPr>
          <w:rFonts w:cs="Times New Roman"/>
          <w:color w:val="000000"/>
          <w:szCs w:val="21"/>
          <w:highlight w:val="none"/>
        </w:rPr>
        <w:t>4、“产品”系指供应商按招标文件规定，须向采购人提供的一切设备、保险、税金、备品备件、工具、手册及其它有关技术资料和材料。</w:t>
      </w:r>
    </w:p>
    <w:p>
      <w:pPr>
        <w:shd w:val="clear"/>
        <w:ind w:firstLine="420"/>
        <w:jc w:val="left"/>
        <w:rPr>
          <w:rFonts w:cs="Times New Roman"/>
          <w:color w:val="000000"/>
          <w:szCs w:val="21"/>
          <w:highlight w:val="none"/>
        </w:rPr>
      </w:pPr>
      <w:r>
        <w:rPr>
          <w:rFonts w:cs="Times New Roman"/>
          <w:color w:val="000000"/>
          <w:szCs w:val="21"/>
          <w:highlight w:val="none"/>
        </w:rPr>
        <w:t>5、“服务”系指招标文件规定供应商须承担的安装、调试、技术协助、校准、培训、技术指导以及其他类似的义务。</w:t>
      </w:r>
    </w:p>
    <w:p>
      <w:pPr>
        <w:shd w:val="clear"/>
        <w:ind w:firstLine="420"/>
        <w:jc w:val="left"/>
        <w:rPr>
          <w:rFonts w:cs="Times New Roman"/>
          <w:color w:val="000000"/>
          <w:szCs w:val="21"/>
          <w:highlight w:val="none"/>
        </w:rPr>
      </w:pPr>
      <w:r>
        <w:rPr>
          <w:rFonts w:cs="Times New Roman"/>
          <w:color w:val="000000"/>
          <w:szCs w:val="21"/>
          <w:highlight w:val="none"/>
        </w:rPr>
        <w:t>6、“项目”系指供应商按招标文件规定向采购人提供的产品和服务。</w:t>
      </w:r>
    </w:p>
    <w:p>
      <w:pPr>
        <w:shd w:val="clear"/>
        <w:ind w:firstLine="420"/>
        <w:jc w:val="left"/>
        <w:rPr>
          <w:rFonts w:cs="Times New Roman"/>
          <w:color w:val="000000"/>
          <w:szCs w:val="21"/>
          <w:highlight w:val="none"/>
        </w:rPr>
      </w:pPr>
      <w:r>
        <w:rPr>
          <w:rFonts w:cs="Times New Roman"/>
          <w:color w:val="000000"/>
          <w:szCs w:val="21"/>
          <w:highlight w:val="none"/>
        </w:rPr>
        <w:t>7、“书面形式”包括信函、传真、电函等。</w:t>
      </w:r>
    </w:p>
    <w:p>
      <w:pPr>
        <w:shd w:val="clear"/>
        <w:ind w:firstLine="420"/>
        <w:jc w:val="left"/>
        <w:rPr>
          <w:rFonts w:cs="Times New Roman"/>
          <w:color w:val="000000"/>
          <w:szCs w:val="21"/>
          <w:highlight w:val="none"/>
        </w:rPr>
      </w:pPr>
      <w:r>
        <w:rPr>
          <w:rFonts w:cs="Times New Roman"/>
          <w:color w:val="000000"/>
          <w:szCs w:val="21"/>
          <w:highlight w:val="none"/>
        </w:rPr>
        <w:t>8、“</w:t>
      </w:r>
      <w:r>
        <w:rPr>
          <w:rFonts w:ascii="Segoe UI Symbol" w:hAnsi="Segoe UI Symbol" w:cs="Segoe UI Symbol"/>
          <w:color w:val="000000"/>
          <w:szCs w:val="21"/>
          <w:highlight w:val="none"/>
        </w:rPr>
        <w:t>★</w:t>
      </w:r>
      <w:r>
        <w:rPr>
          <w:rFonts w:cs="Times New Roman"/>
          <w:color w:val="000000"/>
          <w:szCs w:val="21"/>
          <w:highlight w:val="none"/>
        </w:rPr>
        <w:t>”系指实质性要求条款，供应商的投标对任何带“</w:t>
      </w:r>
      <w:r>
        <w:rPr>
          <w:rFonts w:ascii="Segoe UI Symbol" w:hAnsi="Segoe UI Symbol" w:cs="Segoe UI Symbol"/>
          <w:color w:val="000000"/>
          <w:szCs w:val="21"/>
          <w:highlight w:val="none"/>
        </w:rPr>
        <w:t>★</w:t>
      </w:r>
      <w:r>
        <w:rPr>
          <w:rFonts w:cs="Times New Roman"/>
          <w:color w:val="000000"/>
          <w:szCs w:val="21"/>
          <w:highlight w:val="none"/>
        </w:rPr>
        <w:t>”号的重要商务和技术条款的偏离和未作实质性响应都将直接导致投标无效。</w:t>
      </w:r>
    </w:p>
    <w:p>
      <w:pPr>
        <w:shd w:val="clear"/>
        <w:ind w:firstLine="0" w:firstLineChars="0"/>
        <w:jc w:val="left"/>
        <w:rPr>
          <w:rFonts w:cs="Times New Roman"/>
          <w:b/>
          <w:color w:val="000000"/>
          <w:szCs w:val="21"/>
          <w:highlight w:val="none"/>
        </w:rPr>
      </w:pPr>
      <w:bookmarkStart w:id="34" w:name="_Toc20685"/>
      <w:r>
        <w:rPr>
          <w:rFonts w:cs="Times New Roman"/>
          <w:b/>
          <w:color w:val="000000"/>
          <w:szCs w:val="21"/>
          <w:highlight w:val="none"/>
        </w:rPr>
        <w:t>（三）</w:t>
      </w:r>
      <w:r>
        <w:rPr>
          <w:rFonts w:hint="eastAsia" w:cs="Times New Roman"/>
          <w:b/>
          <w:color w:val="000000"/>
          <w:szCs w:val="21"/>
          <w:highlight w:val="none"/>
        </w:rPr>
        <w:t>采购</w:t>
      </w:r>
      <w:r>
        <w:rPr>
          <w:rFonts w:cs="Times New Roman"/>
          <w:b/>
          <w:color w:val="000000"/>
          <w:szCs w:val="21"/>
          <w:highlight w:val="none"/>
        </w:rPr>
        <w:t>方式</w:t>
      </w:r>
      <w:bookmarkEnd w:id="34"/>
    </w:p>
    <w:p>
      <w:pPr>
        <w:shd w:val="clear"/>
        <w:ind w:firstLine="420"/>
        <w:jc w:val="left"/>
        <w:rPr>
          <w:rFonts w:cs="Times New Roman"/>
          <w:color w:val="000000"/>
          <w:szCs w:val="21"/>
          <w:highlight w:val="none"/>
        </w:rPr>
      </w:pPr>
      <w:r>
        <w:rPr>
          <w:rFonts w:cs="Times New Roman"/>
          <w:color w:val="000000"/>
          <w:szCs w:val="21"/>
          <w:highlight w:val="none"/>
        </w:rPr>
        <w:t>本次招标采用公开招标方式进行。</w:t>
      </w:r>
    </w:p>
    <w:p>
      <w:pPr>
        <w:shd w:val="clear"/>
        <w:ind w:firstLine="0" w:firstLineChars="0"/>
        <w:jc w:val="left"/>
        <w:rPr>
          <w:rFonts w:cs="Times New Roman"/>
          <w:b/>
          <w:color w:val="000000"/>
          <w:szCs w:val="21"/>
          <w:highlight w:val="none"/>
        </w:rPr>
      </w:pPr>
      <w:bookmarkStart w:id="35" w:name="_Toc21721"/>
      <w:r>
        <w:rPr>
          <w:rFonts w:cs="Times New Roman"/>
          <w:b/>
          <w:color w:val="000000"/>
          <w:szCs w:val="21"/>
          <w:highlight w:val="none"/>
        </w:rPr>
        <w:t>（四）投标委托</w:t>
      </w:r>
      <w:bookmarkEnd w:id="35"/>
    </w:p>
    <w:p>
      <w:pPr>
        <w:shd w:val="clear"/>
        <w:ind w:firstLine="420"/>
        <w:jc w:val="left"/>
        <w:rPr>
          <w:rFonts w:cs="Times New Roman"/>
          <w:color w:val="000000"/>
          <w:szCs w:val="21"/>
          <w:highlight w:val="none"/>
        </w:rPr>
      </w:pPr>
      <w:r>
        <w:rPr>
          <w:rFonts w:cs="Times New Roman"/>
          <w:color w:val="000000"/>
          <w:szCs w:val="21"/>
          <w:highlight w:val="none"/>
        </w:rPr>
        <w:t>如供应商派授权代表出席开标会议，授权代表须携带有效身份证件。如供应商代表不是法定代表人，须有法定代表人出具的授权委托书（正本用原件，副本用复印件，格式见第六章）。</w:t>
      </w:r>
    </w:p>
    <w:p>
      <w:pPr>
        <w:shd w:val="clear"/>
        <w:ind w:firstLine="0" w:firstLineChars="0"/>
        <w:jc w:val="left"/>
        <w:rPr>
          <w:rFonts w:cs="Times New Roman"/>
          <w:b/>
          <w:color w:val="000000"/>
          <w:szCs w:val="21"/>
          <w:highlight w:val="none"/>
        </w:rPr>
      </w:pPr>
      <w:bookmarkStart w:id="36" w:name="_Toc1659"/>
      <w:r>
        <w:rPr>
          <w:rFonts w:cs="Times New Roman"/>
          <w:b/>
          <w:color w:val="000000"/>
          <w:szCs w:val="21"/>
          <w:highlight w:val="none"/>
        </w:rPr>
        <w:t>（五）投标费用</w:t>
      </w:r>
      <w:bookmarkEnd w:id="36"/>
    </w:p>
    <w:p>
      <w:pPr>
        <w:shd w:val="clear"/>
        <w:ind w:firstLine="420"/>
        <w:jc w:val="left"/>
        <w:rPr>
          <w:rFonts w:cs="Times New Roman"/>
          <w:color w:val="000000"/>
          <w:szCs w:val="21"/>
          <w:highlight w:val="none"/>
        </w:rPr>
      </w:pPr>
      <w:r>
        <w:rPr>
          <w:rFonts w:cs="Times New Roman"/>
          <w:color w:val="000000"/>
          <w:szCs w:val="21"/>
          <w:highlight w:val="none"/>
        </w:rPr>
        <w:t>不论投标结果如何，供应商均应自行承担所有与投标有关的全部费用</w:t>
      </w:r>
      <w:r>
        <w:rPr>
          <w:rFonts w:hint="eastAsia" w:cs="Times New Roman"/>
          <w:color w:val="000000"/>
          <w:szCs w:val="21"/>
          <w:highlight w:val="none"/>
        </w:rPr>
        <w:t>。</w:t>
      </w:r>
    </w:p>
    <w:p>
      <w:pPr>
        <w:shd w:val="clear"/>
        <w:ind w:firstLine="0" w:firstLineChars="0"/>
        <w:jc w:val="left"/>
        <w:rPr>
          <w:rFonts w:cs="Times New Roman"/>
          <w:b/>
          <w:color w:val="000000"/>
          <w:szCs w:val="21"/>
          <w:highlight w:val="none"/>
        </w:rPr>
      </w:pPr>
      <w:r>
        <w:rPr>
          <w:rFonts w:cs="Times New Roman"/>
          <w:b/>
          <w:color w:val="000000"/>
          <w:szCs w:val="21"/>
          <w:highlight w:val="none"/>
        </w:rPr>
        <w:t>（六）联合体投标</w:t>
      </w:r>
    </w:p>
    <w:p>
      <w:pPr>
        <w:shd w:val="clear"/>
        <w:ind w:firstLine="420"/>
        <w:jc w:val="left"/>
        <w:rPr>
          <w:rFonts w:cs="Times New Roman"/>
          <w:color w:val="000000"/>
          <w:szCs w:val="21"/>
          <w:highlight w:val="none"/>
        </w:rPr>
      </w:pPr>
      <w:r>
        <w:rPr>
          <w:rFonts w:cs="Times New Roman"/>
          <w:color w:val="000000"/>
          <w:szCs w:val="21"/>
          <w:highlight w:val="none"/>
        </w:rPr>
        <w:t>本项目不</w:t>
      </w:r>
      <w:r>
        <w:rPr>
          <w:rFonts w:hint="eastAsia" w:cs="Times New Roman"/>
          <w:color w:val="000000"/>
          <w:szCs w:val="21"/>
          <w:highlight w:val="none"/>
        </w:rPr>
        <w:t>接受</w:t>
      </w:r>
      <w:r>
        <w:rPr>
          <w:rFonts w:cs="Times New Roman"/>
          <w:color w:val="000000"/>
          <w:szCs w:val="21"/>
          <w:highlight w:val="none"/>
        </w:rPr>
        <w:t>联合体投标。</w:t>
      </w:r>
    </w:p>
    <w:p>
      <w:pPr>
        <w:shd w:val="clear"/>
        <w:ind w:firstLine="0" w:firstLineChars="0"/>
        <w:rPr>
          <w:rFonts w:cs="Times New Roman"/>
          <w:b/>
          <w:color w:val="000000"/>
          <w:kern w:val="0"/>
          <w:szCs w:val="21"/>
          <w:highlight w:val="none"/>
        </w:rPr>
      </w:pPr>
      <w:r>
        <w:rPr>
          <w:rFonts w:cs="Times New Roman"/>
          <w:b/>
          <w:color w:val="000000"/>
          <w:szCs w:val="21"/>
          <w:highlight w:val="none"/>
        </w:rPr>
        <w:t>（七）</w:t>
      </w:r>
      <w:r>
        <w:rPr>
          <w:rFonts w:cs="Times New Roman"/>
          <w:b/>
          <w:color w:val="000000"/>
          <w:kern w:val="0"/>
          <w:szCs w:val="21"/>
          <w:highlight w:val="none"/>
        </w:rPr>
        <w:t>转包与分包</w:t>
      </w:r>
    </w:p>
    <w:p>
      <w:pPr>
        <w:shd w:val="clear"/>
        <w:ind w:firstLine="411" w:firstLineChars="196"/>
        <w:rPr>
          <w:rFonts w:cs="Times New Roman"/>
          <w:b/>
          <w:color w:val="000000"/>
          <w:kern w:val="0"/>
          <w:szCs w:val="21"/>
          <w:highlight w:val="none"/>
        </w:rPr>
      </w:pPr>
      <w:r>
        <w:rPr>
          <w:rFonts w:cs="Times New Roman"/>
          <w:color w:val="000000"/>
          <w:kern w:val="0"/>
          <w:szCs w:val="21"/>
          <w:highlight w:val="none"/>
        </w:rPr>
        <w:t>本项目不允许转包；未经采购人同意不得分包。</w:t>
      </w:r>
    </w:p>
    <w:p>
      <w:pPr>
        <w:shd w:val="clear"/>
        <w:ind w:firstLine="0" w:firstLineChars="0"/>
        <w:jc w:val="left"/>
        <w:rPr>
          <w:rFonts w:cs="Times New Roman"/>
          <w:b/>
          <w:color w:val="000000"/>
          <w:szCs w:val="21"/>
          <w:highlight w:val="none"/>
        </w:rPr>
      </w:pPr>
      <w:bookmarkStart w:id="37" w:name="_Toc13174"/>
      <w:r>
        <w:rPr>
          <w:rFonts w:cs="Times New Roman"/>
          <w:b/>
          <w:color w:val="000000"/>
          <w:szCs w:val="21"/>
          <w:highlight w:val="none"/>
        </w:rPr>
        <w:t>（八）特别说明：</w:t>
      </w:r>
      <w:bookmarkEnd w:id="37"/>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1、提供相同品牌产品且通过资格条件审查、符合性审查的不同供应商参加同一合同项下投标的，按一家供应商计算。</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若采用综合评分法进行评审的，评审后</w:t>
      </w:r>
      <w:r>
        <w:rPr>
          <w:rFonts w:hint="eastAsia" w:ascii="Times New Roman" w:hAnsi="Times New Roman"/>
          <w:bCs/>
          <w:color w:val="000000"/>
          <w:sz w:val="21"/>
          <w:szCs w:val="21"/>
          <w:highlight w:val="none"/>
        </w:rPr>
        <w:t>综合</w:t>
      </w:r>
      <w:r>
        <w:rPr>
          <w:rFonts w:ascii="Times New Roman" w:hAnsi="Times New Roman"/>
          <w:bCs/>
          <w:color w:val="000000"/>
          <w:sz w:val="21"/>
          <w:szCs w:val="21"/>
          <w:highlight w:val="none"/>
        </w:rPr>
        <w:t>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2、供应商在投标活动中提供任何虚假材料,其投标无效，并报监管部门查处；中标后发现的,中标人须依照相关规定赔偿采购人，且民事赔偿并不免除违法供应商的行政与刑事责任。</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3、关于知识产权</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（2）投标报价应包含所有应向所有权人支付的专利权、商标权或其它知识产权的一切相关费用。</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（3）系统软件、通用软件必须是具有在中国境内的合法使用权或版权的正版软件，涉及到第三方提出侵权或知识产权的起诉及支付版税等费用由供应商承担所有责任及费用。</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4、供应商的风险</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pStyle w:val="12"/>
        <w:shd w:val="clear"/>
        <w:spacing w:line="360" w:lineRule="auto"/>
        <w:ind w:firstLine="420" w:firstLineChars="200"/>
        <w:rPr>
          <w:rFonts w:ascii="Times New Roman" w:hAnsi="Times New Roman"/>
          <w:bCs/>
          <w:color w:val="000000"/>
          <w:sz w:val="21"/>
          <w:szCs w:val="21"/>
          <w:highlight w:val="none"/>
        </w:rPr>
      </w:pPr>
      <w:r>
        <w:rPr>
          <w:rFonts w:ascii="Times New Roman" w:hAnsi="Times New Roman"/>
          <w:bCs/>
          <w:color w:val="000000"/>
          <w:sz w:val="21"/>
          <w:szCs w:val="21"/>
          <w:highlight w:val="none"/>
        </w:rPr>
        <w:t>（2）无论因何种原因导致本次采购活动终止致供应商损失的，相关责任人均不承担任何责任。</w:t>
      </w:r>
    </w:p>
    <w:p>
      <w:pPr>
        <w:pStyle w:val="12"/>
        <w:shd w:val="clear"/>
        <w:spacing w:line="360" w:lineRule="auto"/>
        <w:ind w:firstLine="420" w:firstLineChars="200"/>
        <w:rPr>
          <w:rFonts w:ascii="Times New Roman" w:hAnsi="Times New Roman"/>
          <w:b/>
          <w:color w:val="000000"/>
          <w:sz w:val="21"/>
          <w:szCs w:val="21"/>
          <w:highlight w:val="none"/>
        </w:rPr>
      </w:pPr>
      <w:r>
        <w:rPr>
          <w:rFonts w:ascii="Times New Roman" w:hAnsi="Times New Roman"/>
          <w:bCs/>
          <w:color w:val="000000"/>
          <w:sz w:val="21"/>
          <w:szCs w:val="21"/>
          <w:highlight w:val="none"/>
        </w:rPr>
        <w:t>5、解释：本招标文件的解释权属于采购人。</w:t>
      </w:r>
      <w:bookmarkStart w:id="38" w:name="_Toc13650"/>
    </w:p>
    <w:p>
      <w:pPr>
        <w:pStyle w:val="12"/>
        <w:shd w:val="clear"/>
        <w:spacing w:line="360" w:lineRule="auto"/>
        <w:rPr>
          <w:rFonts w:ascii="Times New Roman" w:hAnsi="Times New Roman"/>
          <w:b/>
          <w:color w:val="000000"/>
          <w:sz w:val="21"/>
          <w:szCs w:val="21"/>
          <w:highlight w:val="none"/>
        </w:rPr>
      </w:pPr>
      <w:r>
        <w:rPr>
          <w:rFonts w:ascii="Times New Roman" w:hAnsi="Times New Roman"/>
          <w:b/>
          <w:bCs/>
          <w:color w:val="000000"/>
          <w:sz w:val="21"/>
          <w:szCs w:val="21"/>
          <w:highlight w:val="none"/>
        </w:rPr>
        <w:t>（九）质疑和投诉</w:t>
      </w:r>
      <w:bookmarkEnd w:id="38"/>
    </w:p>
    <w:p>
      <w:pPr>
        <w:shd w:val="clear"/>
        <w:ind w:firstLine="420"/>
        <w:rPr>
          <w:rFonts w:cs="Times New Roman"/>
          <w:color w:val="000000"/>
          <w:szCs w:val="21"/>
          <w:highlight w:val="none"/>
        </w:rPr>
      </w:pPr>
      <w:bookmarkStart w:id="39" w:name="_Toc27142"/>
      <w:r>
        <w:rPr>
          <w:rFonts w:cs="Times New Roman"/>
          <w:color w:val="000000"/>
          <w:szCs w:val="21"/>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shd w:val="clear"/>
        <w:ind w:firstLine="420"/>
        <w:rPr>
          <w:rFonts w:cs="Times New Roman"/>
          <w:color w:val="000000"/>
          <w:szCs w:val="21"/>
          <w:highlight w:val="none"/>
        </w:rPr>
      </w:pPr>
      <w:r>
        <w:rPr>
          <w:rFonts w:cs="Times New Roman"/>
          <w:color w:val="000000"/>
          <w:szCs w:val="21"/>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shd w:val="clear"/>
        <w:ind w:firstLine="420"/>
        <w:rPr>
          <w:rFonts w:cs="Times New Roman"/>
          <w:color w:val="000000"/>
          <w:szCs w:val="21"/>
          <w:highlight w:val="none"/>
        </w:rPr>
      </w:pPr>
      <w:r>
        <w:rPr>
          <w:rFonts w:cs="Times New Roman"/>
          <w:color w:val="000000"/>
          <w:szCs w:val="21"/>
          <w:highlight w:val="none"/>
        </w:rPr>
        <w:t>3、供应商提出质疑应当提交质疑函和必要的证明材料，质疑函应当面以书面形式提出，质疑函格式和内容须符合财政部《质疑函范本》要求，供应商可到</w:t>
      </w:r>
      <w:r>
        <w:rPr>
          <w:rFonts w:cs="Times New Roman"/>
          <w:color w:val="000000"/>
          <w:kern w:val="0"/>
          <w:szCs w:val="21"/>
          <w:highlight w:val="none"/>
        </w:rPr>
        <w:t>浙江政府采购网</w:t>
      </w:r>
      <w:r>
        <w:rPr>
          <w:rFonts w:cs="Times New Roman"/>
          <w:color w:val="000000"/>
          <w:szCs w:val="21"/>
          <w:highlight w:val="none"/>
        </w:rPr>
        <w:t>自行下载财政部《质疑函范本》。</w:t>
      </w:r>
    </w:p>
    <w:p>
      <w:pPr>
        <w:shd w:val="clear"/>
        <w:ind w:firstLine="420"/>
        <w:rPr>
          <w:rFonts w:cs="Times New Roman"/>
          <w:color w:val="000000"/>
          <w:szCs w:val="21"/>
          <w:highlight w:val="none"/>
        </w:rPr>
      </w:pPr>
      <w:r>
        <w:rPr>
          <w:rFonts w:cs="Times New Roman"/>
          <w:color w:val="000000"/>
          <w:szCs w:val="21"/>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shd w:val="clear"/>
        <w:ind w:firstLine="420"/>
        <w:rPr>
          <w:rFonts w:cs="Times New Roman"/>
          <w:color w:val="000000"/>
          <w:szCs w:val="21"/>
          <w:highlight w:val="none"/>
        </w:rPr>
      </w:pPr>
      <w:r>
        <w:rPr>
          <w:rFonts w:cs="Times New Roman"/>
          <w:color w:val="000000"/>
          <w:szCs w:val="21"/>
          <w:highlight w:val="none"/>
        </w:rPr>
        <w:t>5、供应商对采购人或采购代理机构的质疑答复不满意或者采购人或采购代理机构未在规定时间内作出答复的，可以在答复期满后十五个工作日内向同级采购监管部门投诉。</w:t>
      </w:r>
      <w:r>
        <w:rPr>
          <w:rFonts w:cs="Times New Roman"/>
          <w:color w:val="000000"/>
          <w:kern w:val="0"/>
          <w:szCs w:val="21"/>
          <w:highlight w:val="none"/>
        </w:rPr>
        <w:t>投诉书范本请到浙江政府采购网下载专区下载。</w:t>
      </w:r>
    </w:p>
    <w:p>
      <w:pPr>
        <w:pStyle w:val="4"/>
        <w:shd w:val="clear"/>
        <w:spacing w:before="240"/>
        <w:rPr>
          <w:rFonts w:cs="Times New Roman"/>
          <w:highlight w:val="none"/>
        </w:rPr>
      </w:pPr>
      <w:bookmarkStart w:id="40" w:name="_Toc151476178"/>
      <w:bookmarkStart w:id="41" w:name="_Toc151476282"/>
      <w:r>
        <w:rPr>
          <w:rFonts w:cs="Times New Roman"/>
          <w:highlight w:val="none"/>
        </w:rPr>
        <w:t>二</w:t>
      </w:r>
      <w:bookmarkEnd w:id="39"/>
      <w:r>
        <w:rPr>
          <w:rFonts w:cs="Times New Roman"/>
          <w:highlight w:val="none"/>
        </w:rPr>
        <w:t>、招标文件</w:t>
      </w:r>
      <w:bookmarkEnd w:id="40"/>
      <w:bookmarkEnd w:id="41"/>
    </w:p>
    <w:p>
      <w:pPr>
        <w:shd w:val="clear"/>
        <w:ind w:firstLine="0" w:firstLineChars="0"/>
        <w:jc w:val="left"/>
        <w:rPr>
          <w:rFonts w:cs="Times New Roman"/>
          <w:b/>
          <w:color w:val="000000"/>
          <w:szCs w:val="21"/>
          <w:highlight w:val="none"/>
        </w:rPr>
      </w:pPr>
      <w:r>
        <w:rPr>
          <w:rFonts w:cs="Times New Roman"/>
          <w:b/>
          <w:color w:val="000000"/>
          <w:szCs w:val="21"/>
          <w:highlight w:val="none"/>
        </w:rPr>
        <w:t>（一）招标文件的构成。本招标文件由以下部分组成：</w:t>
      </w:r>
    </w:p>
    <w:p>
      <w:pPr>
        <w:shd w:val="clear"/>
        <w:ind w:firstLine="420"/>
        <w:jc w:val="left"/>
        <w:rPr>
          <w:rFonts w:cs="Times New Roman"/>
          <w:color w:val="000000"/>
          <w:szCs w:val="21"/>
          <w:highlight w:val="none"/>
        </w:rPr>
      </w:pPr>
      <w:r>
        <w:rPr>
          <w:rFonts w:cs="Times New Roman"/>
          <w:color w:val="000000"/>
          <w:szCs w:val="21"/>
          <w:highlight w:val="none"/>
        </w:rPr>
        <w:t>1、公开招标公告</w:t>
      </w:r>
    </w:p>
    <w:p>
      <w:pPr>
        <w:shd w:val="clear"/>
        <w:ind w:firstLine="420"/>
        <w:jc w:val="left"/>
        <w:rPr>
          <w:rFonts w:cs="Times New Roman"/>
          <w:color w:val="000000"/>
          <w:szCs w:val="21"/>
          <w:highlight w:val="none"/>
        </w:rPr>
      </w:pPr>
      <w:r>
        <w:rPr>
          <w:rFonts w:cs="Times New Roman"/>
          <w:color w:val="000000"/>
          <w:szCs w:val="21"/>
          <w:highlight w:val="none"/>
        </w:rPr>
        <w:t>2、采购需求</w:t>
      </w:r>
    </w:p>
    <w:p>
      <w:pPr>
        <w:shd w:val="clear"/>
        <w:ind w:firstLine="420"/>
        <w:jc w:val="left"/>
        <w:rPr>
          <w:rFonts w:cs="Times New Roman"/>
          <w:color w:val="000000"/>
          <w:szCs w:val="21"/>
          <w:highlight w:val="none"/>
        </w:rPr>
      </w:pPr>
      <w:r>
        <w:rPr>
          <w:rFonts w:cs="Times New Roman"/>
          <w:color w:val="000000"/>
          <w:szCs w:val="21"/>
          <w:highlight w:val="none"/>
        </w:rPr>
        <w:t>3、供应商须知</w:t>
      </w:r>
    </w:p>
    <w:p>
      <w:pPr>
        <w:shd w:val="clear"/>
        <w:ind w:firstLine="420"/>
        <w:jc w:val="left"/>
        <w:rPr>
          <w:rFonts w:cs="Times New Roman"/>
          <w:color w:val="000000"/>
          <w:szCs w:val="21"/>
          <w:highlight w:val="none"/>
        </w:rPr>
      </w:pPr>
      <w:r>
        <w:rPr>
          <w:rFonts w:cs="Times New Roman"/>
          <w:color w:val="000000"/>
          <w:szCs w:val="21"/>
          <w:highlight w:val="none"/>
        </w:rPr>
        <w:t>4、评标办法及评分标准</w:t>
      </w:r>
    </w:p>
    <w:p>
      <w:pPr>
        <w:shd w:val="clear"/>
        <w:ind w:firstLine="420"/>
        <w:jc w:val="left"/>
        <w:rPr>
          <w:rFonts w:cs="Times New Roman"/>
          <w:color w:val="000000"/>
          <w:szCs w:val="21"/>
          <w:highlight w:val="none"/>
        </w:rPr>
      </w:pPr>
      <w:r>
        <w:rPr>
          <w:rFonts w:cs="Times New Roman"/>
          <w:color w:val="000000"/>
          <w:szCs w:val="21"/>
          <w:highlight w:val="none"/>
        </w:rPr>
        <w:t>5、政府采购合同主要条款</w:t>
      </w:r>
    </w:p>
    <w:p>
      <w:pPr>
        <w:shd w:val="clear"/>
        <w:ind w:firstLine="420"/>
        <w:jc w:val="left"/>
        <w:rPr>
          <w:rFonts w:cs="Times New Roman"/>
          <w:color w:val="000000"/>
          <w:szCs w:val="21"/>
          <w:highlight w:val="none"/>
        </w:rPr>
      </w:pPr>
      <w:r>
        <w:rPr>
          <w:rFonts w:cs="Times New Roman"/>
          <w:color w:val="000000"/>
          <w:szCs w:val="21"/>
          <w:highlight w:val="none"/>
        </w:rPr>
        <w:t>6、投标文件格式</w:t>
      </w:r>
    </w:p>
    <w:p>
      <w:pPr>
        <w:shd w:val="clear"/>
        <w:ind w:firstLine="0" w:firstLineChars="0"/>
        <w:jc w:val="left"/>
        <w:rPr>
          <w:rFonts w:cs="Times New Roman"/>
          <w:b/>
          <w:color w:val="000000"/>
          <w:szCs w:val="21"/>
          <w:highlight w:val="none"/>
        </w:rPr>
      </w:pPr>
      <w:r>
        <w:rPr>
          <w:rFonts w:cs="Times New Roman"/>
          <w:b/>
          <w:color w:val="000000"/>
          <w:szCs w:val="21"/>
          <w:highlight w:val="none"/>
        </w:rPr>
        <w:t>（二）供应商的风险</w:t>
      </w:r>
    </w:p>
    <w:p>
      <w:pPr>
        <w:pStyle w:val="12"/>
        <w:shd w:val="clear"/>
        <w:spacing w:line="360" w:lineRule="auto"/>
        <w:ind w:firstLine="420" w:firstLineChars="200"/>
        <w:rPr>
          <w:rFonts w:ascii="Times New Roman" w:hAnsi="Times New Roman"/>
          <w:bCs/>
          <w:color w:val="000000"/>
          <w:sz w:val="21"/>
          <w:szCs w:val="21"/>
          <w:highlight w:val="none"/>
        </w:rPr>
      </w:pPr>
      <w:bookmarkStart w:id="42" w:name="_Toc151476179"/>
      <w:bookmarkStart w:id="43" w:name="_Toc151476283"/>
      <w:bookmarkStart w:id="44" w:name="_Toc24324"/>
      <w:r>
        <w:rPr>
          <w:rFonts w:hint="eastAsia" w:ascii="Times New Roman" w:hAnsi="Times New Roman"/>
          <w:bCs/>
          <w:color w:val="000000"/>
          <w:sz w:val="21"/>
          <w:szCs w:val="21"/>
          <w:highlight w:val="none"/>
        </w:rPr>
        <w:t>供应商没有按照招标文件要求提供全部资料，或者供应商没有对招标文件在各方面作出实质性响应是供应商的风险，并可能导致其投标被拒绝。</w:t>
      </w:r>
    </w:p>
    <w:p>
      <w:pPr>
        <w:shd w:val="clear"/>
        <w:ind w:firstLine="0" w:firstLineChars="0"/>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三</w:t>
      </w:r>
      <w:r>
        <w:rPr>
          <w:rFonts w:cs="Times New Roman"/>
          <w:b/>
          <w:color w:val="000000"/>
          <w:szCs w:val="21"/>
          <w:highlight w:val="none"/>
        </w:rPr>
        <w:t xml:space="preserve">）招标文件的澄清与修改 </w:t>
      </w:r>
    </w:p>
    <w:p>
      <w:pPr>
        <w:shd w:val="clear"/>
        <w:ind w:firstLine="420"/>
        <w:rPr>
          <w:highlight w:val="none"/>
        </w:rPr>
      </w:pPr>
      <w:r>
        <w:rPr>
          <w:rFonts w:hint="eastAsia"/>
          <w:highlight w:val="none"/>
        </w:rPr>
        <w:t>1、</w:t>
      </w:r>
      <w:r>
        <w:rPr>
          <w:highlight w:val="none"/>
        </w:rPr>
        <w:t>采购人或者采购代理机构对招标文件进行必要的澄清或者修改的，澄清或者修改在原公告发布媒体上发布澄清公告。澄清或者修改的内容可能影响投标文件编制的，澄清公告</w:t>
      </w:r>
      <w:r>
        <w:rPr>
          <w:kern w:val="1"/>
          <w:highlight w:val="none"/>
        </w:rPr>
        <w:t>在投标截止时间至少15日前发出；</w:t>
      </w:r>
      <w:r>
        <w:rPr>
          <w:highlight w:val="none"/>
        </w:rPr>
        <w:t>不足15日的，顺延提交投标文件的截止时间。</w:t>
      </w:r>
    </w:p>
    <w:p>
      <w:pPr>
        <w:shd w:val="clear"/>
        <w:ind w:firstLine="420"/>
        <w:rPr>
          <w:highlight w:val="none"/>
        </w:rPr>
      </w:pPr>
      <w:r>
        <w:rPr>
          <w:highlight w:val="none"/>
        </w:rPr>
        <w:t>2</w:t>
      </w:r>
      <w:r>
        <w:rPr>
          <w:rFonts w:hint="eastAsia"/>
          <w:highlight w:val="none"/>
        </w:rPr>
        <w:t>、</w:t>
      </w:r>
      <w:r>
        <w:rPr>
          <w:highlight w:val="none"/>
        </w:rPr>
        <w:t>澄清公告为招标文件的组成部分，一经在网站发布，视同已通知所有招标文件的收受人，不再采用其它方式传达相关信息, 若因未能及时了解到上述网站上发布的相关信息而导致的一切后果自行承担。</w:t>
      </w:r>
    </w:p>
    <w:p>
      <w:pPr>
        <w:shd w:val="clear"/>
        <w:ind w:firstLine="420"/>
        <w:rPr>
          <w:highlight w:val="none"/>
        </w:rPr>
      </w:pPr>
      <w:r>
        <w:rPr>
          <w:rFonts w:hint="eastAsia"/>
          <w:highlight w:val="none"/>
        </w:rPr>
        <w:t>3、</w:t>
      </w:r>
      <w:r>
        <w:rPr>
          <w:highlight w:val="none"/>
        </w:rPr>
        <w:t>招标文件澄清、答复、修改、补充的内容为招标文件的组成部分。当招标文件与招标文件的答复、澄清、修改、补充通知就同一内容的表述不一致时，以最后发出的澄清公告为准。</w:t>
      </w:r>
    </w:p>
    <w:p>
      <w:pPr>
        <w:shd w:val="clear"/>
        <w:ind w:firstLine="420"/>
        <w:rPr>
          <w:highlight w:val="none"/>
        </w:rPr>
      </w:pPr>
      <w:r>
        <w:rPr>
          <w:rFonts w:hint="eastAsia"/>
          <w:highlight w:val="none"/>
        </w:rPr>
        <w:t>4、</w:t>
      </w:r>
      <w:r>
        <w:rPr>
          <w:highlight w:val="none"/>
        </w:rPr>
        <w:t>招标文件的澄清、答复、修改或补充都应该通过本代理机构以法定形式发布，采购人非通过本机构，不得擅自澄清、答复、修改或补充招标文件。</w:t>
      </w:r>
    </w:p>
    <w:p>
      <w:pPr>
        <w:pStyle w:val="4"/>
        <w:shd w:val="clear"/>
        <w:spacing w:before="240"/>
        <w:rPr>
          <w:rFonts w:cs="Times New Roman"/>
          <w:highlight w:val="none"/>
        </w:rPr>
      </w:pPr>
      <w:r>
        <w:rPr>
          <w:rFonts w:cs="Times New Roman"/>
          <w:highlight w:val="none"/>
        </w:rPr>
        <w:t>三、投标文件的编制</w:t>
      </w:r>
      <w:bookmarkEnd w:id="42"/>
      <w:bookmarkEnd w:id="43"/>
      <w:bookmarkEnd w:id="44"/>
    </w:p>
    <w:p>
      <w:pPr>
        <w:shd w:val="clear"/>
        <w:ind w:firstLine="0" w:firstLineChars="0"/>
        <w:jc w:val="left"/>
        <w:rPr>
          <w:rFonts w:cs="Times New Roman"/>
          <w:b/>
          <w:color w:val="000000"/>
          <w:szCs w:val="21"/>
          <w:highlight w:val="none"/>
        </w:rPr>
      </w:pPr>
      <w:bookmarkStart w:id="45" w:name="_Toc16622"/>
      <w:r>
        <w:rPr>
          <w:rFonts w:cs="Times New Roman"/>
          <w:b/>
          <w:color w:val="000000"/>
          <w:szCs w:val="21"/>
          <w:highlight w:val="none"/>
        </w:rPr>
        <w:t>（一）投标文件的组成</w:t>
      </w:r>
      <w:bookmarkEnd w:id="45"/>
    </w:p>
    <w:p>
      <w:pPr>
        <w:shd w:val="clear"/>
        <w:ind w:firstLine="420"/>
        <w:jc w:val="left"/>
        <w:rPr>
          <w:rFonts w:cs="Times New Roman"/>
          <w:color w:val="000000"/>
          <w:highlight w:val="none"/>
        </w:rPr>
      </w:pPr>
      <w:r>
        <w:rPr>
          <w:rFonts w:cs="Times New Roman"/>
          <w:color w:val="000000"/>
          <w:highlight w:val="none"/>
        </w:rPr>
        <w:t>投标文件由资格证明文件、商务技术文件和报价文件三部分组成。</w:t>
      </w:r>
    </w:p>
    <w:p>
      <w:pPr>
        <w:shd w:val="clear"/>
        <w:ind w:firstLine="198" w:firstLineChars="94"/>
        <w:jc w:val="left"/>
        <w:rPr>
          <w:rFonts w:cs="Times New Roman"/>
          <w:b/>
          <w:bCs/>
          <w:color w:val="000000"/>
          <w:highlight w:val="none"/>
        </w:rPr>
      </w:pPr>
      <w:r>
        <w:rPr>
          <w:rFonts w:cs="Times New Roman"/>
          <w:b/>
          <w:bCs/>
          <w:color w:val="000000"/>
          <w:highlight w:val="none"/>
        </w:rPr>
        <w:t>1、资格证明文件：</w:t>
      </w:r>
    </w:p>
    <w:p>
      <w:pPr>
        <w:numPr>
          <w:ilvl w:val="0"/>
          <w:numId w:val="1"/>
        </w:numPr>
        <w:shd w:val="clear"/>
        <w:adjustRightInd/>
        <w:snapToGrid/>
        <w:ind w:firstLine="420"/>
        <w:jc w:val="left"/>
        <w:rPr>
          <w:rFonts w:cs="Times New Roman"/>
          <w:color w:val="000000"/>
          <w:highlight w:val="none"/>
        </w:rPr>
      </w:pPr>
      <w:r>
        <w:rPr>
          <w:rFonts w:hint="eastAsia" w:cs="Times New Roman"/>
          <w:color w:val="000000"/>
          <w:highlight w:val="none"/>
        </w:rPr>
        <w:t>资格条件自查表（格式见附件）；</w:t>
      </w:r>
    </w:p>
    <w:p>
      <w:pPr>
        <w:numPr>
          <w:ilvl w:val="0"/>
          <w:numId w:val="1"/>
        </w:numPr>
        <w:shd w:val="clear"/>
        <w:adjustRightInd/>
        <w:snapToGrid/>
        <w:ind w:firstLine="420"/>
        <w:jc w:val="left"/>
        <w:rPr>
          <w:rFonts w:cs="Times New Roman"/>
          <w:color w:val="000000"/>
          <w:highlight w:val="none"/>
        </w:rPr>
      </w:pPr>
      <w:r>
        <w:rPr>
          <w:rFonts w:cs="Times New Roman"/>
          <w:color w:val="000000"/>
          <w:highlight w:val="none"/>
        </w:rPr>
        <w:t>供应商资格承诺函（格式见附件）；</w:t>
      </w:r>
    </w:p>
    <w:p>
      <w:pPr>
        <w:numPr>
          <w:ilvl w:val="0"/>
          <w:numId w:val="1"/>
        </w:numPr>
        <w:shd w:val="clear"/>
        <w:adjustRightInd/>
        <w:snapToGrid/>
        <w:ind w:firstLine="420"/>
        <w:jc w:val="left"/>
        <w:rPr>
          <w:rFonts w:cs="Times New Roman"/>
          <w:color w:val="000000"/>
          <w:highlight w:val="none"/>
        </w:rPr>
      </w:pPr>
      <w:r>
        <w:rPr>
          <w:rFonts w:cs="Times New Roman"/>
          <w:color w:val="000000"/>
          <w:highlight w:val="none"/>
        </w:rPr>
        <w:t>有效的企业法人营业执照（或事业法人登记证）、其他组织（个体工商户）的营业执照或者民办非企业单位登记证书复印件；投标供应商如果有名称变更的，应提供由行政主管部门出具的变更证明文件。</w:t>
      </w:r>
    </w:p>
    <w:p>
      <w:pPr>
        <w:numPr>
          <w:ilvl w:val="0"/>
          <w:numId w:val="1"/>
        </w:numPr>
        <w:shd w:val="clear"/>
        <w:adjustRightInd/>
        <w:snapToGrid/>
        <w:ind w:firstLine="420"/>
        <w:jc w:val="left"/>
        <w:rPr>
          <w:rFonts w:cs="Times New Roman"/>
          <w:color w:val="000000"/>
          <w:highlight w:val="none"/>
        </w:rPr>
      </w:pPr>
      <w:r>
        <w:rPr>
          <w:rFonts w:cs="Times New Roman"/>
          <w:color w:val="000000"/>
          <w:highlight w:val="none"/>
        </w:rPr>
        <w:t>供应商特定资格条件的证明文件：详见“第一章 公开招标公告 二、申请人的资格要求：3.本项目的特定资格要求”；</w:t>
      </w:r>
    </w:p>
    <w:p>
      <w:pPr>
        <w:numPr>
          <w:ilvl w:val="0"/>
          <w:numId w:val="1"/>
        </w:numPr>
        <w:shd w:val="clear"/>
        <w:adjustRightInd/>
        <w:snapToGrid/>
        <w:ind w:firstLine="420"/>
        <w:jc w:val="left"/>
        <w:rPr>
          <w:rFonts w:cs="Times New Roman"/>
          <w:color w:val="000000"/>
          <w:highlight w:val="none"/>
        </w:rPr>
      </w:pPr>
      <w:r>
        <w:rPr>
          <w:rFonts w:cs="Times New Roman"/>
          <w:color w:val="000000"/>
          <w:highlight w:val="none"/>
        </w:rPr>
        <w:t>招标文件要求的其他资格条件证明材料（如有）；</w:t>
      </w:r>
    </w:p>
    <w:p>
      <w:pPr>
        <w:numPr>
          <w:ilvl w:val="0"/>
          <w:numId w:val="1"/>
        </w:numPr>
        <w:shd w:val="clear"/>
        <w:adjustRightInd/>
        <w:snapToGrid/>
        <w:ind w:firstLine="420"/>
        <w:jc w:val="left"/>
        <w:rPr>
          <w:rFonts w:cs="Times New Roman"/>
          <w:color w:val="000000"/>
          <w:highlight w:val="none"/>
        </w:rPr>
      </w:pPr>
      <w:r>
        <w:rPr>
          <w:rFonts w:cs="Times New Roman"/>
          <w:color w:val="000000"/>
          <w:highlight w:val="none"/>
        </w:rPr>
        <w:t>中标服务费支付承诺函（格式见附件）；</w:t>
      </w:r>
    </w:p>
    <w:p>
      <w:pPr>
        <w:shd w:val="clear"/>
        <w:ind w:firstLine="198" w:firstLineChars="94"/>
        <w:jc w:val="left"/>
        <w:rPr>
          <w:rFonts w:cs="Times New Roman"/>
          <w:b/>
          <w:bCs/>
          <w:color w:val="000000"/>
          <w:highlight w:val="none"/>
        </w:rPr>
      </w:pPr>
      <w:r>
        <w:rPr>
          <w:rFonts w:cs="Times New Roman"/>
          <w:b/>
          <w:bCs/>
          <w:color w:val="000000"/>
          <w:highlight w:val="none"/>
        </w:rPr>
        <w:t>2、商务技术文件内容包括：</w:t>
      </w:r>
    </w:p>
    <w:p>
      <w:pPr>
        <w:numPr>
          <w:ilvl w:val="0"/>
          <w:numId w:val="2"/>
        </w:numPr>
        <w:shd w:val="clear"/>
        <w:adjustRightInd/>
        <w:snapToGrid/>
        <w:ind w:firstLine="420"/>
        <w:jc w:val="left"/>
        <w:rPr>
          <w:rFonts w:cs="Times New Roman"/>
          <w:color w:val="000000"/>
          <w:highlight w:val="none"/>
        </w:rPr>
      </w:pPr>
      <w:r>
        <w:rPr>
          <w:rFonts w:hint="eastAsia" w:cs="Times New Roman"/>
          <w:color w:val="000000"/>
          <w:highlight w:val="none"/>
        </w:rPr>
        <w:t>评标索引表</w:t>
      </w:r>
      <w:r>
        <w:rPr>
          <w:rFonts w:cs="Times New Roman"/>
          <w:color w:val="000000"/>
          <w:highlight w:val="none"/>
        </w:rPr>
        <w:t>（格式见附件）；</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符合性自查表（格式见附件）；</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商务条款偏离表（格式见附件）；</w:t>
      </w:r>
    </w:p>
    <w:p>
      <w:pPr>
        <w:numPr>
          <w:ilvl w:val="0"/>
          <w:numId w:val="2"/>
        </w:numPr>
        <w:shd w:val="clear"/>
        <w:adjustRightInd/>
        <w:snapToGrid/>
        <w:ind w:firstLine="420"/>
        <w:jc w:val="left"/>
        <w:rPr>
          <w:rFonts w:cs="Times New Roman"/>
          <w:color w:val="000000"/>
          <w:highlight w:val="none"/>
        </w:rPr>
      </w:pPr>
      <w:r>
        <w:rPr>
          <w:rFonts w:hint="eastAsia" w:cs="Times New Roman"/>
          <w:color w:val="000000"/>
          <w:highlight w:val="none"/>
        </w:rPr>
        <w:t>技术（服务）条款偏离表</w:t>
      </w:r>
      <w:r>
        <w:rPr>
          <w:rFonts w:cs="Times New Roman"/>
          <w:color w:val="000000"/>
          <w:highlight w:val="none"/>
        </w:rPr>
        <w:t>（格式见附件）；</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法定代表人身份证明或法定代表人授权委托书（格式见附件）；</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供应商基本情况表（格式见附件）；</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本项目负责人简历表（格式见附件）</w:t>
      </w:r>
      <w:r>
        <w:rPr>
          <w:rFonts w:hint="eastAsia" w:cs="Times New Roman"/>
          <w:color w:val="000000"/>
          <w:highlight w:val="none"/>
        </w:rPr>
        <w:t>；</w:t>
      </w:r>
    </w:p>
    <w:p>
      <w:pPr>
        <w:numPr>
          <w:ilvl w:val="0"/>
          <w:numId w:val="2"/>
        </w:numPr>
        <w:shd w:val="clear"/>
        <w:adjustRightInd/>
        <w:snapToGrid/>
        <w:ind w:firstLine="420"/>
        <w:jc w:val="left"/>
        <w:rPr>
          <w:rFonts w:cs="Times New Roman"/>
          <w:color w:val="000000"/>
          <w:highlight w:val="none"/>
        </w:rPr>
      </w:pPr>
      <w:r>
        <w:rPr>
          <w:rFonts w:hint="eastAsia" w:cs="Times New Roman"/>
          <w:color w:val="000000"/>
          <w:highlight w:val="none"/>
        </w:rPr>
        <w:t>拟派本项目人员配备汇总表</w:t>
      </w:r>
      <w:r>
        <w:rPr>
          <w:rFonts w:cs="Times New Roman"/>
          <w:color w:val="000000"/>
          <w:highlight w:val="none"/>
        </w:rPr>
        <w:t>（格式见附件）</w:t>
      </w:r>
      <w:r>
        <w:rPr>
          <w:rFonts w:hint="eastAsia" w:cs="Times New Roman"/>
          <w:color w:val="000000"/>
          <w:highlight w:val="none"/>
        </w:rPr>
        <w:t>；</w:t>
      </w:r>
    </w:p>
    <w:p>
      <w:pPr>
        <w:numPr>
          <w:ilvl w:val="0"/>
          <w:numId w:val="2"/>
        </w:numPr>
        <w:shd w:val="clear"/>
        <w:adjustRightInd/>
        <w:snapToGrid/>
        <w:ind w:firstLine="420"/>
        <w:jc w:val="left"/>
        <w:rPr>
          <w:rFonts w:cs="Times New Roman"/>
          <w:color w:val="000000"/>
          <w:highlight w:val="none"/>
        </w:rPr>
      </w:pPr>
      <w:r>
        <w:rPr>
          <w:rFonts w:hint="eastAsia" w:cs="Times New Roman"/>
          <w:color w:val="000000"/>
          <w:highlight w:val="none"/>
        </w:rPr>
        <w:t>类似项目业绩一览表</w:t>
      </w:r>
      <w:r>
        <w:rPr>
          <w:rFonts w:cs="Times New Roman"/>
          <w:color w:val="000000"/>
          <w:highlight w:val="none"/>
        </w:rPr>
        <w:t>（格式见附件）；</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 xml:space="preserve">技术部分：针对本项目第二章采购需求和第四章评分标准中的条款拟定完整方案，格式自拟； </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第四章评标办法及评分标准中需提供的其他相关证书及合同复印件等并加盖公章；</w:t>
      </w:r>
    </w:p>
    <w:p>
      <w:pPr>
        <w:numPr>
          <w:ilvl w:val="0"/>
          <w:numId w:val="2"/>
        </w:numPr>
        <w:shd w:val="clear"/>
        <w:adjustRightInd/>
        <w:snapToGrid/>
        <w:ind w:firstLine="420"/>
        <w:jc w:val="left"/>
        <w:rPr>
          <w:rFonts w:cs="Times New Roman"/>
          <w:color w:val="000000"/>
          <w:highlight w:val="none"/>
        </w:rPr>
      </w:pPr>
      <w:r>
        <w:rPr>
          <w:rFonts w:cs="Times New Roman"/>
          <w:color w:val="000000"/>
          <w:highlight w:val="none"/>
        </w:rPr>
        <w:t>供应商认为有需要提供的其它有关证明资料。</w:t>
      </w:r>
    </w:p>
    <w:p>
      <w:pPr>
        <w:shd w:val="clear"/>
        <w:ind w:firstLine="198" w:firstLineChars="94"/>
        <w:jc w:val="left"/>
        <w:rPr>
          <w:rFonts w:cs="Times New Roman"/>
          <w:b/>
          <w:bCs/>
          <w:color w:val="000000"/>
          <w:highlight w:val="none"/>
        </w:rPr>
      </w:pPr>
      <w:r>
        <w:rPr>
          <w:rFonts w:cs="Times New Roman"/>
          <w:b/>
          <w:bCs/>
          <w:color w:val="000000"/>
          <w:highlight w:val="none"/>
        </w:rPr>
        <w:t>3、报价文件内容包括：</w:t>
      </w:r>
    </w:p>
    <w:p>
      <w:pPr>
        <w:widowControl/>
        <w:numPr>
          <w:ilvl w:val="0"/>
          <w:numId w:val="3"/>
        </w:numPr>
        <w:shd w:val="clear"/>
        <w:adjustRightInd/>
        <w:snapToGrid/>
        <w:ind w:left="0" w:firstLine="420"/>
        <w:jc w:val="left"/>
        <w:rPr>
          <w:rFonts w:cs="Times New Roman"/>
          <w:color w:val="000000"/>
          <w:kern w:val="0"/>
          <w:szCs w:val="21"/>
          <w:highlight w:val="none"/>
        </w:rPr>
      </w:pPr>
      <w:r>
        <w:rPr>
          <w:rFonts w:cs="Times New Roman"/>
          <w:color w:val="000000"/>
          <w:kern w:val="0"/>
          <w:szCs w:val="21"/>
          <w:highlight w:val="none"/>
        </w:rPr>
        <w:t>开标一览表</w:t>
      </w:r>
      <w:r>
        <w:rPr>
          <w:rFonts w:cs="Times New Roman"/>
          <w:color w:val="000000"/>
          <w:kern w:val="0"/>
          <w:szCs w:val="20"/>
          <w:highlight w:val="none"/>
        </w:rPr>
        <w:t>（格式见附件）</w:t>
      </w:r>
      <w:r>
        <w:rPr>
          <w:rFonts w:cs="Times New Roman"/>
          <w:color w:val="000000"/>
          <w:kern w:val="0"/>
          <w:szCs w:val="21"/>
          <w:highlight w:val="none"/>
        </w:rPr>
        <w:t>；</w:t>
      </w:r>
    </w:p>
    <w:p>
      <w:pPr>
        <w:widowControl/>
        <w:numPr>
          <w:ilvl w:val="0"/>
          <w:numId w:val="3"/>
        </w:numPr>
        <w:shd w:val="clea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投标报价明细表（格式见附件）；</w:t>
      </w:r>
    </w:p>
    <w:p>
      <w:pPr>
        <w:widowControl/>
        <w:numPr>
          <w:ilvl w:val="0"/>
          <w:numId w:val="3"/>
        </w:numPr>
        <w:shd w:val="clea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投标函（格式见附件）；</w:t>
      </w:r>
    </w:p>
    <w:p>
      <w:pPr>
        <w:widowControl/>
        <w:numPr>
          <w:ilvl w:val="0"/>
          <w:numId w:val="3"/>
        </w:numPr>
        <w:shd w:val="clear"/>
        <w:adjustRightInd/>
        <w:snapToGrid/>
        <w:ind w:left="0" w:firstLine="420"/>
        <w:jc w:val="left"/>
        <w:rPr>
          <w:rFonts w:cs="Times New Roman"/>
          <w:color w:val="000000"/>
          <w:kern w:val="0"/>
          <w:szCs w:val="21"/>
          <w:highlight w:val="none"/>
        </w:rPr>
      </w:pPr>
      <w:r>
        <w:rPr>
          <w:rFonts w:cs="Times New Roman"/>
          <w:color w:val="000000"/>
          <w:kern w:val="0"/>
          <w:szCs w:val="21"/>
          <w:highlight w:val="none"/>
        </w:rPr>
        <w:t>中小企业声明函（如有，格式见附件）</w:t>
      </w:r>
      <w:r>
        <w:rPr>
          <w:rFonts w:hint="eastAsia" w:cs="Times New Roman"/>
          <w:color w:val="000000"/>
          <w:kern w:val="0"/>
          <w:szCs w:val="21"/>
          <w:highlight w:val="none"/>
        </w:rPr>
        <w:t>；</w:t>
      </w:r>
    </w:p>
    <w:p>
      <w:pPr>
        <w:widowControl/>
        <w:numPr>
          <w:ilvl w:val="0"/>
          <w:numId w:val="3"/>
        </w:numPr>
        <w:shd w:val="clear"/>
        <w:adjustRightInd/>
        <w:snapToGrid/>
        <w:ind w:left="0" w:firstLine="420"/>
        <w:jc w:val="left"/>
        <w:rPr>
          <w:rFonts w:cs="Times New Roman"/>
          <w:color w:val="000000"/>
          <w:kern w:val="0"/>
          <w:szCs w:val="21"/>
          <w:highlight w:val="none"/>
        </w:rPr>
      </w:pPr>
      <w:r>
        <w:rPr>
          <w:rFonts w:cs="Times New Roman"/>
          <w:color w:val="000000"/>
          <w:kern w:val="0"/>
          <w:szCs w:val="21"/>
          <w:highlight w:val="none"/>
        </w:rPr>
        <w:t>残疾人福利性单位声明函（非残疾人福利性单位无需提供本函)，格式见附件或提供由省级以上监狱管理局、戒毒管理局（含新疆生产建设兵团）出具的属于监狱企业的证明文件]；</w:t>
      </w:r>
    </w:p>
    <w:p>
      <w:pPr>
        <w:widowControl/>
        <w:numPr>
          <w:ilvl w:val="0"/>
          <w:numId w:val="3"/>
        </w:numPr>
        <w:shd w:val="clear"/>
        <w:adjustRightInd/>
        <w:snapToGrid/>
        <w:ind w:left="0" w:firstLine="420"/>
        <w:jc w:val="left"/>
        <w:rPr>
          <w:rFonts w:cs="Times New Roman"/>
          <w:color w:val="000000"/>
          <w:kern w:val="0"/>
          <w:szCs w:val="21"/>
          <w:highlight w:val="none"/>
        </w:rPr>
      </w:pPr>
      <w:r>
        <w:rPr>
          <w:rFonts w:cs="Times New Roman"/>
          <w:color w:val="000000"/>
          <w:kern w:val="0"/>
          <w:szCs w:val="21"/>
          <w:highlight w:val="none"/>
        </w:rPr>
        <w:t>供应商针对报价需要说明的其他文件和说明（格式自拟）。</w:t>
      </w:r>
    </w:p>
    <w:p>
      <w:pPr>
        <w:shd w:val="clear"/>
        <w:ind w:firstLine="422"/>
        <w:jc w:val="left"/>
        <w:rPr>
          <w:rFonts w:cs="Times New Roman"/>
          <w:b/>
          <w:color w:val="000000"/>
          <w:szCs w:val="21"/>
          <w:highlight w:val="none"/>
        </w:rPr>
      </w:pPr>
      <w:r>
        <w:rPr>
          <w:rFonts w:ascii="Segoe UI Symbol" w:hAnsi="Segoe UI Symbol" w:cs="Segoe UI Symbol"/>
          <w:b/>
          <w:color w:val="000000"/>
          <w:szCs w:val="21"/>
          <w:highlight w:val="none"/>
        </w:rPr>
        <w:t>★</w:t>
      </w:r>
      <w:r>
        <w:rPr>
          <w:rFonts w:cs="Times New Roman"/>
          <w:b/>
          <w:color w:val="000000"/>
          <w:szCs w:val="21"/>
          <w:highlight w:val="none"/>
        </w:rPr>
        <w:t xml:space="preserve"> 注：法定代表人授权委托书必须由法定代表人签署（签名或印章）并加盖单位公章；供应商资格承诺函、投标函、开标一览表必须由法定代表人或授权代表签署（签名或印章）并加盖单位公章。</w:t>
      </w:r>
    </w:p>
    <w:p>
      <w:pPr>
        <w:shd w:val="clear"/>
        <w:ind w:firstLine="0" w:firstLineChars="0"/>
        <w:jc w:val="left"/>
        <w:rPr>
          <w:rFonts w:cs="Times New Roman"/>
          <w:b/>
          <w:color w:val="000000"/>
          <w:szCs w:val="21"/>
          <w:highlight w:val="none"/>
        </w:rPr>
      </w:pPr>
      <w:bookmarkStart w:id="46" w:name="_Toc10734"/>
      <w:r>
        <w:rPr>
          <w:rFonts w:cs="Times New Roman"/>
          <w:b/>
          <w:color w:val="000000"/>
          <w:szCs w:val="21"/>
          <w:highlight w:val="none"/>
        </w:rPr>
        <w:t>（二）投标文件的语言及计量</w:t>
      </w:r>
      <w:bookmarkEnd w:id="46"/>
    </w:p>
    <w:p>
      <w:pPr>
        <w:shd w:val="clear"/>
        <w:ind w:firstLine="422"/>
        <w:jc w:val="left"/>
        <w:rPr>
          <w:rFonts w:cs="Times New Roman"/>
          <w:b/>
          <w:color w:val="000000"/>
          <w:szCs w:val="21"/>
          <w:highlight w:val="none"/>
        </w:rPr>
      </w:pPr>
      <w:r>
        <w:rPr>
          <w:rFonts w:ascii="Segoe UI Symbol" w:hAnsi="Segoe UI Symbol" w:cs="Segoe UI Symbol"/>
          <w:b/>
          <w:color w:val="000000"/>
          <w:szCs w:val="21"/>
          <w:highlight w:val="none"/>
        </w:rPr>
        <w:t>★1</w:t>
      </w:r>
      <w:r>
        <w:rPr>
          <w:rFonts w:hint="eastAsia" w:ascii="Segoe UI Symbol" w:hAnsi="Segoe UI Symbol" w:cs="Segoe UI Symbol"/>
          <w:b/>
          <w:color w:val="000000"/>
          <w:szCs w:val="21"/>
          <w:highlight w:val="none"/>
        </w:rPr>
        <w:t>、</w:t>
      </w:r>
      <w:r>
        <w:rPr>
          <w:rFonts w:cs="Times New Roman"/>
          <w:b/>
          <w:color w:val="000000"/>
          <w:szCs w:val="21"/>
          <w:highlight w:val="none"/>
        </w:rPr>
        <w:t>投标文件以及供应商与采购人就有关投标事宜的所有来往函电，均应以中文汉语书写。除签名、盖章、专用名称等特殊情形外，以中文汉语以外的文字表述的投标文件视同未提供。</w:t>
      </w:r>
    </w:p>
    <w:p>
      <w:pPr>
        <w:shd w:val="clear"/>
        <w:ind w:firstLine="422"/>
        <w:jc w:val="left"/>
        <w:rPr>
          <w:rFonts w:cs="Times New Roman"/>
          <w:b/>
          <w:color w:val="000000"/>
          <w:szCs w:val="21"/>
          <w:highlight w:val="none"/>
        </w:rPr>
      </w:pPr>
      <w:r>
        <w:rPr>
          <w:rFonts w:ascii="Segoe UI Symbol" w:hAnsi="Segoe UI Symbol" w:cs="Segoe UI Symbol"/>
          <w:b/>
          <w:color w:val="000000"/>
          <w:szCs w:val="21"/>
          <w:highlight w:val="none"/>
        </w:rPr>
        <w:t>★2</w:t>
      </w:r>
      <w:r>
        <w:rPr>
          <w:rFonts w:hint="eastAsia" w:ascii="Segoe UI Symbol" w:hAnsi="Segoe UI Symbol" w:cs="Segoe UI Symbol"/>
          <w:b/>
          <w:color w:val="000000"/>
          <w:szCs w:val="21"/>
          <w:highlight w:val="none"/>
        </w:rPr>
        <w:t>、</w:t>
      </w:r>
      <w:r>
        <w:rPr>
          <w:rFonts w:cs="Times New Roman"/>
          <w:b/>
          <w:color w:val="000000"/>
          <w:szCs w:val="21"/>
          <w:highlight w:val="none"/>
        </w:rPr>
        <w:t>投标计量单位，招标文件已有明确规定的，使用招标文件规定的计量单位；招标文件没有规定的，应采用中华人民共和国法定计量单位（货币单位：人民币元），否则视同未响应。</w:t>
      </w:r>
    </w:p>
    <w:p>
      <w:pPr>
        <w:shd w:val="clear"/>
        <w:ind w:firstLine="0" w:firstLineChars="0"/>
        <w:jc w:val="left"/>
        <w:rPr>
          <w:rFonts w:cs="Times New Roman"/>
          <w:b/>
          <w:color w:val="000000"/>
          <w:szCs w:val="21"/>
          <w:highlight w:val="none"/>
        </w:rPr>
      </w:pPr>
      <w:bookmarkStart w:id="47" w:name="_Toc3681"/>
      <w:r>
        <w:rPr>
          <w:rFonts w:cs="Times New Roman"/>
          <w:b/>
          <w:color w:val="000000"/>
          <w:szCs w:val="21"/>
          <w:highlight w:val="none"/>
        </w:rPr>
        <w:t>（三）投标报价</w:t>
      </w:r>
      <w:bookmarkEnd w:id="47"/>
    </w:p>
    <w:p>
      <w:pPr>
        <w:pStyle w:val="12"/>
        <w:shd w:val="clear"/>
        <w:spacing w:line="36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1、投标报价应按招标文件中相关附表格式填写。</w:t>
      </w:r>
    </w:p>
    <w:p>
      <w:pPr>
        <w:pStyle w:val="12"/>
        <w:shd w:val="clear"/>
        <w:spacing w:line="360" w:lineRule="auto"/>
        <w:ind w:firstLine="420" w:firstLineChars="200"/>
        <w:rPr>
          <w:rFonts w:ascii="Times New Roman" w:hAnsi="Times New Roman" w:eastAsiaTheme="minorEastAsia"/>
          <w:color w:val="000000"/>
          <w:sz w:val="21"/>
          <w:szCs w:val="21"/>
          <w:highlight w:val="none"/>
        </w:rPr>
      </w:pPr>
      <w:r>
        <w:rPr>
          <w:rFonts w:ascii="Segoe UI Symbol" w:hAnsi="Segoe UI Symbol" w:cs="Segoe UI Symbol" w:eastAsiaTheme="minorEastAsia"/>
          <w:color w:val="000000"/>
          <w:sz w:val="21"/>
          <w:szCs w:val="21"/>
          <w:highlight w:val="none"/>
        </w:rPr>
        <w:t>★</w:t>
      </w:r>
      <w:r>
        <w:rPr>
          <w:rFonts w:ascii="Times New Roman" w:hAnsi="Times New Roman" w:eastAsiaTheme="minorEastAsia"/>
          <w:color w:val="000000"/>
          <w:sz w:val="21"/>
          <w:szCs w:val="21"/>
          <w:highlight w:val="none"/>
        </w:rPr>
        <w:t xml:space="preserve">2、投标报价是履行合同的最终价格，具体详见第三章《供应商须知》。 </w:t>
      </w:r>
    </w:p>
    <w:p>
      <w:pPr>
        <w:pStyle w:val="12"/>
        <w:shd w:val="clear"/>
        <w:spacing w:line="360" w:lineRule="auto"/>
        <w:ind w:firstLine="420" w:firstLineChars="200"/>
        <w:rPr>
          <w:rFonts w:ascii="Times New Roman" w:hAnsi="Times New Roman" w:eastAsiaTheme="minorEastAsia"/>
          <w:color w:val="000000"/>
          <w:sz w:val="21"/>
          <w:szCs w:val="21"/>
          <w:highlight w:val="none"/>
        </w:rPr>
      </w:pPr>
      <w:r>
        <w:rPr>
          <w:rFonts w:ascii="Segoe UI Symbol" w:hAnsi="Segoe UI Symbol" w:cs="Segoe UI Symbol" w:eastAsiaTheme="minorEastAsia"/>
          <w:color w:val="000000"/>
          <w:sz w:val="21"/>
          <w:szCs w:val="21"/>
          <w:highlight w:val="none"/>
        </w:rPr>
        <w:t>★</w:t>
      </w:r>
      <w:r>
        <w:rPr>
          <w:rFonts w:ascii="Times New Roman" w:hAnsi="Times New Roman" w:eastAsiaTheme="minorEastAsia"/>
          <w:color w:val="000000"/>
          <w:sz w:val="21"/>
          <w:szCs w:val="21"/>
          <w:highlight w:val="none"/>
        </w:rPr>
        <w:t>3、投标文件只允许有一个报价，有选择的或有条件的报价将不予接受。</w:t>
      </w:r>
    </w:p>
    <w:p>
      <w:pPr>
        <w:pStyle w:val="12"/>
        <w:shd w:val="clear"/>
        <w:spacing w:line="360" w:lineRule="auto"/>
        <w:ind w:firstLine="422" w:firstLineChars="200"/>
        <w:rPr>
          <w:rFonts w:ascii="Times New Roman" w:hAnsi="Times New Roman" w:eastAsiaTheme="minorEastAsia"/>
          <w:b/>
          <w:bCs/>
          <w:color w:val="000000"/>
          <w:sz w:val="21"/>
          <w:szCs w:val="21"/>
          <w:highlight w:val="none"/>
        </w:rPr>
      </w:pPr>
      <w:r>
        <w:rPr>
          <w:rFonts w:ascii="Times New Roman" w:hAnsi="Times New Roman" w:eastAsiaTheme="minorEastAsia"/>
          <w:b/>
          <w:bCs/>
          <w:color w:val="000000"/>
          <w:sz w:val="21"/>
          <w:szCs w:val="21"/>
          <w:highlight w:val="none"/>
        </w:rPr>
        <w:t>4</w:t>
      </w:r>
      <w:r>
        <w:rPr>
          <w:rFonts w:hint="eastAsia" w:ascii="Times New Roman" w:hAnsi="Times New Roman" w:eastAsiaTheme="minorEastAsia"/>
          <w:b/>
          <w:bCs/>
          <w:color w:val="000000"/>
          <w:sz w:val="21"/>
          <w:szCs w:val="21"/>
          <w:highlight w:val="none"/>
        </w:rPr>
        <w:t>、供应商在政采云系统中就本项目填写的报价与以pdf格式上传文件中的报价不一致的，应以pdf格式上传文件中的报价为准。</w:t>
      </w:r>
    </w:p>
    <w:p>
      <w:pPr>
        <w:pStyle w:val="6"/>
        <w:widowControl w:val="0"/>
        <w:shd w:val="clear"/>
        <w:tabs>
          <w:tab w:val="clear" w:pos="454"/>
        </w:tabs>
        <w:spacing w:after="0" w:afterLines="0" w:line="360" w:lineRule="auto"/>
        <w:ind w:left="282" w:hanging="282" w:hangingChars="134"/>
        <w:rPr>
          <w:b/>
          <w:color w:val="000000"/>
          <w:sz w:val="21"/>
          <w:szCs w:val="21"/>
          <w:highlight w:val="none"/>
        </w:rPr>
      </w:pPr>
      <w:r>
        <w:rPr>
          <w:b/>
          <w:color w:val="000000"/>
          <w:sz w:val="21"/>
          <w:szCs w:val="21"/>
          <w:highlight w:val="none"/>
        </w:rPr>
        <w:t>（四）投标文件的有效期</w:t>
      </w:r>
    </w:p>
    <w:p>
      <w:pPr>
        <w:pStyle w:val="6"/>
        <w:widowControl w:val="0"/>
        <w:shd w:val="clear"/>
        <w:tabs>
          <w:tab w:val="clear" w:pos="454"/>
        </w:tabs>
        <w:spacing w:after="0" w:afterLines="0" w:line="360" w:lineRule="auto"/>
        <w:ind w:left="0" w:firstLine="422" w:firstLineChars="200"/>
        <w:rPr>
          <w:b/>
          <w:color w:val="000000"/>
          <w:sz w:val="21"/>
          <w:szCs w:val="21"/>
          <w:highlight w:val="none"/>
        </w:rPr>
      </w:pPr>
      <w:r>
        <w:rPr>
          <w:rFonts w:ascii="Segoe UI Symbol" w:hAnsi="Segoe UI Symbol" w:cs="Segoe UI Symbol"/>
          <w:b/>
          <w:color w:val="000000"/>
          <w:sz w:val="21"/>
          <w:szCs w:val="21"/>
          <w:highlight w:val="none"/>
        </w:rPr>
        <w:t>★</w:t>
      </w:r>
      <w:r>
        <w:rPr>
          <w:b/>
          <w:color w:val="000000"/>
          <w:sz w:val="21"/>
          <w:szCs w:val="21"/>
          <w:highlight w:val="none"/>
        </w:rPr>
        <w:t>1、自投标截止日起</w:t>
      </w:r>
      <w:r>
        <w:rPr>
          <w:b/>
          <w:color w:val="000000"/>
          <w:sz w:val="21"/>
          <w:szCs w:val="21"/>
          <w:highlight w:val="none"/>
          <w:u w:val="single"/>
        </w:rPr>
        <w:t>90</w:t>
      </w:r>
      <w:r>
        <w:rPr>
          <w:b/>
          <w:color w:val="000000"/>
          <w:sz w:val="21"/>
          <w:szCs w:val="21"/>
          <w:highlight w:val="none"/>
        </w:rPr>
        <w:t>天投标文件应保持有效。</w:t>
      </w:r>
    </w:p>
    <w:p>
      <w:pPr>
        <w:pStyle w:val="12"/>
        <w:shd w:val="clear"/>
        <w:spacing w:line="360" w:lineRule="auto"/>
        <w:ind w:firstLine="420" w:firstLineChars="200"/>
        <w:rPr>
          <w:rFonts w:ascii="Times New Roman" w:hAnsi="Times New Roman" w:eastAsiaTheme="minorEastAsia"/>
          <w:color w:val="000000"/>
          <w:sz w:val="21"/>
          <w:szCs w:val="21"/>
          <w:highlight w:val="none"/>
        </w:rPr>
      </w:pPr>
      <w:r>
        <w:rPr>
          <w:rFonts w:ascii="Times New Roman" w:hAnsi="Times New Roman" w:eastAsiaTheme="minorEastAsia"/>
          <w:color w:val="000000"/>
          <w:sz w:val="21"/>
          <w:szCs w:val="21"/>
          <w:highlight w:val="none"/>
        </w:rPr>
        <w:t>2、在特殊情况下，采购人可与供应商协商延长投标书的有效期，这种要求和答复均以书面形式进行。</w:t>
      </w:r>
    </w:p>
    <w:p>
      <w:pPr>
        <w:pStyle w:val="12"/>
        <w:shd w:val="clear"/>
        <w:spacing w:line="360" w:lineRule="auto"/>
        <w:ind w:firstLine="420" w:firstLineChars="200"/>
        <w:rPr>
          <w:rFonts w:ascii="Times New Roman" w:hAnsi="Times New Roman" w:eastAsiaTheme="minorEastAsia"/>
          <w:color w:val="000000"/>
          <w:sz w:val="21"/>
          <w:szCs w:val="21"/>
          <w:highlight w:val="none"/>
        </w:rPr>
      </w:pPr>
      <w:bookmarkStart w:id="48" w:name="_Toc24481"/>
      <w:r>
        <w:rPr>
          <w:rFonts w:ascii="Times New Roman" w:hAnsi="Times New Roman" w:eastAsiaTheme="minorEastAsia"/>
          <w:color w:val="000000"/>
          <w:sz w:val="21"/>
          <w:szCs w:val="21"/>
          <w:highlight w:val="none"/>
        </w:rPr>
        <w:t>3、同意延长有效期的供应商不能修改投标文件。</w:t>
      </w:r>
      <w:bookmarkEnd w:id="48"/>
      <w:r>
        <w:rPr>
          <w:rFonts w:ascii="Times New Roman" w:hAnsi="Times New Roman" w:eastAsiaTheme="minorEastAsia"/>
          <w:color w:val="000000"/>
          <w:sz w:val="21"/>
          <w:szCs w:val="21"/>
          <w:highlight w:val="none"/>
        </w:rPr>
        <w:t xml:space="preserve"> </w:t>
      </w:r>
    </w:p>
    <w:p>
      <w:pPr>
        <w:shd w:val="clear"/>
        <w:ind w:firstLine="0" w:firstLineChars="0"/>
        <w:jc w:val="left"/>
        <w:rPr>
          <w:rFonts w:cs="Times New Roman"/>
          <w:b/>
          <w:color w:val="000000"/>
          <w:szCs w:val="21"/>
          <w:highlight w:val="none"/>
        </w:rPr>
      </w:pPr>
      <w:bookmarkStart w:id="49" w:name="_Toc14508"/>
      <w:r>
        <w:rPr>
          <w:rFonts w:cs="Times New Roman"/>
          <w:b/>
          <w:color w:val="000000"/>
          <w:szCs w:val="21"/>
          <w:highlight w:val="none"/>
        </w:rPr>
        <w:t>（五）投标文件的签署和份数</w:t>
      </w:r>
      <w:bookmarkEnd w:id="49"/>
    </w:p>
    <w:p>
      <w:pPr>
        <w:shd w:val="clear"/>
        <w:ind w:firstLine="525" w:firstLineChars="250"/>
        <w:rPr>
          <w:rFonts w:cs="Times New Roman"/>
          <w:color w:val="000000"/>
          <w:highlight w:val="none"/>
        </w:rPr>
      </w:pPr>
      <w:r>
        <w:rPr>
          <w:rFonts w:cs="Times New Roman"/>
          <w:color w:val="000000"/>
          <w:highlight w:val="none"/>
        </w:rPr>
        <w:t>1</w:t>
      </w:r>
      <w:r>
        <w:rPr>
          <w:rFonts w:cs="Times New Roman"/>
          <w:color w:val="000000"/>
          <w:szCs w:val="21"/>
          <w:highlight w:val="none"/>
        </w:rPr>
        <w:t>、</w:t>
      </w:r>
      <w:r>
        <w:rPr>
          <w:rFonts w:cs="Times New Roman"/>
          <w:color w:val="000000"/>
          <w:highlight w:val="none"/>
        </w:rPr>
        <w:t>供应商应按本招标文件规定的格式和顺序编制、装订投标文件</w:t>
      </w:r>
      <w:r>
        <w:rPr>
          <w:rFonts w:cs="Times New Roman"/>
          <w:color w:val="000000"/>
          <w:szCs w:val="21"/>
          <w:highlight w:val="none"/>
        </w:rPr>
        <w:t>，投标文件要求有目录并标注页码</w:t>
      </w:r>
      <w:r>
        <w:rPr>
          <w:rFonts w:cs="Times New Roman"/>
          <w:color w:val="000000"/>
          <w:highlight w:val="none"/>
        </w:rPr>
        <w:t>，投标文件内容不完整、编排混乱导致投标文件被误读、漏读或者查找不到相关内容的，是供应商的责任。</w:t>
      </w:r>
    </w:p>
    <w:p>
      <w:pPr>
        <w:shd w:val="clear"/>
        <w:ind w:firstLine="525" w:firstLineChars="250"/>
        <w:rPr>
          <w:rFonts w:cs="Times New Roman"/>
          <w:color w:val="000000"/>
          <w:highlight w:val="none"/>
        </w:rPr>
      </w:pPr>
      <w:r>
        <w:rPr>
          <w:rFonts w:cs="Times New Roman"/>
          <w:color w:val="000000"/>
          <w:highlight w:val="none"/>
        </w:rPr>
        <w:t>2、投标文件的份数：</w:t>
      </w:r>
    </w:p>
    <w:p>
      <w:pPr>
        <w:shd w:val="clear"/>
        <w:ind w:firstLine="525" w:firstLineChars="250"/>
        <w:rPr>
          <w:rFonts w:cs="Times New Roman"/>
          <w:color w:val="000000"/>
          <w:highlight w:val="none"/>
        </w:rPr>
      </w:pPr>
      <w:r>
        <w:rPr>
          <w:rFonts w:cs="Times New Roman"/>
          <w:color w:val="000000"/>
          <w:highlight w:val="none"/>
        </w:rPr>
        <w:t>本项目实行网上投标，供应商应准备以下投标文件：</w:t>
      </w:r>
    </w:p>
    <w:p>
      <w:pPr>
        <w:shd w:val="clear"/>
        <w:ind w:firstLine="525" w:firstLineChars="250"/>
        <w:rPr>
          <w:rFonts w:cs="Times New Roman"/>
          <w:color w:val="000000"/>
          <w:highlight w:val="none"/>
        </w:rPr>
      </w:pPr>
      <w:r>
        <w:rPr>
          <w:rFonts w:cs="Times New Roman"/>
          <w:color w:val="000000"/>
          <w:highlight w:val="none"/>
        </w:rPr>
        <w:t>（1）上传到政府采购云平台的电子投标文件（含资格证明文件、商务技术文件、报价文件）1份。</w:t>
      </w:r>
    </w:p>
    <w:p>
      <w:pPr>
        <w:shd w:val="clear"/>
        <w:ind w:firstLine="525" w:firstLineChars="250"/>
        <w:rPr>
          <w:rFonts w:cs="Times New Roman"/>
          <w:color w:val="000000"/>
          <w:highlight w:val="none"/>
        </w:rPr>
      </w:pPr>
      <w:r>
        <w:rPr>
          <w:rFonts w:cs="Times New Roman"/>
          <w:color w:val="000000"/>
          <w:highlight w:val="none"/>
        </w:rPr>
        <w:t>（2）以U盘存储的电子备份投标文件（含资格证明文件、商务技术文件、报价文件）1份。</w:t>
      </w:r>
    </w:p>
    <w:p>
      <w:pPr>
        <w:shd w:val="clear"/>
        <w:ind w:firstLine="525" w:firstLineChars="250"/>
        <w:rPr>
          <w:rFonts w:cs="Times New Roman"/>
          <w:color w:val="000000"/>
          <w:highlight w:val="none"/>
        </w:rPr>
      </w:pPr>
      <w:r>
        <w:rPr>
          <w:rFonts w:cs="Times New Roman"/>
          <w:color w:val="000000"/>
          <w:highlight w:val="none"/>
        </w:rPr>
        <w:t>3、电子投标文件：</w:t>
      </w:r>
    </w:p>
    <w:p>
      <w:pPr>
        <w:shd w:val="clear"/>
        <w:ind w:firstLine="525" w:firstLineChars="250"/>
        <w:rPr>
          <w:rFonts w:cs="Times New Roman"/>
          <w:color w:val="000000"/>
          <w:highlight w:val="none"/>
        </w:rPr>
      </w:pPr>
      <w:r>
        <w:rPr>
          <w:rFonts w:cs="Times New Roman"/>
          <w:color w:val="000000"/>
          <w:highlight w:val="none"/>
        </w:rPr>
        <w:t>供应商应根据</w:t>
      </w:r>
      <w:r>
        <w:rPr>
          <w:rFonts w:cs="Times New Roman"/>
          <w:color w:val="000000"/>
          <w:kern w:val="0"/>
          <w:szCs w:val="21"/>
          <w:highlight w:val="none"/>
        </w:rPr>
        <w:t>政府采购云平台的要求</w:t>
      </w:r>
      <w:r>
        <w:rPr>
          <w:rFonts w:cs="Times New Roman"/>
          <w:color w:val="000000"/>
          <w:highlight w:val="none"/>
        </w:rPr>
        <w:t>及本招标文件规定的格式和顺序编制电子投标文件并进行关联定位。</w:t>
      </w:r>
    </w:p>
    <w:p>
      <w:pPr>
        <w:shd w:val="clear"/>
        <w:ind w:firstLine="525" w:firstLineChars="250"/>
        <w:rPr>
          <w:rFonts w:cs="Times New Roman"/>
          <w:color w:val="000000"/>
          <w:highlight w:val="none"/>
        </w:rPr>
      </w:pPr>
      <w:r>
        <w:rPr>
          <w:rFonts w:cs="Times New Roman"/>
          <w:color w:val="000000"/>
          <w:highlight w:val="none"/>
        </w:rPr>
        <w:t>4、投标文件不得涂改，若有修改错漏处，须加盖单位公章或者法定代表人或授权委托人签名或盖章。投标文件因字迹潦草或表达不清所引起的后果由供应商负责。</w:t>
      </w:r>
    </w:p>
    <w:p>
      <w:pPr>
        <w:shd w:val="clear"/>
        <w:ind w:firstLine="525" w:firstLineChars="250"/>
        <w:rPr>
          <w:rFonts w:cs="Times New Roman"/>
          <w:color w:val="000000"/>
          <w:highlight w:val="none"/>
        </w:rPr>
      </w:pPr>
      <w:r>
        <w:rPr>
          <w:rFonts w:cs="Times New Roman"/>
          <w:color w:val="000000"/>
          <w:highlight w:val="none"/>
        </w:rPr>
        <w:t>5、投标文件须由供应商在规定位置盖章并由法定代表人或法定代表人的授权委托人签署（签名或盖章），供应商应写全称。</w:t>
      </w:r>
    </w:p>
    <w:p>
      <w:pPr>
        <w:shd w:val="clear"/>
        <w:ind w:firstLine="310" w:firstLineChars="147"/>
        <w:jc w:val="left"/>
        <w:rPr>
          <w:rFonts w:cs="Times New Roman"/>
          <w:b/>
          <w:color w:val="000000"/>
          <w:szCs w:val="21"/>
          <w:highlight w:val="none"/>
        </w:rPr>
      </w:pPr>
      <w:r>
        <w:rPr>
          <w:rFonts w:cs="Times New Roman"/>
          <w:b/>
          <w:color w:val="000000"/>
          <w:szCs w:val="21"/>
          <w:highlight w:val="none"/>
        </w:rPr>
        <w:t>（六）投标文件的包装、递交、修改和撤回</w:t>
      </w:r>
    </w:p>
    <w:p>
      <w:pPr>
        <w:shd w:val="clear"/>
        <w:ind w:firstLine="420"/>
        <w:rPr>
          <w:highlight w:val="none"/>
        </w:rPr>
      </w:pPr>
      <w:r>
        <w:rPr>
          <w:highlight w:val="none"/>
        </w:rPr>
        <w:t>1、以U盘存储的电子备份投标文件用封袋密封后递交。</w:t>
      </w:r>
    </w:p>
    <w:p>
      <w:pPr>
        <w:shd w:val="clear"/>
        <w:ind w:firstLine="420"/>
        <w:rPr>
          <w:highlight w:val="none"/>
        </w:rPr>
      </w:pPr>
      <w:r>
        <w:rPr>
          <w:bCs/>
          <w:highlight w:val="none"/>
        </w:rPr>
        <w:t>2、</w:t>
      </w:r>
      <w:r>
        <w:rPr>
          <w:highlight w:val="none"/>
        </w:rPr>
        <w:t>电子备份投标文件的包装封面上应注明供应商名称、供应商地址、投标文件名称(电子备份投标文件)、投标项目名称、项目编号，并加盖供应商公章。</w:t>
      </w:r>
    </w:p>
    <w:p>
      <w:pPr>
        <w:shd w:val="clear"/>
        <w:ind w:firstLine="420"/>
        <w:rPr>
          <w:highlight w:val="none"/>
        </w:rPr>
      </w:pPr>
      <w:r>
        <w:rPr>
          <w:highlight w:val="none"/>
        </w:rPr>
        <w:t>3、未按规定密封或标记的电子备份投标文件将被拒绝，由此造成电子备份投标文件被误投或提前拆封的风险由供应商承担。</w:t>
      </w:r>
    </w:p>
    <w:p>
      <w:pPr>
        <w:shd w:val="clear"/>
        <w:ind w:firstLine="420"/>
        <w:rPr>
          <w:highlight w:val="none"/>
        </w:rPr>
      </w:pPr>
      <w:r>
        <w:rPr>
          <w:highlight w:val="none"/>
        </w:rPr>
        <w:t>4、供应商在投标截止时间之前，可以对已提交的电子备份投标文件进行修改或撤回；投标截止时间后，供应商不得撤回、修改投标文件。修改后重新递交的电子备份投标文件应当按本招标文件的要求签署、盖章和密封。</w:t>
      </w:r>
    </w:p>
    <w:p>
      <w:pPr>
        <w:shd w:val="clear"/>
        <w:ind w:firstLine="420"/>
        <w:rPr>
          <w:highlight w:val="none"/>
        </w:rPr>
      </w:pPr>
      <w:r>
        <w:rPr>
          <w:highlight w:val="none"/>
        </w:rPr>
        <w:t>5、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shd w:val="clear"/>
        <w:ind w:firstLine="310" w:firstLineChars="147"/>
        <w:jc w:val="left"/>
        <w:rPr>
          <w:rFonts w:cs="Times New Roman"/>
          <w:b/>
          <w:color w:val="000000"/>
          <w:szCs w:val="21"/>
          <w:highlight w:val="none"/>
        </w:rPr>
      </w:pPr>
      <w:bookmarkStart w:id="50" w:name="_Toc2054"/>
      <w:r>
        <w:rPr>
          <w:rFonts w:cs="Times New Roman"/>
          <w:b/>
          <w:color w:val="000000"/>
          <w:szCs w:val="21"/>
          <w:highlight w:val="none"/>
        </w:rPr>
        <w:t>（七）投标文件的形式和效力</w:t>
      </w:r>
    </w:p>
    <w:p>
      <w:pPr>
        <w:shd w:val="clear"/>
        <w:ind w:firstLine="420"/>
        <w:jc w:val="left"/>
        <w:rPr>
          <w:rFonts w:cs="Times New Roman"/>
          <w:color w:val="000000"/>
          <w:szCs w:val="21"/>
          <w:highlight w:val="none"/>
        </w:rPr>
      </w:pPr>
      <w:r>
        <w:rPr>
          <w:rFonts w:cs="Times New Roman"/>
          <w:color w:val="000000"/>
          <w:szCs w:val="21"/>
          <w:highlight w:val="none"/>
        </w:rPr>
        <w:t>1、投标文件分为：“电子投标文件”和“电子备份投标文件”。</w:t>
      </w:r>
    </w:p>
    <w:p>
      <w:pPr>
        <w:shd w:val="clear"/>
        <w:ind w:firstLine="420"/>
        <w:jc w:val="left"/>
        <w:rPr>
          <w:rFonts w:cs="Times New Roman"/>
          <w:color w:val="000000"/>
          <w:szCs w:val="21"/>
          <w:highlight w:val="none"/>
        </w:rPr>
      </w:pPr>
      <w:r>
        <w:rPr>
          <w:rFonts w:cs="Times New Roman"/>
          <w:color w:val="000000"/>
          <w:szCs w:val="21"/>
          <w:highlight w:val="none"/>
        </w:rPr>
        <w:t>2、“电子投标文件”是指通过“政采云电子交易客户端”完成投标文件编制后生成并加密的数据电文形式的投标文件（文件后缀为：jmbs）。</w:t>
      </w:r>
    </w:p>
    <w:p>
      <w:pPr>
        <w:shd w:val="clear"/>
        <w:ind w:firstLine="420"/>
        <w:jc w:val="left"/>
        <w:rPr>
          <w:rFonts w:cs="Times New Roman"/>
          <w:color w:val="000000"/>
          <w:szCs w:val="21"/>
          <w:highlight w:val="none"/>
        </w:rPr>
      </w:pPr>
      <w:r>
        <w:rPr>
          <w:rFonts w:cs="Times New Roman"/>
          <w:color w:val="000000"/>
          <w:szCs w:val="21"/>
          <w:highlight w:val="none"/>
        </w:rPr>
        <w:t>3、“电子备份投标文件”是指与“电子投标文件”同时生成的数据电文形式的电子文件文件后缀为：bfbs（备份标书），其他方式编制的备份投标文件视为无效备份投标文件。</w:t>
      </w:r>
    </w:p>
    <w:p>
      <w:pPr>
        <w:shd w:val="clear"/>
        <w:ind w:firstLine="420"/>
        <w:jc w:val="left"/>
        <w:rPr>
          <w:rFonts w:cs="Times New Roman"/>
          <w:color w:val="000000"/>
          <w:szCs w:val="21"/>
          <w:highlight w:val="none"/>
        </w:rPr>
      </w:pPr>
      <w:r>
        <w:rPr>
          <w:rFonts w:cs="Times New Roman"/>
          <w:color w:val="000000"/>
          <w:szCs w:val="21"/>
          <w:highlight w:val="none"/>
        </w:rPr>
        <w:t>4、投标文件的效力：投标文件的启用，按先后顺位分别为“电子投标文件”、“电子备份投标文件”。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shd w:val="clear"/>
        <w:ind w:firstLine="310" w:firstLineChars="147"/>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八</w:t>
      </w:r>
      <w:r>
        <w:rPr>
          <w:rFonts w:cs="Times New Roman"/>
          <w:b/>
          <w:color w:val="000000"/>
          <w:szCs w:val="21"/>
          <w:highlight w:val="none"/>
        </w:rPr>
        <w:t>）投标文件的澄清</w:t>
      </w:r>
    </w:p>
    <w:p>
      <w:pPr>
        <w:shd w:val="clear"/>
        <w:ind w:firstLine="420"/>
        <w:rPr>
          <w:highlight w:val="none"/>
        </w:rPr>
      </w:pPr>
      <w:r>
        <w:rPr>
          <w:highlight w:val="none"/>
        </w:rPr>
        <w:t>1、对于投标文件中含义不明确、同类问题表述不一致或者有明显文字和计算错误的内容，评标委员会应当以书面形式（或政采云平台）要求供应商作出必要的澄清、说明或者补正。</w:t>
      </w:r>
    </w:p>
    <w:p>
      <w:pPr>
        <w:shd w:val="clear"/>
        <w:ind w:firstLine="420"/>
        <w:rPr>
          <w:highlight w:val="none"/>
        </w:rPr>
      </w:pPr>
      <w:r>
        <w:rPr>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hd w:val="clear"/>
        <w:ind w:firstLine="310" w:firstLineChars="147"/>
        <w:jc w:val="left"/>
        <w:rPr>
          <w:rFonts w:cs="Times New Roman"/>
          <w:b/>
          <w:color w:val="000000"/>
          <w:szCs w:val="21"/>
          <w:highlight w:val="none"/>
        </w:rPr>
      </w:pPr>
      <w:r>
        <w:rPr>
          <w:rFonts w:cs="Times New Roman"/>
          <w:b/>
          <w:color w:val="000000"/>
          <w:szCs w:val="21"/>
          <w:highlight w:val="none"/>
        </w:rPr>
        <w:t>（</w:t>
      </w:r>
      <w:r>
        <w:rPr>
          <w:rFonts w:hint="eastAsia" w:cs="Times New Roman"/>
          <w:b/>
          <w:color w:val="000000"/>
          <w:szCs w:val="21"/>
          <w:highlight w:val="none"/>
        </w:rPr>
        <w:t>九</w:t>
      </w:r>
      <w:r>
        <w:rPr>
          <w:rFonts w:cs="Times New Roman"/>
          <w:b/>
          <w:color w:val="000000"/>
          <w:szCs w:val="21"/>
          <w:highlight w:val="none"/>
        </w:rPr>
        <w:t>）投标文件错误修正原则</w:t>
      </w:r>
    </w:p>
    <w:p>
      <w:pPr>
        <w:shd w:val="clear"/>
        <w:ind w:firstLine="420"/>
        <w:rPr>
          <w:highlight w:val="none"/>
        </w:rPr>
      </w:pPr>
      <w:r>
        <w:rPr>
          <w:highlight w:val="none"/>
        </w:rPr>
        <w:t>投标文件如果出现计算或表达上的错误，修正错误的原则如下：</w:t>
      </w:r>
    </w:p>
    <w:p>
      <w:pPr>
        <w:shd w:val="clear"/>
        <w:ind w:firstLine="420"/>
        <w:rPr>
          <w:highlight w:val="none"/>
        </w:rPr>
      </w:pPr>
      <w:r>
        <w:rPr>
          <w:highlight w:val="none"/>
        </w:rPr>
        <w:t>1、投标文件中开标一览表（报价表）内容与投标文件中相应内容不一致的，以开标一览表（报价表）为准；</w:t>
      </w:r>
    </w:p>
    <w:p>
      <w:pPr>
        <w:shd w:val="clear"/>
        <w:ind w:firstLine="420"/>
        <w:rPr>
          <w:highlight w:val="none"/>
        </w:rPr>
      </w:pPr>
      <w:r>
        <w:rPr>
          <w:highlight w:val="none"/>
        </w:rPr>
        <w:t>2、大写金额和小写金额不一致的，以大写金额为准；</w:t>
      </w:r>
    </w:p>
    <w:p>
      <w:pPr>
        <w:shd w:val="clear"/>
        <w:ind w:firstLine="420"/>
        <w:rPr>
          <w:highlight w:val="none"/>
        </w:rPr>
      </w:pPr>
      <w:r>
        <w:rPr>
          <w:highlight w:val="none"/>
        </w:rPr>
        <w:t>3、单价金额小数点或者百分比有明显错位的，以开标一览表的总价为准，并修改单价；</w:t>
      </w:r>
    </w:p>
    <w:p>
      <w:pPr>
        <w:shd w:val="clear"/>
        <w:ind w:firstLine="420"/>
        <w:rPr>
          <w:highlight w:val="none"/>
        </w:rPr>
      </w:pPr>
      <w:r>
        <w:rPr>
          <w:highlight w:val="none"/>
        </w:rPr>
        <w:t>4、总价金额与按单价汇总金额不一致的，以单价金额计算结果为准。</w:t>
      </w:r>
    </w:p>
    <w:p>
      <w:pPr>
        <w:shd w:val="clear"/>
        <w:ind w:firstLine="420"/>
        <w:rPr>
          <w:highlight w:val="none"/>
        </w:rPr>
      </w:pPr>
      <w:r>
        <w:rPr>
          <w:rFonts w:hint="eastAsia"/>
          <w:highlight w:val="none"/>
        </w:rPr>
        <w:t>5、</w:t>
      </w:r>
      <w:r>
        <w:rPr>
          <w:highlight w:val="none"/>
        </w:rPr>
        <w:t>政采云平台填报的开标一览表中的价格与上传的报价文件中开标一览表的报价不一致的，以上传的报价文件为准。</w:t>
      </w:r>
    </w:p>
    <w:p>
      <w:pPr>
        <w:shd w:val="clear"/>
        <w:ind w:firstLine="420"/>
        <w:rPr>
          <w:highlight w:val="none"/>
        </w:rPr>
      </w:pPr>
      <w:r>
        <w:rPr>
          <w:highlight w:val="none"/>
        </w:rPr>
        <w:t>同时出现两种以上不一致的，按照前款规定的顺序修正。修正后的报价按照投标文件澄清第二款的规定经供应商确认后产生约束力，供应商不确认的，其投标无效。</w:t>
      </w:r>
    </w:p>
    <w:p>
      <w:pPr>
        <w:shd w:val="clear"/>
        <w:ind w:firstLine="420"/>
        <w:jc w:val="left"/>
        <w:rPr>
          <w:rFonts w:cs="Times New Roman"/>
          <w:color w:val="000000"/>
          <w:szCs w:val="21"/>
          <w:highlight w:val="none"/>
        </w:rPr>
      </w:pPr>
    </w:p>
    <w:p>
      <w:pPr>
        <w:pStyle w:val="4"/>
        <w:shd w:val="clear"/>
        <w:spacing w:before="240"/>
        <w:rPr>
          <w:rFonts w:cs="Times New Roman"/>
          <w:highlight w:val="none"/>
        </w:rPr>
      </w:pPr>
      <w:bookmarkStart w:id="51" w:name="_Toc17747"/>
      <w:bookmarkStart w:id="52" w:name="_Toc151476189"/>
      <w:bookmarkStart w:id="53" w:name="_Toc151476293"/>
      <w:bookmarkStart w:id="54" w:name="_Toc151476180"/>
      <w:bookmarkStart w:id="55" w:name="_Toc151476284"/>
      <w:r>
        <w:rPr>
          <w:rFonts w:hint="eastAsia" w:cs="Times New Roman"/>
          <w:highlight w:val="none"/>
        </w:rPr>
        <w:t>四</w:t>
      </w:r>
      <w:r>
        <w:rPr>
          <w:rFonts w:cs="Times New Roman"/>
          <w:highlight w:val="none"/>
        </w:rPr>
        <w:t>、合同授予</w:t>
      </w:r>
      <w:bookmarkEnd w:id="51"/>
      <w:r>
        <w:rPr>
          <w:rFonts w:cs="Times New Roman"/>
          <w:highlight w:val="none"/>
        </w:rPr>
        <w:t>：签订合同</w:t>
      </w:r>
      <w:bookmarkEnd w:id="52"/>
      <w:bookmarkEnd w:id="53"/>
    </w:p>
    <w:p>
      <w:pPr>
        <w:shd w:val="clear"/>
        <w:ind w:firstLine="420"/>
        <w:rPr>
          <w:highlight w:val="none"/>
        </w:rPr>
      </w:pPr>
      <w:r>
        <w:rPr>
          <w:highlight w:val="none"/>
        </w:rPr>
        <w:t>1</w:t>
      </w:r>
      <w:r>
        <w:rPr>
          <w:rFonts w:hint="eastAsia"/>
          <w:highlight w:val="none"/>
        </w:rPr>
        <w:t>、</w:t>
      </w:r>
      <w:r>
        <w:rPr>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hd w:val="clear"/>
        <w:ind w:firstLine="420"/>
        <w:rPr>
          <w:highlight w:val="none"/>
        </w:rPr>
      </w:pPr>
      <w:r>
        <w:rPr>
          <w:highlight w:val="none"/>
        </w:rPr>
        <w:t>采购人不得向中标人提出任何不合理的要求作为签订合同的条件。</w:t>
      </w:r>
    </w:p>
    <w:p>
      <w:pPr>
        <w:shd w:val="clear"/>
        <w:ind w:firstLine="420"/>
        <w:rPr>
          <w:highlight w:val="none"/>
        </w:rPr>
      </w:pPr>
      <w:r>
        <w:rPr>
          <w:highlight w:val="none"/>
        </w:rPr>
        <w:t>2</w:t>
      </w:r>
      <w:r>
        <w:rPr>
          <w:rFonts w:hint="eastAsia"/>
          <w:highlight w:val="none"/>
        </w:rPr>
        <w:t>、</w:t>
      </w:r>
      <w:r>
        <w:rPr>
          <w:highlight w:val="none"/>
        </w:rPr>
        <w:t>采购人在签订合同时，在合同金额变更范围内，如需审批的办理相关审批手续。有权变更采购项目的数量和服务内容，但不能对单价或其他条款和条件作任何改变。</w:t>
      </w:r>
    </w:p>
    <w:p>
      <w:pPr>
        <w:shd w:val="clear"/>
        <w:ind w:firstLine="420"/>
        <w:rPr>
          <w:highlight w:val="none"/>
        </w:rPr>
      </w:pPr>
      <w:r>
        <w:rPr>
          <w:highlight w:val="none"/>
        </w:rPr>
        <w:t>3</w:t>
      </w:r>
      <w:r>
        <w:rPr>
          <w:rFonts w:hint="eastAsia"/>
          <w:highlight w:val="none"/>
        </w:rPr>
        <w:t>、</w:t>
      </w:r>
      <w:r>
        <w:rPr>
          <w:highlight w:val="none"/>
        </w:rPr>
        <w:t>招标文件、中标供应商的投标文件及评标过程中有关的澄清文件均应作为合同签订的附件。</w:t>
      </w:r>
    </w:p>
    <w:p>
      <w:pPr>
        <w:shd w:val="clear"/>
        <w:ind w:firstLine="420"/>
        <w:rPr>
          <w:highlight w:val="none"/>
        </w:rPr>
      </w:pPr>
      <w:r>
        <w:rPr>
          <w:highlight w:val="none"/>
        </w:rPr>
        <w:t>4</w:t>
      </w:r>
      <w:r>
        <w:rPr>
          <w:rFonts w:hint="eastAsia"/>
          <w:highlight w:val="none"/>
        </w:rPr>
        <w:t>、</w:t>
      </w:r>
      <w:r>
        <w:rPr>
          <w:highlight w:val="none"/>
        </w:rPr>
        <w:t>中标或者成交供应商拒绝与采购人签订合同的，采购人应重新招标。</w:t>
      </w:r>
    </w:p>
    <w:p>
      <w:pPr>
        <w:shd w:val="clear"/>
        <w:ind w:firstLine="420"/>
        <w:rPr>
          <w:highlight w:val="none"/>
        </w:rPr>
      </w:pPr>
      <w:r>
        <w:rPr>
          <w:highlight w:val="none"/>
        </w:rPr>
        <w:t>5</w:t>
      </w:r>
      <w:r>
        <w:rPr>
          <w:rFonts w:hint="eastAsia"/>
          <w:highlight w:val="none"/>
        </w:rPr>
        <w:t>、</w:t>
      </w:r>
      <w:r>
        <w:rPr>
          <w:highlight w:val="none"/>
        </w:rPr>
        <w:t>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pStyle w:val="4"/>
        <w:shd w:val="clear"/>
        <w:spacing w:before="240"/>
        <w:rPr>
          <w:rFonts w:cs="Times New Roman"/>
          <w:highlight w:val="none"/>
        </w:rPr>
      </w:pPr>
      <w:bookmarkStart w:id="56" w:name="_Toc151476294"/>
      <w:bookmarkStart w:id="57" w:name="_Toc151476190"/>
      <w:r>
        <w:rPr>
          <w:rFonts w:hint="eastAsia" w:cs="Times New Roman"/>
          <w:highlight w:val="none"/>
        </w:rPr>
        <w:t>五</w:t>
      </w:r>
      <w:r>
        <w:rPr>
          <w:rFonts w:cs="Times New Roman"/>
          <w:highlight w:val="none"/>
        </w:rPr>
        <w:t>、履约验收</w:t>
      </w:r>
      <w:bookmarkEnd w:id="56"/>
      <w:bookmarkEnd w:id="57"/>
    </w:p>
    <w:p>
      <w:pPr>
        <w:shd w:val="clear"/>
        <w:ind w:firstLine="420"/>
        <w:rPr>
          <w:highlight w:val="none"/>
        </w:rPr>
      </w:pPr>
      <w:r>
        <w:rPr>
          <w:highlight w:val="none"/>
        </w:rPr>
        <w:t>采购人负责对中标供应商的履约行为进行验收。</w:t>
      </w:r>
    </w:p>
    <w:p>
      <w:pPr>
        <w:pStyle w:val="4"/>
        <w:shd w:val="clear"/>
        <w:spacing w:before="240"/>
        <w:rPr>
          <w:rFonts w:cs="Times New Roman"/>
          <w:highlight w:val="none"/>
        </w:rPr>
      </w:pPr>
      <w:r>
        <w:rPr>
          <w:rFonts w:hint="eastAsia" w:cs="Times New Roman"/>
          <w:highlight w:val="none"/>
        </w:rPr>
        <w:t>六</w:t>
      </w:r>
      <w:r>
        <w:rPr>
          <w:rFonts w:cs="Times New Roman"/>
          <w:highlight w:val="none"/>
        </w:rPr>
        <w:t>、特别说明</w:t>
      </w:r>
      <w:bookmarkEnd w:id="50"/>
      <w:bookmarkEnd w:id="54"/>
      <w:bookmarkEnd w:id="55"/>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1、本项目</w:t>
      </w:r>
      <w:r>
        <w:rPr>
          <w:rFonts w:hint="eastAsia" w:cs="Times New Roman"/>
          <w:color w:val="000000"/>
          <w:kern w:val="0"/>
          <w:szCs w:val="21"/>
          <w:highlight w:val="none"/>
          <w:u w:val="single"/>
        </w:rPr>
        <w:t xml:space="preserve">  是  </w:t>
      </w:r>
      <w:r>
        <w:rPr>
          <w:rFonts w:hint="eastAsia" w:cs="Times New Roman"/>
          <w:color w:val="000000"/>
          <w:kern w:val="0"/>
          <w:szCs w:val="21"/>
          <w:highlight w:val="none"/>
        </w:rPr>
        <w:t>专门面向中小企业采购。</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 xml:space="preserve">2、本项目对应的中小企业划分标准所属行业： </w:t>
      </w:r>
      <w:r>
        <w:rPr>
          <w:rFonts w:hint="eastAsia" w:cs="Times New Roman"/>
          <w:b/>
          <w:bCs/>
          <w:color w:val="000000"/>
          <w:kern w:val="0"/>
          <w:szCs w:val="21"/>
          <w:highlight w:val="none"/>
          <w:u w:val="single"/>
        </w:rPr>
        <w:t>其他未列明行业</w:t>
      </w:r>
      <w:r>
        <w:rPr>
          <w:rFonts w:hint="eastAsia" w:cs="Times New Roman"/>
          <w:color w:val="000000"/>
          <w:kern w:val="0"/>
          <w:szCs w:val="21"/>
          <w:highlight w:val="none"/>
        </w:rPr>
        <w:t xml:space="preserve"> 。</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3、中小企业是指中华人民共和国境内依法设立，依据国务院批准的中小企业划分标准确定的中型企业、小型企业和微型企业，但与大企业的负责人为同一人，或者与大企业存在直接控股、管理关系的除外。</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符合中小企业划分标准的个体工商户，在政府采购活动中视同中小企业。</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国务院批准的中小企业划分标准：具体见工信部联企业[2011]300号。</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4、在政府采购活动中，供应商提供的货物、工程或者服务符合下列情形的，可享受中型、小型、微型企业（以下简称中小企业）的扶持政策：</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（1）在货物采购项目中，货物由中小企业制造，即货物由中小企业生产且使用该中小企业商号或者注册商标；</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（2）在工程采购项目中，工程由中小企业承建，即工程施工单位为中小企业；</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（3）在服务采购项目中，服务由中小企业承接，即提供服务的人员为中小企业依照《中华人民共和国劳动合同法》订立劳动合同的从业人员。</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以联合体形式参加政府采购活动，联合体各方均为中小企业的，联合体视同中小企业。</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5、在货物采购项目中，供应商提供的货物既有中小企业制造货物，也有大型企业制造货物的，不享受的中小的政策。</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6、中小企业应按照招标文件格式要求提供《中小企业声明函》。</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7、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8、根据《关于促进残疾人就业政府采购政策的通知》（财库[2017]141号）规定，在政府采购活动中，残疾人福利性单位视同小型、微型企业。残疾人福利性单位参加政府采购活动时，提供《残疾人福利性单位声明函》。</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9、按规定享受扶持政策获得政府采购合同的，小微企业不得将合同分包给大中型企业，中型企业不得将合同分包给大型企业。</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10、供应商按照《政府采购促进中小企业发展管理办法》规定提供声明函内容不实的，属于提供虚假材料谋取中标、成交，依照《中华人民共和国政府采购法》等国家有关规定追究相应责任。</w:t>
      </w:r>
    </w:p>
    <w:p>
      <w:pPr>
        <w:shd w:val="clear"/>
        <w:adjustRightInd/>
        <w:ind w:firstLine="420"/>
        <w:rPr>
          <w:rFonts w:cs="Times New Roman"/>
          <w:color w:val="000000"/>
          <w:kern w:val="0"/>
          <w:szCs w:val="21"/>
          <w:highlight w:val="none"/>
        </w:rPr>
      </w:pPr>
      <w:r>
        <w:rPr>
          <w:rFonts w:hint="eastAsia" w:cs="Times New Roman"/>
          <w:color w:val="000000"/>
          <w:kern w:val="0"/>
          <w:szCs w:val="21"/>
          <w:highlight w:val="none"/>
        </w:rPr>
        <w:t>11、《中小企业声明函》由参加投标的供应商提交，如供应商为代理商，须自行采集制造商的中小企业划分类型信息填入相应栏目并对其真实性负责。</w:t>
      </w:r>
    </w:p>
    <w:p>
      <w:pPr>
        <w:shd w:val="clear"/>
        <w:adjustRightInd/>
        <w:ind w:firstLine="420"/>
        <w:rPr>
          <w:rFonts w:cs="Times New Roman"/>
          <w:color w:val="000000"/>
          <w:kern w:val="0"/>
          <w:szCs w:val="21"/>
          <w:highlight w:val="none"/>
        </w:rPr>
      </w:pPr>
    </w:p>
    <w:p>
      <w:pPr>
        <w:widowControl/>
        <w:shd w:val="clear"/>
        <w:adjustRightInd/>
        <w:snapToGrid/>
        <w:spacing w:line="240" w:lineRule="auto"/>
        <w:ind w:firstLine="0" w:firstLineChars="0"/>
        <w:jc w:val="left"/>
        <w:rPr>
          <w:rFonts w:cs="Times New Roman" w:eastAsiaTheme="majorEastAsia"/>
          <w:b/>
          <w:bCs/>
          <w:sz w:val="32"/>
          <w:szCs w:val="32"/>
          <w:highlight w:val="none"/>
        </w:rPr>
      </w:pPr>
      <w:bookmarkStart w:id="58" w:name="_Toc151476285"/>
      <w:r>
        <w:rPr>
          <w:rFonts w:cs="Times New Roman"/>
          <w:highlight w:val="none"/>
        </w:rPr>
        <w:br w:type="page"/>
      </w:r>
    </w:p>
    <w:p>
      <w:pPr>
        <w:pStyle w:val="3"/>
        <w:shd w:val="clear"/>
        <w:rPr>
          <w:highlight w:val="none"/>
        </w:rPr>
      </w:pPr>
      <w:r>
        <w:rPr>
          <w:highlight w:val="none"/>
        </w:rPr>
        <w:t xml:space="preserve">第四章 </w:t>
      </w:r>
      <w:bookmarkEnd w:id="20"/>
      <w:bookmarkEnd w:id="21"/>
      <w:bookmarkStart w:id="59" w:name="_Toc456853669"/>
      <w:bookmarkStart w:id="60" w:name="_Toc445193544"/>
      <w:bookmarkStart w:id="61" w:name="_Toc429407690"/>
      <w:bookmarkStart w:id="62" w:name="_Toc425151730"/>
      <w:bookmarkStart w:id="63" w:name="_Toc430790211"/>
      <w:bookmarkStart w:id="64" w:name="_Toc336528583"/>
      <w:bookmarkStart w:id="65" w:name="_Toc425780274"/>
      <w:r>
        <w:rPr>
          <w:highlight w:val="none"/>
        </w:rPr>
        <w:t>评标办法及评分标准</w:t>
      </w:r>
      <w:bookmarkEnd w:id="58"/>
    </w:p>
    <w:bookmarkEnd w:id="59"/>
    <w:bookmarkEnd w:id="60"/>
    <w:bookmarkEnd w:id="61"/>
    <w:bookmarkEnd w:id="62"/>
    <w:bookmarkEnd w:id="63"/>
    <w:bookmarkEnd w:id="64"/>
    <w:bookmarkEnd w:id="65"/>
    <w:p>
      <w:pPr>
        <w:shd w:val="clear"/>
        <w:ind w:firstLine="420"/>
        <w:rPr>
          <w:rFonts w:cs="Times New Roman"/>
          <w:color w:val="000000"/>
          <w:kern w:val="0"/>
          <w:szCs w:val="21"/>
          <w:highlight w:val="none"/>
        </w:rPr>
      </w:pPr>
      <w:r>
        <w:rPr>
          <w:rFonts w:cs="Times New Roman"/>
          <w:color w:val="000000"/>
          <w:kern w:val="0"/>
          <w:szCs w:val="21"/>
          <w:highlight w:val="none"/>
        </w:rPr>
        <w:t>本办法严格遵照《中华人民共和国政府采购法》、《政府采购货物和服务招标投标管理办法》，结合项目所在地政府有关政府采购规定和项目的实际情况制定。</w:t>
      </w:r>
    </w:p>
    <w:p>
      <w:pPr>
        <w:pStyle w:val="4"/>
        <w:shd w:val="clear"/>
        <w:spacing w:before="240"/>
        <w:rPr>
          <w:rFonts w:cs="Times New Roman"/>
          <w:highlight w:val="none"/>
        </w:rPr>
      </w:pPr>
      <w:bookmarkStart w:id="66" w:name="_Toc151476182"/>
      <w:bookmarkStart w:id="67" w:name="_Toc151476286"/>
      <w:r>
        <w:rPr>
          <w:rFonts w:cs="Times New Roman"/>
          <w:highlight w:val="none"/>
        </w:rPr>
        <w:t>一、开标准备</w:t>
      </w:r>
      <w:bookmarkEnd w:id="66"/>
      <w:bookmarkEnd w:id="67"/>
    </w:p>
    <w:p>
      <w:pPr>
        <w:shd w:val="clear"/>
        <w:ind w:firstLine="420"/>
        <w:rPr>
          <w:rFonts w:cs="Times New Roman"/>
          <w:color w:val="000000"/>
          <w:kern w:val="0"/>
          <w:szCs w:val="21"/>
          <w:highlight w:val="none"/>
        </w:rPr>
      </w:pPr>
      <w:r>
        <w:rPr>
          <w:rFonts w:cs="Times New Roman"/>
          <w:color w:val="000000"/>
          <w:kern w:val="0"/>
          <w:szCs w:val="21"/>
          <w:highlight w:val="none"/>
        </w:rPr>
        <w:t>采购代理机构将在规定的时间和地点进行开标，供应商的法定代表人或其授权代表可参加开标会。供应商的法定代表人或其授权代表未按时签到登记的，视同放弃开标监督权利、认可开标结果。</w:t>
      </w:r>
    </w:p>
    <w:p>
      <w:pPr>
        <w:pStyle w:val="4"/>
        <w:shd w:val="clear"/>
        <w:spacing w:before="240"/>
        <w:rPr>
          <w:rFonts w:cs="Times New Roman"/>
          <w:highlight w:val="none"/>
        </w:rPr>
      </w:pPr>
      <w:bookmarkStart w:id="68" w:name="_Toc151476183"/>
      <w:bookmarkStart w:id="69" w:name="_Toc151476287"/>
      <w:bookmarkStart w:id="70" w:name="_Toc151476184"/>
      <w:bookmarkStart w:id="71" w:name="_Toc151476288"/>
      <w:r>
        <w:rPr>
          <w:rFonts w:cs="Times New Roman"/>
          <w:highlight w:val="none"/>
        </w:rPr>
        <w:t>二、开标程序</w:t>
      </w:r>
      <w:bookmarkEnd w:id="68"/>
      <w:bookmarkEnd w:id="69"/>
    </w:p>
    <w:p>
      <w:pPr>
        <w:shd w:val="clear"/>
        <w:ind w:firstLine="420"/>
        <w:rPr>
          <w:rFonts w:cs="Times New Roman"/>
          <w:color w:val="000000"/>
          <w:kern w:val="0"/>
          <w:szCs w:val="21"/>
          <w:highlight w:val="none"/>
        </w:rPr>
      </w:pPr>
      <w:r>
        <w:rPr>
          <w:rFonts w:cs="Times New Roman"/>
          <w:color w:val="000000"/>
          <w:kern w:val="0"/>
          <w:szCs w:val="21"/>
          <w:highlight w:val="none"/>
        </w:rPr>
        <w:t>1、电子招投标开标程序：</w:t>
      </w:r>
    </w:p>
    <w:p>
      <w:pPr>
        <w:shd w:val="clear"/>
        <w:ind w:firstLine="420"/>
        <w:rPr>
          <w:rFonts w:cs="Times New Roman"/>
          <w:color w:val="000000"/>
          <w:kern w:val="0"/>
          <w:szCs w:val="21"/>
          <w:highlight w:val="none"/>
        </w:rPr>
      </w:pPr>
      <w:r>
        <w:rPr>
          <w:rFonts w:hint="eastAsia" w:cs="Times New Roman"/>
          <w:color w:val="000000"/>
          <w:kern w:val="0"/>
          <w:szCs w:val="21"/>
          <w:highlight w:val="none"/>
        </w:rPr>
        <w:t>（1）采购代理机构按《招标文件》规定的时间、地点组织进行开标。供应商的法定代表人或者授权代表应携带本人身份证出席开标会议，开标会议由采购代理机构组织，按《招标文件》的规定对供应商的基本情况进行审核。</w:t>
      </w:r>
    </w:p>
    <w:p>
      <w:pPr>
        <w:shd w:val="clear"/>
        <w:ind w:firstLine="420"/>
        <w:rPr>
          <w:rFonts w:cs="Times New Roman"/>
          <w:color w:val="000000"/>
          <w:kern w:val="0"/>
          <w:szCs w:val="21"/>
          <w:highlight w:val="none"/>
        </w:rPr>
      </w:pPr>
      <w:r>
        <w:rPr>
          <w:rFonts w:cs="Times New Roman"/>
          <w:color w:val="000000"/>
          <w:kern w:val="0"/>
          <w:szCs w:val="21"/>
          <w:highlight w:val="none"/>
        </w:rPr>
        <w:t>（2）</w:t>
      </w:r>
      <w:r>
        <w:rPr>
          <w:rFonts w:hint="eastAsia" w:cs="Times New Roman"/>
          <w:color w:val="000000"/>
          <w:kern w:val="0"/>
          <w:szCs w:val="21"/>
          <w:highlight w:val="none"/>
        </w:rPr>
        <w:t>采购代理机构首先开启各供应商的商务技术文件和资格证明文件，商务技术文件和资格证明文件开标结束后，资格审查小组对供应商的资格进行审查，评标委员会根据《招标文件》规定对供应商的商务技术文件进行符合性审查和详细评审。对供应商表述不清的内容，评标委员会将向供应商进行询标，请其澄清其商务技术内容，评标委员再根据各供应商的商务技术文件进行综合评分，并进行商务技术分的汇总（商务技术部分得分保留小数点后二位）。</w:t>
      </w:r>
    </w:p>
    <w:p>
      <w:pPr>
        <w:shd w:val="clear"/>
        <w:ind w:firstLine="420"/>
        <w:rPr>
          <w:rFonts w:cs="Times New Roman"/>
          <w:color w:val="000000"/>
          <w:kern w:val="0"/>
          <w:szCs w:val="21"/>
          <w:highlight w:val="none"/>
        </w:rPr>
      </w:pPr>
      <w:r>
        <w:rPr>
          <w:rFonts w:hint="eastAsia" w:cs="Times New Roman"/>
          <w:color w:val="000000"/>
          <w:kern w:val="0"/>
          <w:szCs w:val="21"/>
          <w:highlight w:val="none"/>
        </w:rPr>
        <w:t>（3）商务技术文件评审结束后，采购代理机构宣布无效供应商名称及原因（如有）、各有效供应商的商务技术得分；再开启报价文件，公布供应商名称、投标内容、投标价格等以及代理机构认为合适的其他内容，并做开标记录。评标委员会对报价文件进行评审，计算价格分得分（报价文件得分保留小数点后二位）。</w:t>
      </w:r>
    </w:p>
    <w:p>
      <w:pPr>
        <w:shd w:val="clear"/>
        <w:ind w:firstLine="420"/>
        <w:rPr>
          <w:rFonts w:cs="Times New Roman"/>
          <w:color w:val="000000"/>
          <w:kern w:val="0"/>
          <w:szCs w:val="21"/>
          <w:highlight w:val="none"/>
        </w:rPr>
      </w:pPr>
      <w:r>
        <w:rPr>
          <w:rFonts w:hint="eastAsia" w:cs="Times New Roman"/>
          <w:color w:val="000000"/>
          <w:kern w:val="0"/>
          <w:szCs w:val="21"/>
          <w:highlight w:val="none"/>
        </w:rPr>
        <w:t>（4）评标委员会根据供应商的综合得分由高到低排定顺序，推荐综合得分排名第一的供应商为本项目的中标候选人并由采购代理机构宣布中标候选人推荐情况。</w:t>
      </w:r>
    </w:p>
    <w:p>
      <w:pPr>
        <w:shd w:val="clear"/>
        <w:ind w:firstLine="420"/>
        <w:rPr>
          <w:rFonts w:cs="Times New Roman"/>
          <w:color w:val="000000"/>
          <w:kern w:val="0"/>
          <w:szCs w:val="21"/>
          <w:highlight w:val="none"/>
        </w:rPr>
      </w:pPr>
      <w:r>
        <w:rPr>
          <w:rFonts w:cs="Times New Roman"/>
          <w:color w:val="000000"/>
          <w:kern w:val="0"/>
          <w:szCs w:val="21"/>
          <w:highlight w:val="none"/>
        </w:rPr>
        <w:t>2、特别说明：政府采购云平台如对电子化开标及评审程序有调整的，按调整后的程序操作。</w:t>
      </w:r>
    </w:p>
    <w:p>
      <w:pPr>
        <w:shd w:val="clear"/>
        <w:ind w:firstLine="420"/>
        <w:rPr>
          <w:rFonts w:cs="Times New Roman"/>
          <w:color w:val="000000"/>
          <w:kern w:val="0"/>
          <w:szCs w:val="21"/>
          <w:highlight w:val="none"/>
        </w:rPr>
      </w:pPr>
      <w:r>
        <w:rPr>
          <w:rFonts w:cs="Times New Roman"/>
          <w:color w:val="000000"/>
          <w:kern w:val="0"/>
          <w:szCs w:val="21"/>
          <w:highlight w:val="none"/>
        </w:rPr>
        <w:t>本项目原则上采用政采云电子招投标开标程序，但有以下情形之一的，按以下情况处理：</w:t>
      </w:r>
    </w:p>
    <w:p>
      <w:pPr>
        <w:shd w:val="clear"/>
        <w:ind w:firstLine="420"/>
        <w:rPr>
          <w:rFonts w:cs="Times New Roman"/>
          <w:color w:val="000000"/>
          <w:kern w:val="0"/>
          <w:szCs w:val="21"/>
          <w:highlight w:val="none"/>
        </w:rPr>
      </w:pPr>
      <w:bookmarkStart w:id="72" w:name="_Hlk152685609"/>
      <w:r>
        <w:rPr>
          <w:rFonts w:cs="Times New Roman"/>
          <w:color w:val="000000"/>
          <w:kern w:val="0"/>
          <w:szCs w:val="21"/>
          <w:highlight w:val="none"/>
        </w:rPr>
        <w:t>（1）</w:t>
      </w:r>
      <w:bookmarkEnd w:id="72"/>
      <w:r>
        <w:rPr>
          <w:rFonts w:cs="Times New Roman"/>
          <w:color w:val="000000"/>
          <w:kern w:val="0"/>
          <w:szCs w:val="21"/>
          <w:highlight w:val="none"/>
        </w:rPr>
        <w:t>若有供应商在规定时间内无法解密或解密失败，代理机构将开启该供应商递交的以U盘存储的电子备份投标文件，上传至政采云平台项目采购模块，以完成开标，电子投标文件自动失效。</w:t>
      </w:r>
    </w:p>
    <w:p>
      <w:pPr>
        <w:shd w:val="clear"/>
        <w:ind w:firstLine="420"/>
        <w:rPr>
          <w:rFonts w:cs="Times New Roman"/>
          <w:color w:val="000000"/>
          <w:kern w:val="0"/>
          <w:szCs w:val="21"/>
          <w:highlight w:val="none"/>
        </w:rPr>
      </w:pPr>
      <w:r>
        <w:rPr>
          <w:rFonts w:cs="Times New Roman"/>
          <w:color w:val="000000"/>
          <w:kern w:val="0"/>
          <w:szCs w:val="21"/>
          <w:highlight w:val="none"/>
        </w:rPr>
        <w:t>（2）采购过程中出现以下情形，导致电子交易平台无法正常运行，或者无法保证电子交易的公平、公正和安全时，采购人（或代理机构）可中止电子交易活动：</w:t>
      </w:r>
    </w:p>
    <w:p>
      <w:pPr>
        <w:shd w:val="clear"/>
        <w:ind w:firstLine="420"/>
        <w:rPr>
          <w:rFonts w:cs="Times New Roman"/>
          <w:color w:val="000000"/>
          <w:kern w:val="0"/>
          <w:szCs w:val="21"/>
          <w:highlight w:val="none"/>
        </w:rPr>
      </w:pPr>
      <w:r>
        <w:rPr>
          <w:rFonts w:cs="Times New Roman"/>
          <w:color w:val="000000"/>
          <w:kern w:val="0"/>
          <w:szCs w:val="21"/>
          <w:highlight w:val="none"/>
        </w:rPr>
        <w:t>1</w:t>
      </w:r>
      <w:r>
        <w:rPr>
          <w:rFonts w:hint="eastAsia" w:cs="Times New Roman"/>
          <w:color w:val="000000"/>
          <w:kern w:val="0"/>
          <w:szCs w:val="21"/>
          <w:highlight w:val="none"/>
        </w:rPr>
        <w:t>）</w:t>
      </w:r>
      <w:r>
        <w:rPr>
          <w:rFonts w:cs="Times New Roman"/>
          <w:color w:val="000000"/>
          <w:kern w:val="0"/>
          <w:szCs w:val="21"/>
          <w:highlight w:val="none"/>
        </w:rPr>
        <w:t xml:space="preserve">电子交易平台发生故障而无法登录访问的； </w:t>
      </w:r>
    </w:p>
    <w:p>
      <w:pPr>
        <w:shd w:val="clear"/>
        <w:ind w:firstLine="420"/>
        <w:rPr>
          <w:rFonts w:cs="Times New Roman"/>
          <w:color w:val="000000"/>
          <w:kern w:val="0"/>
          <w:szCs w:val="21"/>
          <w:highlight w:val="none"/>
        </w:rPr>
      </w:pPr>
      <w:r>
        <w:rPr>
          <w:rFonts w:cs="Times New Roman"/>
          <w:color w:val="000000"/>
          <w:kern w:val="0"/>
          <w:szCs w:val="21"/>
          <w:highlight w:val="none"/>
        </w:rPr>
        <w:t>2</w:t>
      </w:r>
      <w:r>
        <w:rPr>
          <w:rFonts w:hint="eastAsia" w:cs="Times New Roman"/>
          <w:color w:val="000000"/>
          <w:kern w:val="0"/>
          <w:szCs w:val="21"/>
          <w:highlight w:val="none"/>
        </w:rPr>
        <w:t>）</w:t>
      </w:r>
      <w:r>
        <w:rPr>
          <w:rFonts w:cs="Times New Roman"/>
          <w:color w:val="000000"/>
          <w:kern w:val="0"/>
          <w:szCs w:val="21"/>
          <w:highlight w:val="none"/>
        </w:rPr>
        <w:t>电子交易平台应用或数据库出现错误，不能进行正常操作的；</w:t>
      </w:r>
    </w:p>
    <w:p>
      <w:pPr>
        <w:shd w:val="clear"/>
        <w:ind w:firstLine="420"/>
        <w:rPr>
          <w:rFonts w:cs="Times New Roman"/>
          <w:color w:val="000000"/>
          <w:kern w:val="0"/>
          <w:szCs w:val="21"/>
          <w:highlight w:val="none"/>
        </w:rPr>
      </w:pPr>
      <w:r>
        <w:rPr>
          <w:rFonts w:cs="Times New Roman"/>
          <w:color w:val="000000"/>
          <w:kern w:val="0"/>
          <w:szCs w:val="21"/>
          <w:highlight w:val="none"/>
        </w:rPr>
        <w:t>3</w:t>
      </w:r>
      <w:r>
        <w:rPr>
          <w:rFonts w:hint="eastAsia" w:cs="Times New Roman"/>
          <w:color w:val="000000"/>
          <w:kern w:val="0"/>
          <w:szCs w:val="21"/>
          <w:highlight w:val="none"/>
        </w:rPr>
        <w:t>）</w:t>
      </w:r>
      <w:r>
        <w:rPr>
          <w:rFonts w:cs="Times New Roman"/>
          <w:color w:val="000000"/>
          <w:kern w:val="0"/>
          <w:szCs w:val="21"/>
          <w:highlight w:val="none"/>
        </w:rPr>
        <w:t>电子交易平台发现严重安全漏洞，有潜在泄密危险的；</w:t>
      </w:r>
    </w:p>
    <w:p>
      <w:pPr>
        <w:shd w:val="clear"/>
        <w:ind w:firstLine="420"/>
        <w:rPr>
          <w:rFonts w:cs="Times New Roman"/>
          <w:color w:val="000000"/>
          <w:kern w:val="0"/>
          <w:szCs w:val="21"/>
          <w:highlight w:val="none"/>
        </w:rPr>
      </w:pPr>
      <w:r>
        <w:rPr>
          <w:rFonts w:cs="Times New Roman"/>
          <w:color w:val="000000"/>
          <w:kern w:val="0"/>
          <w:szCs w:val="21"/>
          <w:highlight w:val="none"/>
        </w:rPr>
        <w:t>4</w:t>
      </w:r>
      <w:r>
        <w:rPr>
          <w:rFonts w:hint="eastAsia" w:cs="Times New Roman"/>
          <w:color w:val="000000"/>
          <w:kern w:val="0"/>
          <w:szCs w:val="21"/>
          <w:highlight w:val="none"/>
        </w:rPr>
        <w:t>）</w:t>
      </w:r>
      <w:r>
        <w:rPr>
          <w:rFonts w:cs="Times New Roman"/>
          <w:color w:val="000000"/>
          <w:kern w:val="0"/>
          <w:szCs w:val="21"/>
          <w:highlight w:val="none"/>
        </w:rPr>
        <w:t xml:space="preserve">病毒发作导致不能进行正常操作的； </w:t>
      </w:r>
    </w:p>
    <w:p>
      <w:pPr>
        <w:shd w:val="clear"/>
        <w:ind w:firstLine="420"/>
        <w:rPr>
          <w:rFonts w:cs="Times New Roman"/>
          <w:color w:val="000000"/>
          <w:kern w:val="0"/>
          <w:szCs w:val="21"/>
          <w:highlight w:val="none"/>
        </w:rPr>
      </w:pPr>
      <w:r>
        <w:rPr>
          <w:rFonts w:cs="Times New Roman"/>
          <w:color w:val="000000"/>
          <w:kern w:val="0"/>
          <w:szCs w:val="21"/>
          <w:highlight w:val="none"/>
        </w:rPr>
        <w:t>5</w:t>
      </w:r>
      <w:r>
        <w:rPr>
          <w:rFonts w:hint="eastAsia" w:cs="Times New Roman"/>
          <w:color w:val="000000"/>
          <w:kern w:val="0"/>
          <w:szCs w:val="21"/>
          <w:highlight w:val="none"/>
        </w:rPr>
        <w:t>）</w:t>
      </w:r>
      <w:r>
        <w:rPr>
          <w:rFonts w:cs="Times New Roman"/>
          <w:color w:val="000000"/>
          <w:kern w:val="0"/>
          <w:szCs w:val="21"/>
          <w:highlight w:val="none"/>
        </w:rPr>
        <w:t>其他无法保证电子交易的公平、公正和安全的情况。</w:t>
      </w:r>
    </w:p>
    <w:p>
      <w:pPr>
        <w:shd w:val="clear"/>
        <w:ind w:firstLine="420"/>
        <w:rPr>
          <w:rFonts w:cs="Times New Roman"/>
          <w:color w:val="000000"/>
          <w:kern w:val="0"/>
          <w:szCs w:val="21"/>
          <w:highlight w:val="none"/>
        </w:rPr>
      </w:pPr>
      <w:r>
        <w:rPr>
          <w:rFonts w:cs="Times New Roman"/>
          <w:color w:val="000000"/>
          <w:kern w:val="0"/>
          <w:szCs w:val="21"/>
          <w:highlight w:val="none"/>
        </w:rPr>
        <w:t>出现前款规定情形，不影响采购公平、公正性的，采购人（或代理机构）可以待上述情形消除后继续组织电子交易活动。</w:t>
      </w:r>
    </w:p>
    <w:p>
      <w:pPr>
        <w:shd w:val="clear"/>
        <w:ind w:firstLine="420"/>
        <w:rPr>
          <w:rFonts w:cs="Times New Roman"/>
          <w:color w:val="000000"/>
          <w:kern w:val="0"/>
          <w:szCs w:val="21"/>
          <w:highlight w:val="none"/>
        </w:rPr>
      </w:pPr>
      <w:r>
        <w:rPr>
          <w:rFonts w:hint="eastAsia" w:cs="Times New Roman"/>
          <w:color w:val="000000"/>
          <w:kern w:val="0"/>
          <w:szCs w:val="21"/>
          <w:highlight w:val="none"/>
        </w:rPr>
        <w:t>（</w:t>
      </w:r>
      <w:r>
        <w:rPr>
          <w:rFonts w:cs="Times New Roman"/>
          <w:color w:val="000000"/>
          <w:kern w:val="0"/>
          <w:szCs w:val="21"/>
          <w:highlight w:val="none"/>
        </w:rPr>
        <w:t>3</w:t>
      </w:r>
      <w:r>
        <w:rPr>
          <w:rFonts w:hint="eastAsia" w:cs="Times New Roman"/>
          <w:color w:val="000000"/>
          <w:kern w:val="0"/>
          <w:szCs w:val="21"/>
          <w:highlight w:val="none"/>
        </w:rPr>
        <w:t>）未开启的备份投标文件现场不予以退还。</w:t>
      </w:r>
    </w:p>
    <w:p>
      <w:pPr>
        <w:shd w:val="clear"/>
        <w:ind w:firstLine="420"/>
        <w:rPr>
          <w:rFonts w:cs="Times New Roman"/>
          <w:color w:val="000000"/>
          <w:kern w:val="0"/>
          <w:szCs w:val="21"/>
          <w:highlight w:val="none"/>
        </w:rPr>
      </w:pPr>
      <w:r>
        <w:rPr>
          <w:rFonts w:cs="Times New Roman"/>
          <w:color w:val="000000"/>
          <w:kern w:val="0"/>
          <w:szCs w:val="21"/>
          <w:highlight w:val="none"/>
        </w:rPr>
        <w:t>3</w:t>
      </w:r>
      <w:r>
        <w:rPr>
          <w:rFonts w:hint="eastAsia" w:cs="Times New Roman"/>
          <w:color w:val="000000"/>
          <w:kern w:val="0"/>
          <w:szCs w:val="21"/>
          <w:highlight w:val="none"/>
        </w:rPr>
        <w:t>、采购方式转换：</w:t>
      </w:r>
    </w:p>
    <w:p>
      <w:pPr>
        <w:shd w:val="clear"/>
        <w:ind w:firstLine="420"/>
        <w:rPr>
          <w:rFonts w:cs="Times New Roman"/>
          <w:color w:val="000000"/>
          <w:kern w:val="0"/>
          <w:szCs w:val="21"/>
          <w:highlight w:val="none"/>
        </w:rPr>
      </w:pPr>
      <w:r>
        <w:rPr>
          <w:rFonts w:hint="eastAsia" w:cs="Times New Roman"/>
          <w:color w:val="000000"/>
          <w:kern w:val="0"/>
          <w:szCs w:val="21"/>
          <w:highlight w:val="none"/>
        </w:rPr>
        <w:t xml:space="preserve">公开招标数额标准以上的采购项目，投标截止后供应商不足3家或者通过资格审查或符合性审查的供应商不足3家的，除采购任务取消情形外，按照以下方式处理： </w:t>
      </w:r>
    </w:p>
    <w:p>
      <w:pPr>
        <w:shd w:val="clear"/>
        <w:ind w:firstLine="420"/>
        <w:rPr>
          <w:rFonts w:cs="Times New Roman"/>
          <w:color w:val="000000"/>
          <w:kern w:val="0"/>
          <w:szCs w:val="21"/>
          <w:highlight w:val="none"/>
        </w:rPr>
      </w:pPr>
      <w:r>
        <w:rPr>
          <w:rFonts w:cs="Times New Roman"/>
          <w:color w:val="000000"/>
          <w:kern w:val="0"/>
          <w:szCs w:val="21"/>
          <w:highlight w:val="none"/>
        </w:rPr>
        <w:t>（1）</w:t>
      </w:r>
      <w:r>
        <w:rPr>
          <w:rFonts w:hint="eastAsia" w:cs="Times New Roman"/>
          <w:color w:val="000000"/>
          <w:kern w:val="0"/>
          <w:szCs w:val="21"/>
          <w:highlight w:val="none"/>
        </w:rPr>
        <w:t xml:space="preserve">招标文件存在不合理条款或者招标程序不符合规定的，采购人、采购代理机构改正后依法重新招标； </w:t>
      </w:r>
    </w:p>
    <w:p>
      <w:pPr>
        <w:shd w:val="clear"/>
        <w:ind w:firstLine="420"/>
        <w:rPr>
          <w:rFonts w:cs="Times New Roman"/>
          <w:color w:val="000000"/>
          <w:kern w:val="0"/>
          <w:szCs w:val="21"/>
          <w:highlight w:val="none"/>
        </w:rPr>
      </w:pPr>
      <w:r>
        <w:rPr>
          <w:rFonts w:hint="eastAsia" w:cs="Times New Roman"/>
          <w:color w:val="000000"/>
          <w:kern w:val="0"/>
          <w:szCs w:val="21"/>
          <w:highlight w:val="none"/>
        </w:rPr>
        <w:t xml:space="preserve">（2）招标文件没有不合理条款、招标程序符合规定，需要采用其他采购方式采购的，采购人依法报财政部门批准。 </w:t>
      </w:r>
    </w:p>
    <w:p>
      <w:pPr>
        <w:pStyle w:val="4"/>
        <w:shd w:val="clear"/>
        <w:spacing w:before="240"/>
        <w:rPr>
          <w:rFonts w:cs="Times New Roman"/>
          <w:highlight w:val="none"/>
        </w:rPr>
      </w:pPr>
      <w:r>
        <w:rPr>
          <w:rFonts w:cs="Times New Roman"/>
          <w:highlight w:val="none"/>
        </w:rPr>
        <w:t>三、评标委员会</w:t>
      </w:r>
      <w:bookmarkEnd w:id="70"/>
      <w:bookmarkEnd w:id="71"/>
    </w:p>
    <w:p>
      <w:pPr>
        <w:shd w:val="clear"/>
        <w:ind w:firstLine="420"/>
        <w:rPr>
          <w:highlight w:val="none"/>
        </w:rPr>
      </w:pPr>
      <w:r>
        <w:rPr>
          <w:highlight w:val="none"/>
        </w:rPr>
        <w:t>（一）本次招标依法组建评标委员会。</w:t>
      </w:r>
    </w:p>
    <w:p>
      <w:pPr>
        <w:shd w:val="clear"/>
        <w:ind w:firstLine="420"/>
        <w:rPr>
          <w:highlight w:val="none"/>
        </w:rPr>
      </w:pPr>
      <w:r>
        <w:rPr>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shd w:val="clear"/>
        <w:ind w:firstLine="420"/>
        <w:rPr>
          <w:highlight w:val="none"/>
        </w:rPr>
      </w:pPr>
      <w:r>
        <w:rPr>
          <w:highlight w:val="none"/>
        </w:rPr>
        <w:t>（三）评审专家有下列情形之一的，受到邀请应主动提出回避，采购当事人也可以要求该评审专家回避：</w:t>
      </w:r>
    </w:p>
    <w:p>
      <w:pPr>
        <w:shd w:val="clear"/>
        <w:ind w:firstLine="420"/>
        <w:rPr>
          <w:highlight w:val="none"/>
        </w:rPr>
      </w:pPr>
      <w:r>
        <w:rPr>
          <w:highlight w:val="none"/>
        </w:rPr>
        <w:t>1、参加采购活动前三年内，与供应商存在劳动关系，或者担任过供应商的董事、监事，或者是供应商的控股股东或实际控制人；</w:t>
      </w:r>
    </w:p>
    <w:p>
      <w:pPr>
        <w:shd w:val="clear"/>
        <w:ind w:firstLine="420"/>
        <w:rPr>
          <w:highlight w:val="none"/>
        </w:rPr>
      </w:pPr>
      <w:r>
        <w:rPr>
          <w:highlight w:val="none"/>
        </w:rPr>
        <w:t>2、与供应商的法定代表人或者负责人有夫妻、直系血亲、三代以内旁系血亲或者近姻亲关系；</w:t>
      </w:r>
    </w:p>
    <w:p>
      <w:pPr>
        <w:shd w:val="clear"/>
        <w:ind w:firstLine="420"/>
        <w:rPr>
          <w:highlight w:val="none"/>
        </w:rPr>
      </w:pPr>
      <w:r>
        <w:rPr>
          <w:highlight w:val="none"/>
        </w:rPr>
        <w:t>3、与供应商有其他可能影响政府采购活动公平、公正进行的关系；</w:t>
      </w:r>
    </w:p>
    <w:p>
      <w:pPr>
        <w:shd w:val="clear"/>
        <w:ind w:firstLine="420"/>
        <w:rPr>
          <w:highlight w:val="none"/>
        </w:rPr>
      </w:pPr>
      <w:r>
        <w:rPr>
          <w:highlight w:val="none"/>
        </w:rPr>
        <w:t>4、参与过采购项目进口产品论证的专家应当回避；</w:t>
      </w:r>
    </w:p>
    <w:p>
      <w:pPr>
        <w:shd w:val="clear"/>
        <w:ind w:firstLine="420"/>
        <w:rPr>
          <w:highlight w:val="none"/>
        </w:rPr>
      </w:pPr>
      <w:r>
        <w:rPr>
          <w:highlight w:val="none"/>
        </w:rPr>
        <w:t>5、通过随机抽到本单位的评审专家，采购人已经指定了采购人代表，该评审专家应当回避，采购人自行选定相应专业领域评审专家情形除外；</w:t>
      </w:r>
    </w:p>
    <w:p>
      <w:pPr>
        <w:shd w:val="clear"/>
        <w:ind w:firstLine="420"/>
        <w:rPr>
          <w:highlight w:val="none"/>
        </w:rPr>
      </w:pPr>
      <w:r>
        <w:rPr>
          <w:highlight w:val="none"/>
        </w:rPr>
        <w:t>6、法律、法规、规章规定应当回避以及其他可能影响公正评审的。</w:t>
      </w:r>
    </w:p>
    <w:p>
      <w:pPr>
        <w:shd w:val="clear"/>
        <w:ind w:firstLine="420"/>
        <w:rPr>
          <w:highlight w:val="none"/>
        </w:rPr>
      </w:pPr>
      <w:r>
        <w:rPr>
          <w:highlight w:val="none"/>
        </w:rPr>
        <w:t>（四）评标委员会判断投标文件的有效性、合格性和响应情况，仅依据供应商所递交一切文件的真实表述，不受与本项目无直接关联的外部信息、传言而影响自身的专业判断。</w:t>
      </w:r>
    </w:p>
    <w:p>
      <w:pPr>
        <w:shd w:val="clear"/>
        <w:ind w:firstLine="420"/>
        <w:rPr>
          <w:highlight w:val="none"/>
        </w:rPr>
      </w:pPr>
      <w:r>
        <w:rPr>
          <w:highlight w:val="none"/>
        </w:rPr>
        <w:t>（五）评委依法独立评审，并对评审意见承担个人责任。对明显畸高、畸低的评分（评审小组成员个人主观总评分偏离所有评审小组成员主观总评分平均值30%以上），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pStyle w:val="4"/>
        <w:shd w:val="clear"/>
        <w:spacing w:before="240"/>
        <w:rPr>
          <w:rFonts w:cs="Times New Roman"/>
          <w:highlight w:val="none"/>
        </w:rPr>
      </w:pPr>
      <w:bookmarkStart w:id="73" w:name="_Toc151476289"/>
      <w:bookmarkStart w:id="74" w:name="_Toc151476185"/>
      <w:r>
        <w:rPr>
          <w:rFonts w:cs="Times New Roman"/>
          <w:highlight w:val="none"/>
        </w:rPr>
        <w:t>四、评标方法</w:t>
      </w:r>
      <w:bookmarkEnd w:id="73"/>
      <w:bookmarkEnd w:id="74"/>
    </w:p>
    <w:p>
      <w:pPr>
        <w:shd w:val="clear"/>
        <w:ind w:firstLine="420"/>
        <w:rPr>
          <w:rFonts w:cs="Times New Roman"/>
          <w:color w:val="000000"/>
          <w:szCs w:val="21"/>
          <w:highlight w:val="none"/>
        </w:rPr>
      </w:pPr>
      <w:r>
        <w:rPr>
          <w:rFonts w:cs="Times New Roman"/>
          <w:color w:val="000000"/>
          <w:szCs w:val="21"/>
          <w:highlight w:val="none"/>
        </w:rPr>
        <w:t>本次采购项目的评标方法为：综合评分法。</w:t>
      </w:r>
    </w:p>
    <w:p>
      <w:pPr>
        <w:pStyle w:val="4"/>
        <w:shd w:val="clear"/>
        <w:spacing w:before="240"/>
        <w:rPr>
          <w:rFonts w:cs="Times New Roman"/>
          <w:highlight w:val="none"/>
        </w:rPr>
      </w:pPr>
      <w:r>
        <w:rPr>
          <w:rFonts w:hint="eastAsia" w:cs="Times New Roman"/>
          <w:highlight w:val="none"/>
        </w:rPr>
        <w:t>五、评标细则</w:t>
      </w:r>
    </w:p>
    <w:p>
      <w:pPr>
        <w:pStyle w:val="13"/>
        <w:shd w:val="clear"/>
        <w:spacing w:after="0" w:line="360" w:lineRule="auto"/>
        <w:ind w:left="0" w:leftChars="0" w:firstLine="420"/>
        <w:rPr>
          <w:rFonts w:cs="Times New Roman"/>
          <w:color w:val="000000"/>
          <w:szCs w:val="21"/>
          <w:highlight w:val="none"/>
        </w:rPr>
      </w:pPr>
      <w:r>
        <w:rPr>
          <w:rFonts w:hint="eastAsia" w:cs="Times New Roman"/>
          <w:color w:val="000000"/>
          <w:szCs w:val="21"/>
          <w:highlight w:val="none"/>
        </w:rPr>
        <w:t>1、对初步审查（含资格条件审查、符合性审查）合格者进行评分。</w:t>
      </w:r>
    </w:p>
    <w:p>
      <w:pPr>
        <w:pStyle w:val="13"/>
        <w:shd w:val="clear"/>
        <w:spacing w:after="0" w:line="360" w:lineRule="auto"/>
        <w:ind w:left="0" w:leftChars="0" w:firstLine="420"/>
        <w:rPr>
          <w:rFonts w:cs="Times New Roman"/>
          <w:color w:val="000000"/>
          <w:szCs w:val="21"/>
          <w:highlight w:val="none"/>
        </w:rPr>
      </w:pPr>
      <w:r>
        <w:rPr>
          <w:rFonts w:hint="eastAsia" w:cs="Times New Roman"/>
          <w:color w:val="000000"/>
          <w:szCs w:val="21"/>
          <w:highlight w:val="none"/>
        </w:rPr>
        <w:t>2、每位评委根据《评分标准》独立逐栏打分，每栏分值不得超出规定的分值范围；各评分因素分值保留小数点后二位，小数点后第三位四舍五入。</w:t>
      </w:r>
    </w:p>
    <w:p>
      <w:pPr>
        <w:pStyle w:val="13"/>
        <w:shd w:val="clear"/>
        <w:spacing w:after="0" w:line="360" w:lineRule="auto"/>
        <w:ind w:left="0" w:leftChars="0" w:firstLine="420"/>
        <w:rPr>
          <w:rFonts w:cs="Times New Roman"/>
          <w:color w:val="000000"/>
          <w:szCs w:val="21"/>
          <w:highlight w:val="none"/>
        </w:rPr>
      </w:pPr>
      <w:r>
        <w:rPr>
          <w:rFonts w:hint="eastAsia" w:cs="Times New Roman"/>
          <w:color w:val="000000"/>
          <w:szCs w:val="21"/>
          <w:highlight w:val="none"/>
        </w:rPr>
        <w:t>3、价格评审基准价格与价格评审：按照“评分标准”中评审得分公式计算，得分保留小数点后二位，小数点后第三位四舍五入。</w:t>
      </w:r>
    </w:p>
    <w:p>
      <w:pPr>
        <w:pStyle w:val="13"/>
        <w:shd w:val="clear"/>
        <w:spacing w:after="0" w:line="360" w:lineRule="auto"/>
        <w:ind w:left="0" w:leftChars="0" w:firstLine="420"/>
        <w:rPr>
          <w:rFonts w:cs="Times New Roman"/>
          <w:color w:val="000000"/>
          <w:szCs w:val="21"/>
          <w:highlight w:val="none"/>
        </w:rPr>
      </w:pPr>
      <w:r>
        <w:rPr>
          <w:rFonts w:hint="eastAsia" w:cs="Times New Roman"/>
          <w:color w:val="000000"/>
          <w:szCs w:val="21"/>
          <w:highlight w:val="none"/>
        </w:rPr>
        <w:t>4、综合得分：各评委商务技术分的算术平均值+投标价格分=综合得分，得分保留小数点后二位，小数点后第三位四舍五入。</w:t>
      </w:r>
    </w:p>
    <w:p>
      <w:pPr>
        <w:pStyle w:val="13"/>
        <w:shd w:val="clear"/>
        <w:spacing w:after="0" w:line="360" w:lineRule="auto"/>
        <w:ind w:left="0" w:leftChars="0" w:firstLine="420"/>
        <w:rPr>
          <w:rFonts w:cs="Times New Roman"/>
          <w:color w:val="000000"/>
          <w:szCs w:val="21"/>
          <w:highlight w:val="none"/>
        </w:rPr>
      </w:pPr>
      <w:r>
        <w:rPr>
          <w:rFonts w:hint="eastAsia" w:cs="Times New Roman"/>
          <w:color w:val="000000"/>
          <w:szCs w:val="21"/>
          <w:highlight w:val="none"/>
        </w:rPr>
        <w:t>5、评价排序：按评审后得分由高到低顺序排列。得分相同的，按投标报价由低到高顺序排列。得分且投标报价相同的并列，抽签决定中标候选人。</w:t>
      </w:r>
    </w:p>
    <w:p>
      <w:pPr>
        <w:pStyle w:val="4"/>
        <w:shd w:val="clear"/>
        <w:spacing w:before="240"/>
        <w:rPr>
          <w:rFonts w:cs="Times New Roman"/>
          <w:highlight w:val="none"/>
        </w:rPr>
      </w:pPr>
      <w:bookmarkStart w:id="75" w:name="_Toc481567077"/>
      <w:bookmarkStart w:id="76" w:name="_Toc493058318"/>
      <w:bookmarkStart w:id="77" w:name="_Toc151476290"/>
      <w:bookmarkStart w:id="78" w:name="_Toc151476186"/>
      <w:r>
        <w:rPr>
          <w:rFonts w:hint="eastAsia" w:cs="Times New Roman"/>
          <w:highlight w:val="none"/>
        </w:rPr>
        <w:t>六</w:t>
      </w:r>
      <w:r>
        <w:rPr>
          <w:rFonts w:cs="Times New Roman"/>
          <w:highlight w:val="none"/>
        </w:rPr>
        <w:t>、评标</w:t>
      </w:r>
      <w:bookmarkEnd w:id="75"/>
      <w:r>
        <w:rPr>
          <w:rFonts w:cs="Times New Roman"/>
          <w:highlight w:val="none"/>
        </w:rPr>
        <w:t>程序</w:t>
      </w:r>
      <w:bookmarkEnd w:id="76"/>
      <w:bookmarkEnd w:id="77"/>
      <w:bookmarkEnd w:id="78"/>
    </w:p>
    <w:p>
      <w:pPr>
        <w:shd w:val="clear"/>
        <w:ind w:firstLine="422"/>
        <w:rPr>
          <w:rFonts w:cs="Times New Roman"/>
          <w:b/>
          <w:color w:val="000000"/>
          <w:szCs w:val="21"/>
          <w:highlight w:val="none"/>
        </w:rPr>
      </w:pPr>
      <w:r>
        <w:rPr>
          <w:rFonts w:cs="Times New Roman"/>
          <w:b/>
          <w:color w:val="000000"/>
          <w:szCs w:val="21"/>
          <w:highlight w:val="none"/>
        </w:rPr>
        <w:t>（一）</w:t>
      </w:r>
      <w:r>
        <w:rPr>
          <w:rFonts w:hint="eastAsia" w:cs="Times New Roman"/>
          <w:b/>
          <w:color w:val="000000"/>
          <w:szCs w:val="21"/>
          <w:highlight w:val="none"/>
        </w:rPr>
        <w:t>投标文件初审</w:t>
      </w:r>
    </w:p>
    <w:p>
      <w:pPr>
        <w:shd w:val="clear"/>
        <w:ind w:firstLine="522" w:firstLineChars="249"/>
        <w:rPr>
          <w:rFonts w:cs="Times New Roman"/>
          <w:color w:val="000000"/>
          <w:szCs w:val="21"/>
          <w:highlight w:val="none"/>
        </w:rPr>
      </w:pPr>
      <w:r>
        <w:rPr>
          <w:rFonts w:hint="eastAsia" w:cs="Times New Roman"/>
          <w:color w:val="000000"/>
          <w:szCs w:val="21"/>
          <w:highlight w:val="none"/>
        </w:rPr>
        <w:t>投标文件的初审分为资格审查和符合性审查。</w:t>
      </w:r>
    </w:p>
    <w:p>
      <w:pPr>
        <w:shd w:val="clear"/>
        <w:ind w:firstLine="522" w:firstLineChars="249"/>
        <w:rPr>
          <w:rFonts w:cs="Times New Roman"/>
          <w:color w:val="000000"/>
          <w:szCs w:val="21"/>
          <w:highlight w:val="none"/>
        </w:rPr>
      </w:pPr>
      <w:r>
        <w:rPr>
          <w:rFonts w:hint="eastAsia" w:cs="Times New Roman"/>
          <w:color w:val="000000"/>
          <w:szCs w:val="21"/>
          <w:highlight w:val="none"/>
        </w:rPr>
        <w:t>1、资格审查</w:t>
      </w:r>
    </w:p>
    <w:p>
      <w:pPr>
        <w:shd w:val="clear"/>
        <w:ind w:firstLine="522" w:firstLineChars="249"/>
        <w:rPr>
          <w:rFonts w:cs="Times New Roman"/>
          <w:color w:val="000000"/>
          <w:szCs w:val="21"/>
          <w:highlight w:val="none"/>
        </w:rPr>
      </w:pPr>
      <w:r>
        <w:rPr>
          <w:rFonts w:hint="eastAsia" w:cs="Times New Roman"/>
          <w:color w:val="000000"/>
          <w:szCs w:val="21"/>
          <w:highlight w:val="none"/>
        </w:rPr>
        <w:t>开标后，采购人或采购代理机构将依据法律法规和招标文件的规定对供应商的基本资格条件、落实政府采购政策需满足的资格要求及特定资格条件进行审查。</w:t>
      </w:r>
    </w:p>
    <w:p>
      <w:pPr>
        <w:shd w:val="clear"/>
        <w:ind w:firstLine="522" w:firstLineChars="249"/>
        <w:rPr>
          <w:rFonts w:cs="Times New Roman"/>
          <w:color w:val="000000"/>
          <w:szCs w:val="21"/>
          <w:highlight w:val="none"/>
        </w:rPr>
      </w:pPr>
      <w:r>
        <w:rPr>
          <w:rFonts w:hint="eastAsia" w:cs="Times New Roman"/>
          <w:color w:val="000000"/>
          <w:szCs w:val="21"/>
          <w:highlight w:val="none"/>
        </w:rPr>
        <w:t>2、符合性审查</w:t>
      </w:r>
    </w:p>
    <w:p>
      <w:pPr>
        <w:shd w:val="clear"/>
        <w:ind w:firstLine="522" w:firstLineChars="249"/>
        <w:rPr>
          <w:rFonts w:cs="Times New Roman"/>
          <w:color w:val="000000"/>
          <w:szCs w:val="21"/>
          <w:highlight w:val="none"/>
        </w:rPr>
      </w:pPr>
      <w:r>
        <w:rPr>
          <w:rFonts w:hint="eastAsia" w:cs="Times New Roman"/>
          <w:color w:val="000000"/>
          <w:szCs w:val="21"/>
          <w:highlight w:val="none"/>
        </w:rPr>
        <w:t>依据招标文件的规定，从投标文件的有效性、完整性和对招标文件的响应程度进行审查，以确定是否对招标文件的实质性要求作出响应。具体审查内容见“投标无效的情形”。</w:t>
      </w:r>
    </w:p>
    <w:p>
      <w:pPr>
        <w:shd w:val="clear"/>
        <w:ind w:firstLine="522" w:firstLineChars="249"/>
        <w:rPr>
          <w:rFonts w:cs="Times New Roman"/>
          <w:color w:val="000000"/>
          <w:szCs w:val="21"/>
          <w:highlight w:val="none"/>
        </w:rPr>
      </w:pPr>
      <w:r>
        <w:rPr>
          <w:rFonts w:hint="eastAsia" w:cs="Times New Roman"/>
          <w:color w:val="000000"/>
          <w:szCs w:val="21"/>
          <w:highlight w:val="none"/>
        </w:rPr>
        <w:t>评标委员会决定投标文件的响应性只根据投标文件本身的内容，而不寻求外部证据。</w:t>
      </w:r>
    </w:p>
    <w:p>
      <w:pPr>
        <w:shd w:val="clear"/>
        <w:ind w:firstLine="522" w:firstLineChars="249"/>
        <w:rPr>
          <w:rFonts w:cs="Times New Roman"/>
          <w:color w:val="000000"/>
          <w:szCs w:val="21"/>
          <w:highlight w:val="none"/>
        </w:rPr>
      </w:pPr>
      <w:r>
        <w:rPr>
          <w:rFonts w:hint="eastAsia" w:cs="Times New Roman"/>
          <w:color w:val="000000"/>
          <w:szCs w:val="21"/>
          <w:highlight w:val="none"/>
        </w:rPr>
        <w:t>如果投标文件没有实质上响应招标文件的要求，评标委员会将判定无效，供应商不得通过修改或撤销不合要求的偏离或保留而使其投标成为实质性响应的投标。</w:t>
      </w:r>
    </w:p>
    <w:p>
      <w:pPr>
        <w:shd w:val="clear"/>
        <w:ind w:firstLine="422"/>
        <w:rPr>
          <w:rFonts w:cs="Times New Roman"/>
          <w:b/>
          <w:color w:val="000000"/>
          <w:highlight w:val="none"/>
        </w:rPr>
      </w:pPr>
      <w:bookmarkStart w:id="79" w:name="_Toc249866767"/>
      <w:bookmarkStart w:id="80" w:name="_Toc259108323"/>
      <w:r>
        <w:rPr>
          <w:rFonts w:cs="Times New Roman"/>
          <w:b/>
          <w:color w:val="000000"/>
          <w:highlight w:val="none"/>
        </w:rPr>
        <w:t>（</w:t>
      </w:r>
      <w:r>
        <w:rPr>
          <w:rFonts w:hint="eastAsia" w:cs="Times New Roman"/>
          <w:b/>
          <w:color w:val="000000"/>
          <w:highlight w:val="none"/>
        </w:rPr>
        <w:t>二</w:t>
      </w:r>
      <w:r>
        <w:rPr>
          <w:rFonts w:cs="Times New Roman"/>
          <w:b/>
          <w:color w:val="000000"/>
          <w:highlight w:val="none"/>
        </w:rPr>
        <w:t>）投标无效的情形</w:t>
      </w:r>
      <w:bookmarkEnd w:id="79"/>
      <w:bookmarkEnd w:id="80"/>
    </w:p>
    <w:p>
      <w:pPr>
        <w:widowControl/>
        <w:shd w:val="clear"/>
        <w:ind w:firstLine="422"/>
        <w:jc w:val="left"/>
        <w:rPr>
          <w:rFonts w:cs="Times New Roman"/>
          <w:color w:val="000000"/>
          <w:highlight w:val="none"/>
        </w:rPr>
      </w:pPr>
      <w:r>
        <w:rPr>
          <w:rFonts w:ascii="Segoe UI Symbol" w:hAnsi="Segoe UI Symbol" w:cs="Segoe UI Symbol"/>
          <w:b/>
          <w:bCs/>
          <w:color w:val="000000"/>
          <w:kern w:val="0"/>
          <w:szCs w:val="21"/>
          <w:highlight w:val="none"/>
        </w:rPr>
        <w:t>★</w:t>
      </w:r>
      <w:r>
        <w:rPr>
          <w:rFonts w:cs="Times New Roman"/>
          <w:b/>
          <w:bCs/>
          <w:color w:val="000000"/>
          <w:kern w:val="0"/>
          <w:szCs w:val="21"/>
          <w:highlight w:val="none"/>
        </w:rPr>
        <w:t>上传投标文件同一网卡地址、同一IP地址的为无效标。</w:t>
      </w:r>
    </w:p>
    <w:p>
      <w:pPr>
        <w:shd w:val="clear"/>
        <w:ind w:firstLine="422"/>
        <w:rPr>
          <w:rFonts w:cs="Times New Roman"/>
          <w:b/>
          <w:bCs/>
          <w:color w:val="000000"/>
          <w:szCs w:val="21"/>
          <w:highlight w:val="none"/>
        </w:rPr>
      </w:pPr>
      <w:r>
        <w:rPr>
          <w:rFonts w:cs="Times New Roman"/>
          <w:b/>
          <w:bCs/>
          <w:color w:val="000000"/>
          <w:szCs w:val="21"/>
          <w:highlight w:val="none"/>
        </w:rPr>
        <w:t>A、在资格条件审查时，如发现下列情形之一的，</w:t>
      </w:r>
      <w:r>
        <w:rPr>
          <w:rFonts w:hint="eastAsia" w:cs="Times New Roman"/>
          <w:b/>
          <w:bCs/>
          <w:color w:val="000000"/>
          <w:szCs w:val="21"/>
          <w:highlight w:val="none"/>
        </w:rPr>
        <w:t>其资格条件审查不通过，</w:t>
      </w:r>
      <w:r>
        <w:rPr>
          <w:rFonts w:cs="Times New Roman"/>
          <w:b/>
          <w:bCs/>
          <w:color w:val="000000"/>
          <w:szCs w:val="21"/>
          <w:highlight w:val="none"/>
        </w:rPr>
        <w:t>将被视为无效投标文件：</w:t>
      </w:r>
    </w:p>
    <w:p>
      <w:pPr>
        <w:shd w:val="clear"/>
        <w:ind w:firstLine="420"/>
        <w:rPr>
          <w:rFonts w:cs="Times New Roman"/>
          <w:color w:val="000000"/>
          <w:szCs w:val="21"/>
          <w:highlight w:val="none"/>
        </w:rPr>
      </w:pPr>
      <w:r>
        <w:rPr>
          <w:rFonts w:cs="Times New Roman"/>
          <w:color w:val="000000"/>
          <w:szCs w:val="21"/>
          <w:highlight w:val="none"/>
        </w:rPr>
        <w:t>1、资格证明文件不全的或者不符合招标文件标明的资格要求的；</w:t>
      </w:r>
    </w:p>
    <w:p>
      <w:pPr>
        <w:shd w:val="clear"/>
        <w:ind w:firstLine="420"/>
        <w:rPr>
          <w:rFonts w:cs="Times New Roman"/>
          <w:color w:val="000000"/>
          <w:szCs w:val="21"/>
          <w:highlight w:val="none"/>
        </w:rPr>
      </w:pPr>
      <w:r>
        <w:rPr>
          <w:rFonts w:cs="Times New Roman"/>
          <w:color w:val="000000"/>
          <w:szCs w:val="21"/>
          <w:highlight w:val="none"/>
        </w:rPr>
        <w:t>2、供应商资格承诺函无法定代表人或授权代表签名或盖章；</w:t>
      </w:r>
    </w:p>
    <w:p>
      <w:pPr>
        <w:shd w:val="clear"/>
        <w:ind w:firstLine="422"/>
        <w:rPr>
          <w:rFonts w:cs="Times New Roman"/>
          <w:b/>
          <w:bCs/>
          <w:color w:val="000000"/>
          <w:szCs w:val="21"/>
          <w:highlight w:val="none"/>
        </w:rPr>
      </w:pPr>
      <w:r>
        <w:rPr>
          <w:rFonts w:cs="Times New Roman"/>
          <w:b/>
          <w:bCs/>
          <w:color w:val="000000"/>
          <w:szCs w:val="21"/>
          <w:highlight w:val="none"/>
        </w:rPr>
        <w:t>B、在符合性审查（商务技术文件）时，如发现下列情形之一的，将被视为无效投标文件：</w:t>
      </w:r>
    </w:p>
    <w:p>
      <w:pPr>
        <w:shd w:val="clear"/>
        <w:ind w:firstLine="420"/>
        <w:rPr>
          <w:rFonts w:cs="Times New Roman"/>
          <w:color w:val="000000"/>
          <w:szCs w:val="21"/>
          <w:highlight w:val="none"/>
        </w:rPr>
      </w:pPr>
      <w:r>
        <w:rPr>
          <w:rFonts w:cs="Times New Roman"/>
          <w:color w:val="000000"/>
          <w:szCs w:val="21"/>
          <w:highlight w:val="none"/>
        </w:rPr>
        <w:t>1、未</w:t>
      </w:r>
      <w:r>
        <w:rPr>
          <w:rFonts w:cs="Times New Roman"/>
          <w:color w:val="000000"/>
          <w:highlight w:val="none"/>
        </w:rPr>
        <w:t>提交投标函或投标函内容不符合招标文件要求；</w:t>
      </w:r>
    </w:p>
    <w:p>
      <w:pPr>
        <w:shd w:val="clear"/>
        <w:ind w:firstLine="420"/>
        <w:rPr>
          <w:rFonts w:cs="Times New Roman"/>
          <w:color w:val="000000"/>
          <w:szCs w:val="21"/>
          <w:highlight w:val="none"/>
        </w:rPr>
      </w:pPr>
      <w:r>
        <w:rPr>
          <w:rFonts w:cs="Times New Roman"/>
          <w:color w:val="000000"/>
          <w:szCs w:val="21"/>
          <w:highlight w:val="none"/>
        </w:rPr>
        <w:t>2、未按照招标文件规定要求签署或盖章；</w:t>
      </w:r>
    </w:p>
    <w:p>
      <w:pPr>
        <w:shd w:val="clear"/>
        <w:ind w:firstLine="420"/>
        <w:rPr>
          <w:rFonts w:cs="Times New Roman"/>
          <w:color w:val="000000"/>
          <w:szCs w:val="21"/>
          <w:highlight w:val="none"/>
        </w:rPr>
      </w:pPr>
      <w:r>
        <w:rPr>
          <w:rFonts w:cs="Times New Roman"/>
          <w:color w:val="000000"/>
          <w:szCs w:val="21"/>
          <w:highlight w:val="none"/>
        </w:rPr>
        <w:t xml:space="preserve">3、投标文件无法定代表人签署本人姓名（或印盖本人姓名章），或签署人未提供有效的法定代表人授权委托书或授权委托书填写项目不齐全的； </w:t>
      </w:r>
    </w:p>
    <w:p>
      <w:pPr>
        <w:shd w:val="clear"/>
        <w:ind w:firstLine="420"/>
        <w:rPr>
          <w:rFonts w:cs="Times New Roman"/>
          <w:color w:val="000000"/>
          <w:szCs w:val="21"/>
          <w:highlight w:val="none"/>
        </w:rPr>
      </w:pPr>
      <w:r>
        <w:rPr>
          <w:rFonts w:cs="Times New Roman"/>
          <w:color w:val="000000"/>
          <w:szCs w:val="21"/>
          <w:highlight w:val="none"/>
        </w:rPr>
        <w:t>4、投标文件项目不齐全；</w:t>
      </w:r>
    </w:p>
    <w:p>
      <w:pPr>
        <w:shd w:val="clear"/>
        <w:ind w:firstLine="420"/>
        <w:rPr>
          <w:rFonts w:cs="Times New Roman"/>
          <w:color w:val="000000"/>
          <w:szCs w:val="21"/>
          <w:highlight w:val="none"/>
        </w:rPr>
      </w:pPr>
      <w:r>
        <w:rPr>
          <w:rFonts w:cs="Times New Roman"/>
          <w:color w:val="000000"/>
          <w:szCs w:val="21"/>
          <w:highlight w:val="none"/>
        </w:rPr>
        <w:t>5、投标文件标明的响应或偏离与事实不符或虚假投标的；</w:t>
      </w:r>
    </w:p>
    <w:p>
      <w:pPr>
        <w:shd w:val="clear"/>
        <w:ind w:firstLine="420"/>
        <w:rPr>
          <w:rFonts w:cs="Times New Roman"/>
          <w:color w:val="000000"/>
          <w:szCs w:val="21"/>
          <w:highlight w:val="none"/>
        </w:rPr>
      </w:pPr>
      <w:r>
        <w:rPr>
          <w:rFonts w:cs="Times New Roman"/>
          <w:color w:val="000000"/>
          <w:szCs w:val="21"/>
          <w:highlight w:val="none"/>
        </w:rPr>
        <w:t>6、投标文件的实质性内容未使用中文表述、意思表述不明确、前后矛盾或者使用计量单位不符合招标文件要求的（经评标委员会认定并允许其当场更正的笔误除外）；</w:t>
      </w:r>
    </w:p>
    <w:p>
      <w:pPr>
        <w:shd w:val="clear"/>
        <w:ind w:firstLine="420"/>
        <w:rPr>
          <w:rFonts w:cs="Times New Roman"/>
          <w:color w:val="000000"/>
          <w:szCs w:val="21"/>
          <w:highlight w:val="none"/>
        </w:rPr>
      </w:pPr>
      <w:r>
        <w:rPr>
          <w:rFonts w:cs="Times New Roman"/>
          <w:color w:val="000000"/>
          <w:szCs w:val="21"/>
          <w:highlight w:val="none"/>
        </w:rPr>
        <w:t>7、带“</w:t>
      </w:r>
      <w:r>
        <w:rPr>
          <w:rFonts w:ascii="Segoe UI Symbol" w:hAnsi="Segoe UI Symbol" w:cs="Segoe UI Symbol"/>
          <w:color w:val="000000"/>
          <w:szCs w:val="21"/>
          <w:highlight w:val="none"/>
        </w:rPr>
        <w:t>★</w:t>
      </w:r>
      <w:r>
        <w:rPr>
          <w:rFonts w:cs="Times New Roman"/>
          <w:color w:val="000000"/>
          <w:szCs w:val="21"/>
          <w:highlight w:val="none"/>
        </w:rPr>
        <w:t>”的条款不能满足招标文件要求、未实质性响应招标文件要求或者投标文件有采购人不能接受的附加条件的；</w:t>
      </w:r>
    </w:p>
    <w:p>
      <w:pPr>
        <w:shd w:val="clear"/>
        <w:ind w:firstLine="420"/>
        <w:rPr>
          <w:rFonts w:cs="Times New Roman"/>
          <w:color w:val="000000"/>
          <w:szCs w:val="21"/>
          <w:highlight w:val="none"/>
        </w:rPr>
      </w:pPr>
      <w:r>
        <w:rPr>
          <w:rFonts w:cs="Times New Roman"/>
          <w:color w:val="000000"/>
          <w:szCs w:val="21"/>
          <w:highlight w:val="none"/>
        </w:rPr>
        <w:t>8、投标技术方案不明确，存在一个或一个以上备选（替代）投标方案的；</w:t>
      </w:r>
    </w:p>
    <w:p>
      <w:pPr>
        <w:shd w:val="clear"/>
        <w:ind w:firstLine="420"/>
        <w:rPr>
          <w:rFonts w:cs="Times New Roman"/>
          <w:color w:val="000000"/>
          <w:kern w:val="1"/>
          <w:szCs w:val="21"/>
          <w:highlight w:val="none"/>
        </w:rPr>
      </w:pPr>
      <w:r>
        <w:rPr>
          <w:rFonts w:cs="Times New Roman"/>
          <w:color w:val="000000"/>
          <w:kern w:val="1"/>
          <w:szCs w:val="21"/>
          <w:highlight w:val="none"/>
        </w:rPr>
        <w:t>9、法律、法规和招标文件规定的其他无效情形；</w:t>
      </w:r>
    </w:p>
    <w:p>
      <w:pPr>
        <w:shd w:val="clear"/>
        <w:ind w:firstLine="420"/>
        <w:rPr>
          <w:rFonts w:cs="Times New Roman"/>
          <w:color w:val="000000"/>
          <w:kern w:val="1"/>
          <w:szCs w:val="21"/>
          <w:highlight w:val="none"/>
        </w:rPr>
      </w:pPr>
      <w:r>
        <w:rPr>
          <w:rFonts w:cs="Times New Roman"/>
          <w:color w:val="000000"/>
          <w:kern w:val="1"/>
          <w:szCs w:val="21"/>
          <w:highlight w:val="none"/>
        </w:rPr>
        <w:t>10、投标文件的有效期不满足招标文件要求；</w:t>
      </w:r>
    </w:p>
    <w:p>
      <w:pPr>
        <w:shd w:val="clear"/>
        <w:ind w:firstLine="422"/>
        <w:rPr>
          <w:rFonts w:cs="Times New Roman"/>
          <w:b/>
          <w:bCs/>
          <w:color w:val="000000"/>
          <w:szCs w:val="21"/>
          <w:highlight w:val="none"/>
        </w:rPr>
      </w:pPr>
      <w:r>
        <w:rPr>
          <w:rFonts w:cs="Times New Roman"/>
          <w:b/>
          <w:bCs/>
          <w:color w:val="000000"/>
          <w:szCs w:val="21"/>
          <w:highlight w:val="none"/>
        </w:rPr>
        <w:t>C、在符合性审查（报价文件）时，如发现下列情形之一的，将被视为无效投标文件：</w:t>
      </w:r>
    </w:p>
    <w:p>
      <w:pPr>
        <w:shd w:val="clear"/>
        <w:ind w:firstLine="420"/>
        <w:rPr>
          <w:rFonts w:cs="Times New Roman"/>
          <w:color w:val="000000"/>
          <w:szCs w:val="21"/>
          <w:highlight w:val="none"/>
        </w:rPr>
      </w:pPr>
      <w:r>
        <w:rPr>
          <w:rFonts w:cs="Times New Roman"/>
          <w:color w:val="000000"/>
          <w:szCs w:val="21"/>
          <w:highlight w:val="none"/>
        </w:rPr>
        <w:t>1、未按照招标文件规定要求签署或盖章；</w:t>
      </w:r>
    </w:p>
    <w:p>
      <w:pPr>
        <w:shd w:val="clear"/>
        <w:ind w:firstLine="420"/>
        <w:rPr>
          <w:rFonts w:cs="Times New Roman"/>
          <w:color w:val="000000"/>
          <w:highlight w:val="none"/>
        </w:rPr>
      </w:pPr>
      <w:r>
        <w:rPr>
          <w:rFonts w:cs="Times New Roman"/>
          <w:color w:val="000000"/>
          <w:szCs w:val="21"/>
          <w:highlight w:val="none"/>
        </w:rPr>
        <w:t>2、投标文件项目不齐全；</w:t>
      </w:r>
    </w:p>
    <w:p>
      <w:pPr>
        <w:shd w:val="clear"/>
        <w:ind w:firstLine="420"/>
        <w:rPr>
          <w:rFonts w:cs="Times New Roman"/>
          <w:color w:val="000000"/>
          <w:szCs w:val="21"/>
          <w:highlight w:val="none"/>
        </w:rPr>
      </w:pPr>
      <w:r>
        <w:rPr>
          <w:rFonts w:cs="Times New Roman"/>
          <w:color w:val="000000"/>
          <w:szCs w:val="21"/>
          <w:highlight w:val="none"/>
        </w:rPr>
        <w:t>3、未采用人民币报价或者未按照招标文件标明的币种报价的；</w:t>
      </w:r>
    </w:p>
    <w:p>
      <w:pPr>
        <w:shd w:val="clear"/>
        <w:ind w:firstLine="420"/>
        <w:rPr>
          <w:rFonts w:cs="Times New Roman"/>
          <w:color w:val="000000"/>
          <w:szCs w:val="21"/>
          <w:highlight w:val="none"/>
        </w:rPr>
      </w:pPr>
      <w:r>
        <w:rPr>
          <w:rFonts w:cs="Times New Roman"/>
          <w:color w:val="000000"/>
          <w:szCs w:val="21"/>
          <w:highlight w:val="none"/>
        </w:rPr>
        <w:t>4、报价超出最高限价，或者超出采购预算金额，采购人不能支付的；</w:t>
      </w:r>
    </w:p>
    <w:p>
      <w:pPr>
        <w:shd w:val="clear"/>
        <w:ind w:firstLine="420"/>
        <w:rPr>
          <w:rFonts w:cs="Times New Roman"/>
          <w:color w:val="000000"/>
          <w:szCs w:val="21"/>
          <w:highlight w:val="none"/>
        </w:rPr>
      </w:pPr>
      <w:r>
        <w:rPr>
          <w:rFonts w:cs="Times New Roman"/>
          <w:color w:val="000000"/>
          <w:szCs w:val="21"/>
          <w:highlight w:val="none"/>
        </w:rPr>
        <w:t>5、投标报价具有选择性的；</w:t>
      </w:r>
    </w:p>
    <w:p>
      <w:pPr>
        <w:shd w:val="clear"/>
        <w:ind w:firstLine="420"/>
        <w:rPr>
          <w:rFonts w:cs="Times New Roman"/>
          <w:color w:val="000000"/>
          <w:szCs w:val="21"/>
          <w:highlight w:val="none"/>
        </w:rPr>
      </w:pPr>
      <w:r>
        <w:rPr>
          <w:rFonts w:cs="Times New Roman"/>
          <w:color w:val="000000"/>
          <w:szCs w:val="21"/>
          <w:highlight w:val="none"/>
        </w:rPr>
        <w:t>6、投标报价中出现重大缺项、漏项；</w:t>
      </w:r>
    </w:p>
    <w:p>
      <w:pPr>
        <w:shd w:val="clear"/>
        <w:ind w:firstLine="420"/>
        <w:rPr>
          <w:rFonts w:cs="Times New Roman"/>
          <w:color w:val="000000"/>
          <w:szCs w:val="21"/>
          <w:highlight w:val="none"/>
        </w:rPr>
      </w:pPr>
      <w:r>
        <w:rPr>
          <w:rFonts w:cs="Times New Roman"/>
          <w:color w:val="00000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shd w:val="clear"/>
        <w:ind w:firstLine="420"/>
        <w:rPr>
          <w:rFonts w:cs="Times New Roman"/>
          <w:color w:val="000000"/>
          <w:szCs w:val="21"/>
          <w:highlight w:val="none"/>
        </w:rPr>
      </w:pPr>
      <w:r>
        <w:rPr>
          <w:rFonts w:cs="Times New Roman"/>
          <w:color w:val="000000"/>
          <w:szCs w:val="21"/>
          <w:highlight w:val="none"/>
        </w:rPr>
        <w:t>8、投标文件（报价文件）内容与投标文件（商务技术文件）内容有重大差异的；</w:t>
      </w:r>
    </w:p>
    <w:p>
      <w:pPr>
        <w:shd w:val="clear"/>
        <w:ind w:firstLine="420"/>
        <w:rPr>
          <w:rFonts w:cs="Times New Roman"/>
          <w:color w:val="000000"/>
          <w:szCs w:val="21"/>
          <w:highlight w:val="none"/>
        </w:rPr>
      </w:pPr>
      <w:r>
        <w:rPr>
          <w:rFonts w:cs="Times New Roman"/>
          <w:color w:val="000000"/>
          <w:szCs w:val="21"/>
          <w:highlight w:val="none"/>
        </w:rPr>
        <w:t>9、法律、法规和招标文件规定的其他无效情形；</w:t>
      </w:r>
    </w:p>
    <w:p>
      <w:pPr>
        <w:widowControl/>
        <w:shd w:val="clear"/>
        <w:adjustRightInd/>
        <w:snapToGrid/>
        <w:spacing w:line="240" w:lineRule="auto"/>
        <w:ind w:firstLine="0" w:firstLineChars="0"/>
        <w:jc w:val="left"/>
        <w:rPr>
          <w:rFonts w:cs="Times New Roman"/>
          <w:b/>
          <w:color w:val="000000"/>
          <w:highlight w:val="none"/>
        </w:rPr>
      </w:pPr>
      <w:r>
        <w:rPr>
          <w:rFonts w:cs="Times New Roman"/>
          <w:b/>
          <w:color w:val="000000"/>
          <w:highlight w:val="none"/>
        </w:rPr>
        <w:br w:type="page"/>
      </w:r>
    </w:p>
    <w:p>
      <w:pPr>
        <w:widowControl/>
        <w:shd w:val="clear"/>
        <w:adjustRightInd/>
        <w:snapToGrid/>
        <w:ind w:firstLine="0" w:firstLineChars="0"/>
        <w:jc w:val="left"/>
        <w:rPr>
          <w:rFonts w:cs="Times New Roman"/>
          <w:b/>
          <w:color w:val="000000"/>
          <w:highlight w:val="none"/>
        </w:rPr>
      </w:pPr>
    </w:p>
    <w:p>
      <w:pPr>
        <w:shd w:val="clear"/>
        <w:ind w:firstLine="422"/>
        <w:rPr>
          <w:rFonts w:cs="Times New Roman"/>
          <w:b/>
          <w:color w:val="000000"/>
          <w:highlight w:val="none"/>
        </w:rPr>
      </w:pPr>
      <w:r>
        <w:rPr>
          <w:rFonts w:cs="Times New Roman"/>
          <w:b/>
          <w:color w:val="000000"/>
          <w:highlight w:val="none"/>
        </w:rPr>
        <w:t>（四）</w:t>
      </w:r>
      <w:bookmarkStart w:id="81" w:name="_Hlk157502040"/>
      <w:r>
        <w:rPr>
          <w:rFonts w:cs="Times New Roman"/>
          <w:b/>
          <w:color w:val="000000"/>
          <w:highlight w:val="none"/>
        </w:rPr>
        <w:t>评</w:t>
      </w:r>
      <w:r>
        <w:rPr>
          <w:rFonts w:hint="eastAsia" w:cs="Times New Roman"/>
          <w:b/>
          <w:color w:val="000000"/>
          <w:highlight w:val="none"/>
        </w:rPr>
        <w:t>分</w:t>
      </w:r>
      <w:r>
        <w:rPr>
          <w:rFonts w:cs="Times New Roman"/>
          <w:b/>
          <w:color w:val="000000"/>
          <w:highlight w:val="none"/>
        </w:rPr>
        <w:t>标准</w:t>
      </w:r>
      <w:bookmarkEnd w:id="81"/>
    </w:p>
    <w:p>
      <w:pPr>
        <w:shd w:val="clear"/>
        <w:ind w:firstLine="422"/>
        <w:rPr>
          <w:rFonts w:cs="Times New Roman"/>
          <w:b/>
          <w:color w:val="000000"/>
          <w:highlight w:val="none"/>
        </w:rPr>
      </w:pPr>
      <w:r>
        <w:rPr>
          <w:rFonts w:hint="eastAsia" w:cs="Times New Roman"/>
          <w:b/>
          <w:color w:val="000000"/>
          <w:highlight w:val="none"/>
        </w:rPr>
        <w:t>（1）技术商务分（</w:t>
      </w:r>
      <w:r>
        <w:rPr>
          <w:rFonts w:cs="Times New Roman"/>
          <w:b/>
          <w:color w:val="000000"/>
          <w:highlight w:val="none"/>
        </w:rPr>
        <w:t>85</w:t>
      </w:r>
      <w:r>
        <w:rPr>
          <w:rFonts w:hint="eastAsia" w:cs="Times New Roman"/>
          <w:b/>
          <w:color w:val="000000"/>
          <w:highlight w:val="none"/>
        </w:rPr>
        <w:t>分）</w:t>
      </w:r>
    </w:p>
    <w:tbl>
      <w:tblPr>
        <w:tblStyle w:val="23"/>
        <w:tblW w:w="51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502"/>
        <w:gridCol w:w="3672"/>
        <w:gridCol w:w="2715"/>
        <w:gridCol w:w="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385" w:type="pct"/>
            <w:vAlign w:val="center"/>
          </w:tcPr>
          <w:p>
            <w:pPr>
              <w:shd w:val="clear"/>
              <w:adjustRightInd/>
              <w:snapToGrid/>
              <w:spacing w:line="240" w:lineRule="auto"/>
              <w:ind w:firstLine="0" w:firstLineChars="0"/>
              <w:jc w:val="center"/>
              <w:rPr>
                <w:rFonts w:eastAsia="宋体" w:cs="Times New Roman"/>
                <w:b/>
                <w:bCs/>
                <w:szCs w:val="21"/>
                <w:highlight w:val="none"/>
              </w:rPr>
            </w:pPr>
            <w:bookmarkStart w:id="82" w:name="_Hlk157501991"/>
            <w:r>
              <w:rPr>
                <w:rFonts w:hint="eastAsia" w:eastAsia="宋体" w:cs="Times New Roman"/>
                <w:b/>
                <w:bCs/>
                <w:szCs w:val="21"/>
                <w:highlight w:val="none"/>
              </w:rPr>
              <w:t>序号</w:t>
            </w:r>
          </w:p>
        </w:tc>
        <w:tc>
          <w:tcPr>
            <w:tcW w:w="815" w:type="pct"/>
            <w:vAlign w:val="center"/>
          </w:tcPr>
          <w:p>
            <w:pPr>
              <w:shd w:val="clear"/>
              <w:adjustRightInd/>
              <w:snapToGrid/>
              <w:spacing w:line="240" w:lineRule="auto"/>
              <w:ind w:firstLine="0" w:firstLineChars="0"/>
              <w:jc w:val="center"/>
              <w:rPr>
                <w:rFonts w:eastAsia="宋体" w:cs="Times New Roman"/>
                <w:b/>
                <w:bCs/>
                <w:szCs w:val="21"/>
                <w:highlight w:val="none"/>
              </w:rPr>
            </w:pPr>
            <w:r>
              <w:rPr>
                <w:rFonts w:eastAsia="宋体" w:cs="Times New Roman"/>
                <w:b/>
                <w:bCs/>
                <w:szCs w:val="21"/>
                <w:highlight w:val="none"/>
              </w:rPr>
              <w:t>评分</w:t>
            </w:r>
            <w:r>
              <w:rPr>
                <w:rFonts w:hint="eastAsia" w:eastAsia="宋体" w:cs="Times New Roman"/>
                <w:b/>
                <w:bCs/>
                <w:szCs w:val="21"/>
                <w:highlight w:val="none"/>
              </w:rPr>
              <w:t>项目</w:t>
            </w:r>
          </w:p>
        </w:tc>
        <w:tc>
          <w:tcPr>
            <w:tcW w:w="3465" w:type="pct"/>
            <w:gridSpan w:val="2"/>
            <w:vAlign w:val="center"/>
          </w:tcPr>
          <w:p>
            <w:pPr>
              <w:shd w:val="clear"/>
              <w:adjustRightInd/>
              <w:snapToGrid/>
              <w:spacing w:line="240" w:lineRule="auto"/>
              <w:ind w:left="60" w:leftChars="-207" w:hanging="495" w:hangingChars="235"/>
              <w:jc w:val="center"/>
              <w:rPr>
                <w:rFonts w:eastAsia="宋体" w:cs="Times New Roman"/>
                <w:b/>
                <w:bCs/>
                <w:szCs w:val="21"/>
                <w:highlight w:val="none"/>
              </w:rPr>
            </w:pPr>
            <w:r>
              <w:rPr>
                <w:rFonts w:eastAsia="宋体" w:cs="Times New Roman"/>
                <w:b/>
                <w:bCs/>
                <w:szCs w:val="21"/>
                <w:highlight w:val="none"/>
              </w:rPr>
              <w:t>评分标准</w:t>
            </w:r>
          </w:p>
        </w:tc>
        <w:tc>
          <w:tcPr>
            <w:tcW w:w="335" w:type="pct"/>
            <w:vAlign w:val="center"/>
          </w:tcPr>
          <w:p>
            <w:pPr>
              <w:shd w:val="clear"/>
              <w:adjustRightInd/>
              <w:snapToGrid/>
              <w:spacing w:line="240" w:lineRule="auto"/>
              <w:ind w:firstLine="0" w:firstLineChars="0"/>
              <w:jc w:val="center"/>
              <w:rPr>
                <w:rFonts w:eastAsia="宋体" w:cs="Times New Roman"/>
                <w:b/>
                <w:bCs/>
                <w:szCs w:val="21"/>
                <w:highlight w:val="none"/>
              </w:rPr>
            </w:pPr>
            <w:r>
              <w:rPr>
                <w:rFonts w:eastAsia="宋体" w:cs="Times New Roman"/>
                <w:b/>
                <w:bCs/>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ascii="宋体" w:hAnsi="宋体" w:cs="宋体"/>
                <w:szCs w:val="21"/>
                <w:highlight w:val="none"/>
              </w:rPr>
              <w:t>1</w:t>
            </w:r>
          </w:p>
        </w:tc>
        <w:tc>
          <w:tcPr>
            <w:tcW w:w="815" w:type="pc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hint="eastAsia" w:ascii="宋体" w:hAnsi="宋体" w:eastAsia="宋体" w:cs="宋体"/>
                <w:szCs w:val="21"/>
                <w:highlight w:val="none"/>
              </w:rPr>
              <w:t>技术响应及服务要求</w:t>
            </w:r>
          </w:p>
        </w:tc>
        <w:tc>
          <w:tcPr>
            <w:tcW w:w="3465" w:type="pct"/>
            <w:gridSpan w:val="2"/>
          </w:tcPr>
          <w:p>
            <w:pPr>
              <w:shd w:val="clear"/>
              <w:spacing w:line="240" w:lineRule="auto"/>
              <w:ind w:firstLine="0" w:firstLineChars="0"/>
              <w:rPr>
                <w:highlight w:val="none"/>
              </w:rPr>
            </w:pPr>
            <w:r>
              <w:rPr>
                <w:rFonts w:hint="eastAsia"/>
                <w:highlight w:val="none"/>
              </w:rPr>
              <w:t>完全响应本公开招标文件第二章规定的采购需求的得基本分5分；未达到一般性技术条款（即 非“▲号条款”）的，每一条扣1分，未达到“▲号条款”的，每一条扣2分；5分扣完为止；</w:t>
            </w:r>
          </w:p>
          <w:p>
            <w:pPr>
              <w:shd w:val="clear"/>
              <w:autoSpaceDE w:val="0"/>
              <w:autoSpaceDN w:val="0"/>
              <w:spacing w:line="240" w:lineRule="auto"/>
              <w:ind w:firstLine="0" w:firstLineChars="0"/>
              <w:rPr>
                <w:rFonts w:eastAsia="宋体" w:cs="Times New Roman"/>
                <w:b/>
                <w:bCs/>
                <w:kern w:val="1"/>
                <w:szCs w:val="21"/>
                <w:highlight w:val="none"/>
              </w:rPr>
            </w:pPr>
            <w:r>
              <w:rPr>
                <w:rFonts w:hint="eastAsia" w:ascii="宋体" w:hAnsi="宋体" w:eastAsia="宋体" w:cs="宋体"/>
                <w:b/>
                <w:bCs/>
                <w:szCs w:val="21"/>
                <w:highlight w:val="none"/>
              </w:rPr>
              <w:t>注：“★”为实质性条款，不得发生负偏离，发生负偏离的做无效标处理。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8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2</w:t>
            </w:r>
          </w:p>
        </w:tc>
        <w:tc>
          <w:tcPr>
            <w:tcW w:w="815" w:type="pct"/>
            <w:vMerge w:val="restar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hint="eastAsia" w:eastAsia="宋体" w:cs="Times New Roman"/>
                <w:szCs w:val="21"/>
                <w:highlight w:val="none"/>
              </w:rPr>
              <w:t>项目理解</w:t>
            </w:r>
          </w:p>
        </w:tc>
        <w:tc>
          <w:tcPr>
            <w:tcW w:w="3465" w:type="pct"/>
            <w:gridSpan w:val="2"/>
            <w:vAlign w:val="center"/>
          </w:tcPr>
          <w:p>
            <w:pPr>
              <w:shd w:val="clear"/>
              <w:spacing w:line="240" w:lineRule="auto"/>
              <w:ind w:firstLine="0" w:firstLineChars="0"/>
              <w:rPr>
                <w:highlight w:val="none"/>
              </w:rPr>
            </w:pPr>
            <w:r>
              <w:rPr>
                <w:rFonts w:hint="eastAsia"/>
                <w:highlight w:val="none"/>
              </w:rPr>
              <w:t>评委根据投标人对项目生态岸线、生态缓冲带卫星遥感监测服务，</w:t>
            </w:r>
            <w:r>
              <w:rPr>
                <w:rFonts w:hint="eastAsia" w:eastAsia="宋体" w:cs="Times New Roman"/>
                <w:szCs w:val="21"/>
                <w:highlight w:val="none"/>
              </w:rPr>
              <w:t>卫星遥感全域水质问题监测</w:t>
            </w:r>
            <w:r>
              <w:rPr>
                <w:rFonts w:hint="eastAsia"/>
                <w:highlight w:val="none"/>
              </w:rPr>
              <w:t>服务，卫星遥感全域四乱问题监测服务、无人机视频巡查服务需求理解的深入性、全面性、准确性进行综合评议，本项满分5分。</w:t>
            </w:r>
          </w:p>
          <w:p>
            <w:pPr>
              <w:shd w:val="clear"/>
              <w:spacing w:line="240" w:lineRule="auto"/>
              <w:ind w:firstLine="0" w:firstLineChars="0"/>
              <w:rPr>
                <w:highlight w:val="none"/>
              </w:rPr>
            </w:pPr>
            <w:r>
              <w:rPr>
                <w:rFonts w:hint="eastAsia"/>
                <w:highlight w:val="none"/>
              </w:rPr>
              <w:t>对项目需求深入理解的，全面、准确认识的，得</w:t>
            </w:r>
            <w:r>
              <w:rPr>
                <w:highlight w:val="none"/>
              </w:rPr>
              <w:t>5</w:t>
            </w:r>
            <w:r>
              <w:rPr>
                <w:rFonts w:hint="eastAsia"/>
                <w:highlight w:val="none"/>
              </w:rPr>
              <w:t>分；</w:t>
            </w:r>
          </w:p>
          <w:p>
            <w:pPr>
              <w:shd w:val="clear"/>
              <w:spacing w:line="240" w:lineRule="auto"/>
              <w:ind w:firstLine="0" w:firstLineChars="0"/>
              <w:rPr>
                <w:highlight w:val="none"/>
              </w:rPr>
            </w:pPr>
            <w:r>
              <w:rPr>
                <w:rFonts w:hint="eastAsia"/>
                <w:highlight w:val="none"/>
              </w:rPr>
              <w:t>对项目需求较深入理解的，较全面、较准确认识的，得</w:t>
            </w:r>
            <w:r>
              <w:rPr>
                <w:highlight w:val="none"/>
              </w:rPr>
              <w:t>4</w:t>
            </w:r>
            <w:r>
              <w:rPr>
                <w:rFonts w:hint="eastAsia"/>
                <w:highlight w:val="none"/>
              </w:rPr>
              <w:t>分；</w:t>
            </w:r>
          </w:p>
          <w:p>
            <w:pPr>
              <w:shd w:val="clear"/>
              <w:spacing w:line="240" w:lineRule="auto"/>
              <w:ind w:firstLine="0" w:firstLineChars="0"/>
              <w:rPr>
                <w:highlight w:val="none"/>
              </w:rPr>
            </w:pPr>
            <w:r>
              <w:rPr>
                <w:rFonts w:hint="eastAsia"/>
                <w:highlight w:val="none"/>
              </w:rPr>
              <w:t>对项目需求基本理解，全面性、准确性一般的，得3分；</w:t>
            </w:r>
          </w:p>
          <w:p>
            <w:pPr>
              <w:shd w:val="clear"/>
              <w:spacing w:line="240" w:lineRule="auto"/>
              <w:ind w:firstLine="0" w:firstLineChars="0"/>
              <w:rPr>
                <w:highlight w:val="none"/>
              </w:rPr>
            </w:pPr>
            <w:r>
              <w:rPr>
                <w:rFonts w:hint="eastAsia"/>
                <w:highlight w:val="none"/>
              </w:rPr>
              <w:t>对项目需求理解一般的，全面性、准确性较差的，得</w:t>
            </w:r>
            <w:r>
              <w:rPr>
                <w:highlight w:val="none"/>
              </w:rPr>
              <w:t>2</w:t>
            </w:r>
            <w:r>
              <w:rPr>
                <w:rFonts w:hint="eastAsia"/>
                <w:highlight w:val="none"/>
              </w:rPr>
              <w:t>分；</w:t>
            </w:r>
          </w:p>
          <w:p>
            <w:pPr>
              <w:shd w:val="clear"/>
              <w:spacing w:line="240" w:lineRule="auto"/>
              <w:ind w:firstLine="0" w:firstLineChars="0"/>
              <w:rPr>
                <w:highlight w:val="none"/>
              </w:rPr>
            </w:pPr>
            <w:r>
              <w:rPr>
                <w:rFonts w:hint="eastAsia"/>
                <w:highlight w:val="none"/>
              </w:rPr>
              <w:t>对项目需求不理解的，不全面、准确认识的，得1分；</w:t>
            </w:r>
          </w:p>
          <w:p>
            <w:pPr>
              <w:shd w:val="clear"/>
              <w:spacing w:line="240" w:lineRule="auto"/>
              <w:ind w:firstLine="0" w:firstLineChars="0"/>
              <w:rPr>
                <w:rFonts w:asciiTheme="minorEastAsia" w:hAnsiTheme="minorEastAsia"/>
                <w:highlight w:val="none"/>
              </w:rPr>
            </w:pPr>
            <w:r>
              <w:rPr>
                <w:rFonts w:hint="eastAsia" w:cs="仿宋" w:asciiTheme="minorEastAsia" w:hAnsiTheme="minorEastAsia"/>
                <w:highlight w:val="none"/>
              </w:rPr>
              <w:t>未提供不得分。</w:t>
            </w:r>
          </w:p>
        </w:tc>
        <w:tc>
          <w:tcPr>
            <w:tcW w:w="33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p>
        </w:tc>
        <w:tc>
          <w:tcPr>
            <w:tcW w:w="3465" w:type="pct"/>
            <w:gridSpan w:val="2"/>
            <w:vAlign w:val="center"/>
          </w:tcPr>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评委根据投标人对本次项目的关键点、难点和相应的解决措施进行综合评议，本项满分5分。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关键点、难点分析针对性强，解决措施切合实际，得</w:t>
            </w:r>
            <w:r>
              <w:rPr>
                <w:rFonts w:eastAsia="宋体" w:cs="Times New Roman"/>
                <w:szCs w:val="21"/>
                <w:highlight w:val="none"/>
              </w:rPr>
              <w:t>5</w:t>
            </w:r>
            <w:r>
              <w:rPr>
                <w:rFonts w:hint="eastAsia" w:eastAsia="宋体" w:cs="Times New Roman"/>
                <w:szCs w:val="21"/>
                <w:highlight w:val="none"/>
              </w:rPr>
              <w:t>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关键点、难点分析较好，解决措施较为合理，得</w:t>
            </w:r>
            <w:r>
              <w:rPr>
                <w:rFonts w:eastAsia="宋体" w:cs="Times New Roman"/>
                <w:szCs w:val="21"/>
                <w:highlight w:val="none"/>
              </w:rPr>
              <w:t>4</w:t>
            </w:r>
            <w:r>
              <w:rPr>
                <w:rFonts w:hint="eastAsia" w:eastAsia="宋体" w:cs="Times New Roman"/>
                <w:szCs w:val="21"/>
                <w:highlight w:val="none"/>
              </w:rPr>
              <w:t>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关键点、难点分析尚可，解决对策可行，得3分；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关键点、难点分析一般，解决对策不够合理，得</w:t>
            </w:r>
            <w:r>
              <w:rPr>
                <w:rFonts w:eastAsia="宋体" w:cs="Times New Roman"/>
                <w:szCs w:val="21"/>
                <w:highlight w:val="none"/>
              </w:rPr>
              <w:t>2</w:t>
            </w:r>
            <w:r>
              <w:rPr>
                <w:rFonts w:hint="eastAsia" w:eastAsia="宋体" w:cs="Times New Roman"/>
                <w:szCs w:val="21"/>
                <w:highlight w:val="none"/>
              </w:rPr>
              <w:t>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关键点、难点分析不到位，解决对策不合理，得1分；</w:t>
            </w:r>
          </w:p>
          <w:p>
            <w:pPr>
              <w:shd w:val="clear"/>
              <w:adjustRightInd/>
              <w:snapToGrid/>
              <w:spacing w:line="240" w:lineRule="auto"/>
              <w:ind w:firstLine="0" w:firstLineChars="0"/>
              <w:jc w:val="left"/>
              <w:rPr>
                <w:rFonts w:eastAsia="宋体" w:cs="Times New Roman"/>
                <w:szCs w:val="21"/>
                <w:highlight w:val="none"/>
              </w:rPr>
            </w:pPr>
            <w:r>
              <w:rPr>
                <w:rFonts w:hint="eastAsia" w:cs="仿宋" w:asciiTheme="minorEastAsia" w:hAnsiTheme="minorEastAsia"/>
                <w:highlight w:val="none"/>
              </w:rPr>
              <w:t>未提供不得分。</w:t>
            </w:r>
          </w:p>
        </w:tc>
        <w:tc>
          <w:tcPr>
            <w:tcW w:w="33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38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3</w:t>
            </w:r>
          </w:p>
        </w:tc>
        <w:tc>
          <w:tcPr>
            <w:tcW w:w="815" w:type="pct"/>
            <w:vMerge w:val="restar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eastAsia="宋体" w:cs="Times New Roman"/>
                <w:szCs w:val="21"/>
                <w:highlight w:val="none"/>
              </w:rPr>
              <w:t>生态岸线、生态缓冲带卫星遥感监测方案</w:t>
            </w:r>
          </w:p>
        </w:tc>
        <w:tc>
          <w:tcPr>
            <w:tcW w:w="3465" w:type="pct"/>
            <w:gridSpan w:val="2"/>
            <w:vAlign w:val="center"/>
          </w:tcPr>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评委根据投标人对河湖生态岸线卫星遥感监测服务方案的全面性、可执行性进行综合评议，本项满分5分。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方案内容完整、可执行性高的，得5分；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方案内容较完整、较可行的，得4分；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方案内容完整性一般、可执行性一般的，得3分；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方案内容不太完整、可执行性欠妥的，得2分；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方案内容欠缺、不可行的，得1分；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未提供不得分。</w:t>
            </w:r>
          </w:p>
        </w:tc>
        <w:tc>
          <w:tcPr>
            <w:tcW w:w="33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p>
        </w:tc>
        <w:tc>
          <w:tcPr>
            <w:tcW w:w="3465" w:type="pct"/>
            <w:gridSpan w:val="2"/>
            <w:vAlign w:val="center"/>
          </w:tcPr>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评委根据投标人对河湖生态缓冲带卫星遥感监测服务方案的完整性、可执行性进行综合评议，本项满分5分。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方案内容完整、可执行性高的，得5分；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方案内容较完整、较可行的，得4分；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方案内容完整性一般、可执行性一般的，得3分；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方案内容不太完整、可执行性欠妥的，得2分；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方案内容欠缺、不可行的，得1分；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未提供不得分。</w:t>
            </w:r>
          </w:p>
        </w:tc>
        <w:tc>
          <w:tcPr>
            <w:tcW w:w="33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4</w:t>
            </w:r>
          </w:p>
        </w:tc>
        <w:tc>
          <w:tcPr>
            <w:tcW w:w="815" w:type="pc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hint="eastAsia" w:eastAsia="宋体" w:cs="Times New Roman"/>
                <w:szCs w:val="21"/>
                <w:highlight w:val="none"/>
              </w:rPr>
              <w:t>卫星遥感全域水质问题监测服务方案</w:t>
            </w:r>
          </w:p>
        </w:tc>
        <w:tc>
          <w:tcPr>
            <w:tcW w:w="3465" w:type="pct"/>
            <w:gridSpan w:val="2"/>
          </w:tcPr>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评委根据投标人提供的</w:t>
            </w:r>
            <w:r>
              <w:rPr>
                <w:rFonts w:hint="eastAsia" w:eastAsia="宋体" w:cs="Times New Roman"/>
                <w:szCs w:val="21"/>
                <w:highlight w:val="none"/>
              </w:rPr>
              <w:t>卫星遥感全域水质问题监测服务方案</w:t>
            </w:r>
            <w:r>
              <w:rPr>
                <w:rFonts w:eastAsia="宋体" w:cs="Times New Roman"/>
                <w:szCs w:val="21"/>
                <w:highlight w:val="none"/>
              </w:rPr>
              <w:t>的</w:t>
            </w:r>
            <w:r>
              <w:rPr>
                <w:rFonts w:hint="eastAsia" w:eastAsia="宋体" w:cs="Times New Roman"/>
                <w:szCs w:val="21"/>
                <w:highlight w:val="none"/>
              </w:rPr>
              <w:t>完整</w:t>
            </w:r>
            <w:r>
              <w:rPr>
                <w:rFonts w:eastAsia="宋体" w:cs="Times New Roman"/>
                <w:szCs w:val="21"/>
                <w:highlight w:val="none"/>
              </w:rPr>
              <w:t>性、可执行性进行</w:t>
            </w:r>
            <w:r>
              <w:rPr>
                <w:rFonts w:hint="eastAsia" w:eastAsia="宋体" w:cs="Times New Roman"/>
                <w:szCs w:val="21"/>
                <w:highlight w:val="none"/>
              </w:rPr>
              <w:t>综合评议</w:t>
            </w:r>
            <w:r>
              <w:rPr>
                <w:rFonts w:eastAsia="宋体" w:cs="Times New Roman"/>
                <w:szCs w:val="21"/>
                <w:highlight w:val="none"/>
              </w:rPr>
              <w:t>，本项满分5分。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完整</w:t>
            </w:r>
            <w:r>
              <w:rPr>
                <w:rFonts w:eastAsia="宋体" w:cs="Times New Roman"/>
                <w:szCs w:val="21"/>
                <w:highlight w:val="none"/>
              </w:rPr>
              <w:t>，可执行</w:t>
            </w:r>
            <w:r>
              <w:rPr>
                <w:rFonts w:hint="eastAsia" w:eastAsia="宋体" w:cs="Times New Roman"/>
                <w:szCs w:val="21"/>
                <w:highlight w:val="none"/>
              </w:rPr>
              <w:t>性高的，</w:t>
            </w:r>
            <w:r>
              <w:rPr>
                <w:rFonts w:eastAsia="宋体" w:cs="Times New Roman"/>
                <w:szCs w:val="21"/>
                <w:highlight w:val="none"/>
              </w:rPr>
              <w:t>得5分；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较完整，可执行性较高的，得4分</w:t>
            </w:r>
            <w:r>
              <w:rPr>
                <w:rFonts w:eastAsia="宋体" w:cs="Times New Roman"/>
                <w:szCs w:val="21"/>
                <w:highlight w:val="none"/>
              </w:rPr>
              <w:t>；</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完整性一般，可执行性一般的</w:t>
            </w:r>
            <w:r>
              <w:rPr>
                <w:rFonts w:eastAsia="宋体" w:cs="Times New Roman"/>
                <w:szCs w:val="21"/>
                <w:highlight w:val="none"/>
              </w:rPr>
              <w:t>，得</w:t>
            </w:r>
            <w:r>
              <w:rPr>
                <w:rFonts w:hint="eastAsia" w:eastAsia="宋体" w:cs="Times New Roman"/>
                <w:szCs w:val="21"/>
                <w:highlight w:val="none"/>
              </w:rPr>
              <w:t>3</w:t>
            </w:r>
            <w:r>
              <w:rPr>
                <w:rFonts w:eastAsia="宋体" w:cs="Times New Roman"/>
                <w:szCs w:val="21"/>
                <w:highlight w:val="none"/>
              </w:rPr>
              <w:t>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不太完整，可执行性欠妥的</w:t>
            </w:r>
            <w:r>
              <w:rPr>
                <w:rFonts w:eastAsia="宋体" w:cs="Times New Roman"/>
                <w:szCs w:val="21"/>
                <w:highlight w:val="none"/>
              </w:rPr>
              <w:t>，得2分；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欠缺，不可行的</w:t>
            </w:r>
            <w:r>
              <w:rPr>
                <w:rFonts w:eastAsia="宋体" w:cs="Times New Roman"/>
                <w:szCs w:val="21"/>
                <w:highlight w:val="none"/>
              </w:rPr>
              <w:t>，得</w:t>
            </w:r>
            <w:r>
              <w:rPr>
                <w:rFonts w:hint="eastAsia" w:eastAsia="宋体" w:cs="Times New Roman"/>
                <w:szCs w:val="21"/>
                <w:highlight w:val="none"/>
              </w:rPr>
              <w:t>1</w:t>
            </w:r>
            <w:r>
              <w:rPr>
                <w:rFonts w:eastAsia="宋体" w:cs="Times New Roman"/>
                <w:szCs w:val="21"/>
                <w:highlight w:val="none"/>
              </w:rPr>
              <w:t>分；</w:t>
            </w:r>
          </w:p>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未提供不得分。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2"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5</w:t>
            </w:r>
          </w:p>
        </w:tc>
        <w:tc>
          <w:tcPr>
            <w:tcW w:w="815" w:type="pc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hint="eastAsia" w:eastAsia="宋体" w:cs="Times New Roman"/>
                <w:szCs w:val="21"/>
                <w:highlight w:val="none"/>
              </w:rPr>
              <w:t>卫星遥感全域四乱问题监测服务</w:t>
            </w:r>
          </w:p>
        </w:tc>
        <w:tc>
          <w:tcPr>
            <w:tcW w:w="3465" w:type="pct"/>
            <w:gridSpan w:val="2"/>
            <w:vAlign w:val="center"/>
          </w:tcPr>
          <w:p>
            <w:pPr>
              <w:shd w:val="clear"/>
              <w:adjustRightInd/>
              <w:snapToGrid/>
              <w:spacing w:line="240" w:lineRule="auto"/>
              <w:ind w:firstLine="0" w:firstLineChars="0"/>
              <w:rPr>
                <w:rFonts w:eastAsia="宋体" w:cs="Times New Roman"/>
                <w:szCs w:val="21"/>
                <w:highlight w:val="none"/>
              </w:rPr>
            </w:pPr>
            <w:r>
              <w:rPr>
                <w:rFonts w:hint="eastAsia" w:eastAsia="宋体" w:cs="Times New Roman"/>
                <w:szCs w:val="21"/>
                <w:highlight w:val="none"/>
              </w:rPr>
              <w:t>评委根据投标人提供的卫星遥感全域四乱问题监测服务方案的全面性、可执行性进行综合评议，本项满分5分。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全面</w:t>
            </w:r>
            <w:r>
              <w:rPr>
                <w:rFonts w:eastAsia="宋体" w:cs="Times New Roman"/>
                <w:szCs w:val="21"/>
                <w:highlight w:val="none"/>
              </w:rPr>
              <w:t>，可执行</w:t>
            </w:r>
            <w:r>
              <w:rPr>
                <w:rFonts w:hint="eastAsia" w:eastAsia="宋体" w:cs="Times New Roman"/>
                <w:szCs w:val="21"/>
                <w:highlight w:val="none"/>
              </w:rPr>
              <w:t>性高的，</w:t>
            </w:r>
            <w:r>
              <w:rPr>
                <w:rFonts w:eastAsia="宋体" w:cs="Times New Roman"/>
                <w:szCs w:val="21"/>
                <w:highlight w:val="none"/>
              </w:rPr>
              <w:t>得5分；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较全面，可执行性较高的，得4分</w:t>
            </w:r>
            <w:r>
              <w:rPr>
                <w:rFonts w:eastAsia="宋体" w:cs="Times New Roman"/>
                <w:szCs w:val="21"/>
                <w:highlight w:val="none"/>
              </w:rPr>
              <w:t>；</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全面性一般，可执行性一般的</w:t>
            </w:r>
            <w:r>
              <w:rPr>
                <w:rFonts w:eastAsia="宋体" w:cs="Times New Roman"/>
                <w:szCs w:val="21"/>
                <w:highlight w:val="none"/>
              </w:rPr>
              <w:t>，得</w:t>
            </w:r>
            <w:r>
              <w:rPr>
                <w:rFonts w:hint="eastAsia" w:eastAsia="宋体" w:cs="Times New Roman"/>
                <w:szCs w:val="21"/>
                <w:highlight w:val="none"/>
              </w:rPr>
              <w:t>3</w:t>
            </w:r>
            <w:r>
              <w:rPr>
                <w:rFonts w:eastAsia="宋体" w:cs="Times New Roman"/>
                <w:szCs w:val="21"/>
                <w:highlight w:val="none"/>
              </w:rPr>
              <w:t>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不够全面，可执行性欠妥的</w:t>
            </w:r>
            <w:r>
              <w:rPr>
                <w:rFonts w:eastAsia="宋体" w:cs="Times New Roman"/>
                <w:szCs w:val="21"/>
                <w:highlight w:val="none"/>
              </w:rPr>
              <w:t>，得2分；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欠缺，不可行的</w:t>
            </w:r>
            <w:r>
              <w:rPr>
                <w:rFonts w:eastAsia="宋体" w:cs="Times New Roman"/>
                <w:szCs w:val="21"/>
                <w:highlight w:val="none"/>
              </w:rPr>
              <w:t>，得</w:t>
            </w:r>
            <w:r>
              <w:rPr>
                <w:rFonts w:hint="eastAsia" w:eastAsia="宋体" w:cs="Times New Roman"/>
                <w:szCs w:val="21"/>
                <w:highlight w:val="none"/>
              </w:rPr>
              <w:t>1</w:t>
            </w:r>
            <w:r>
              <w:rPr>
                <w:rFonts w:eastAsia="宋体" w:cs="Times New Roman"/>
                <w:szCs w:val="21"/>
                <w:highlight w:val="none"/>
              </w:rPr>
              <w:t>分；</w:t>
            </w:r>
          </w:p>
          <w:p>
            <w:pPr>
              <w:shd w:val="clear"/>
              <w:adjustRightInd/>
              <w:snapToGrid/>
              <w:spacing w:line="240" w:lineRule="auto"/>
              <w:ind w:firstLine="0" w:firstLineChars="0"/>
              <w:rPr>
                <w:rFonts w:eastAsia="宋体" w:cs="Times New Roman"/>
                <w:szCs w:val="21"/>
                <w:highlight w:val="none"/>
              </w:rPr>
            </w:pPr>
            <w:r>
              <w:rPr>
                <w:rFonts w:hint="eastAsia" w:eastAsia="宋体" w:cs="Times New Roman"/>
                <w:szCs w:val="21"/>
                <w:highlight w:val="none"/>
              </w:rPr>
              <w:t>未提供不得分。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2"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6</w:t>
            </w:r>
          </w:p>
        </w:tc>
        <w:tc>
          <w:tcPr>
            <w:tcW w:w="815" w:type="pct"/>
            <w:vAlign w:val="center"/>
          </w:tcPr>
          <w:p>
            <w:pPr>
              <w:shd w:val="clear"/>
              <w:kinsoku w:val="0"/>
              <w:wordWrap w:val="0"/>
              <w:autoSpaceDE w:val="0"/>
              <w:autoSpaceDN w:val="0"/>
              <w:spacing w:line="240" w:lineRule="auto"/>
              <w:ind w:firstLine="0" w:firstLineChars="0"/>
              <w:jc w:val="center"/>
              <w:rPr>
                <w:rFonts w:ascii="宋体" w:hAnsi="宋体"/>
                <w:szCs w:val="21"/>
                <w:highlight w:val="none"/>
              </w:rPr>
            </w:pPr>
            <w:r>
              <w:rPr>
                <w:rFonts w:hint="eastAsia" w:ascii="宋体" w:hAnsi="宋体"/>
                <w:szCs w:val="21"/>
                <w:highlight w:val="none"/>
              </w:rPr>
              <w:t>无人机视频巡查服务</w:t>
            </w:r>
          </w:p>
        </w:tc>
        <w:tc>
          <w:tcPr>
            <w:tcW w:w="3465" w:type="pct"/>
            <w:gridSpan w:val="2"/>
            <w:vAlign w:val="center"/>
          </w:tcPr>
          <w:p>
            <w:pPr>
              <w:shd w:val="clear"/>
              <w:adjustRightInd/>
              <w:snapToGrid/>
              <w:spacing w:line="240" w:lineRule="auto"/>
              <w:ind w:firstLine="0" w:firstLineChars="0"/>
              <w:rPr>
                <w:highlight w:val="none"/>
              </w:rPr>
            </w:pPr>
            <w:r>
              <w:rPr>
                <w:rFonts w:hint="eastAsia"/>
                <w:highlight w:val="none"/>
              </w:rPr>
              <w:t>根据投标人提供的无人机视频巡查服务方案的全面性、创新性、可执行性进行评审，本项目满分</w:t>
            </w:r>
            <w:r>
              <w:rPr>
                <w:highlight w:val="none"/>
              </w:rPr>
              <w:t>3</w:t>
            </w:r>
            <w:r>
              <w:rPr>
                <w:rFonts w:hint="eastAsia"/>
                <w:highlight w:val="none"/>
              </w:rPr>
              <w:t>分。</w:t>
            </w:r>
          </w:p>
          <w:p>
            <w:pPr>
              <w:shd w:val="clear"/>
              <w:adjustRightInd/>
              <w:snapToGrid/>
              <w:spacing w:line="240" w:lineRule="auto"/>
              <w:ind w:firstLine="0" w:firstLineChars="0"/>
              <w:rPr>
                <w:rFonts w:eastAsia="宋体" w:cs="Times New Roman"/>
                <w:highlight w:val="none"/>
              </w:rPr>
            </w:pPr>
            <w:r>
              <w:rPr>
                <w:rFonts w:hint="eastAsia" w:eastAsia="宋体" w:cs="Times New Roman"/>
                <w:highlight w:val="none"/>
              </w:rPr>
              <w:t>方案内容全面，创新性强，可执行性高的，得</w:t>
            </w:r>
            <w:r>
              <w:rPr>
                <w:rFonts w:eastAsia="宋体" w:cs="Times New Roman"/>
                <w:highlight w:val="none"/>
              </w:rPr>
              <w:t>3</w:t>
            </w:r>
            <w:r>
              <w:rPr>
                <w:rFonts w:hint="eastAsia" w:eastAsia="宋体" w:cs="Times New Roman"/>
                <w:highlight w:val="none"/>
              </w:rPr>
              <w:t>分；</w:t>
            </w:r>
          </w:p>
          <w:p>
            <w:pPr>
              <w:shd w:val="clear"/>
              <w:adjustRightInd/>
              <w:snapToGrid/>
              <w:spacing w:line="240" w:lineRule="auto"/>
              <w:ind w:firstLine="0" w:firstLineChars="0"/>
              <w:rPr>
                <w:rFonts w:eastAsia="宋体" w:cs="Times New Roman"/>
                <w:highlight w:val="none"/>
              </w:rPr>
            </w:pPr>
            <w:r>
              <w:rPr>
                <w:rFonts w:hint="eastAsia" w:eastAsia="宋体" w:cs="Times New Roman"/>
                <w:highlight w:val="none"/>
              </w:rPr>
              <w:t>方案内容较全面，创新性较强，可执行性较高的，得</w:t>
            </w:r>
            <w:r>
              <w:rPr>
                <w:rFonts w:eastAsia="宋体" w:cs="Times New Roman"/>
                <w:highlight w:val="none"/>
              </w:rPr>
              <w:t>2</w:t>
            </w:r>
            <w:r>
              <w:rPr>
                <w:rFonts w:hint="eastAsia" w:eastAsia="宋体" w:cs="Times New Roman"/>
                <w:highlight w:val="none"/>
              </w:rPr>
              <w:t>分；</w:t>
            </w:r>
          </w:p>
          <w:p>
            <w:pPr>
              <w:shd w:val="clear"/>
              <w:adjustRightInd/>
              <w:snapToGrid/>
              <w:spacing w:line="240" w:lineRule="auto"/>
              <w:ind w:firstLine="0" w:firstLineChars="0"/>
              <w:rPr>
                <w:rFonts w:eastAsia="宋体" w:cs="Times New Roman"/>
                <w:highlight w:val="none"/>
              </w:rPr>
            </w:pPr>
            <w:r>
              <w:rPr>
                <w:rFonts w:hint="eastAsia" w:eastAsia="宋体" w:cs="Times New Roman"/>
                <w:highlight w:val="none"/>
              </w:rPr>
              <w:t>方案内容不够全面，创新性尚可，可执行性欠妥的，得</w:t>
            </w:r>
            <w:r>
              <w:rPr>
                <w:rFonts w:eastAsia="宋体" w:cs="Times New Roman"/>
                <w:highlight w:val="none"/>
              </w:rPr>
              <w:t>1</w:t>
            </w:r>
            <w:r>
              <w:rPr>
                <w:rFonts w:hint="eastAsia" w:eastAsia="宋体" w:cs="Times New Roman"/>
                <w:highlight w:val="none"/>
              </w:rPr>
              <w:t>分；</w:t>
            </w:r>
          </w:p>
          <w:p>
            <w:pPr>
              <w:shd w:val="clear"/>
              <w:adjustRightInd/>
              <w:snapToGrid/>
              <w:spacing w:line="240" w:lineRule="auto"/>
              <w:ind w:firstLine="0" w:firstLineChars="0"/>
              <w:rPr>
                <w:rFonts w:eastAsia="宋体" w:cs="Times New Roman"/>
                <w:highlight w:val="none"/>
              </w:rPr>
            </w:pPr>
            <w:r>
              <w:rPr>
                <w:rFonts w:hint="eastAsia" w:eastAsia="宋体" w:cs="Times New Roman"/>
                <w:highlight w:val="none"/>
              </w:rPr>
              <w:t>方案内容欠缺，不具备创新性，不可行的，得</w:t>
            </w:r>
            <w:r>
              <w:rPr>
                <w:rFonts w:eastAsia="宋体" w:cs="Times New Roman"/>
                <w:highlight w:val="none"/>
              </w:rPr>
              <w:t>0.5</w:t>
            </w:r>
            <w:r>
              <w:rPr>
                <w:rFonts w:hint="eastAsia" w:eastAsia="宋体" w:cs="Times New Roman"/>
                <w:highlight w:val="none"/>
              </w:rPr>
              <w:t>分；</w:t>
            </w:r>
          </w:p>
          <w:p>
            <w:pPr>
              <w:shd w:val="clear"/>
              <w:adjustRightInd/>
              <w:snapToGrid/>
              <w:spacing w:line="240" w:lineRule="auto"/>
              <w:ind w:firstLine="0" w:firstLineChars="0"/>
              <w:rPr>
                <w:rFonts w:eastAsia="宋体" w:cs="Times New Roman"/>
                <w:szCs w:val="21"/>
                <w:highlight w:val="none"/>
              </w:rPr>
            </w:pPr>
            <w:r>
              <w:rPr>
                <w:rFonts w:hint="eastAsia" w:eastAsia="宋体" w:cs="Times New Roman"/>
                <w:szCs w:val="21"/>
                <w:highlight w:val="none"/>
              </w:rPr>
              <w:t>未提供不得分。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0"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7</w:t>
            </w:r>
          </w:p>
        </w:tc>
        <w:tc>
          <w:tcPr>
            <w:tcW w:w="815" w:type="pc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eastAsia="宋体" w:cs="Times New Roman"/>
                <w:szCs w:val="21"/>
                <w:highlight w:val="none"/>
              </w:rPr>
              <w:t>成果制作</w:t>
            </w:r>
          </w:p>
        </w:tc>
        <w:tc>
          <w:tcPr>
            <w:tcW w:w="3465" w:type="pct"/>
            <w:gridSpan w:val="2"/>
            <w:vAlign w:val="center"/>
          </w:tcPr>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根据投标人拟提供的成果数据及文档报告进行综合评议，满分5分。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图表数据完整、规范，文档报告全面，内容详细，得5分；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图表数据较完整、规范，文档报告较全面，内容较详细，得</w:t>
            </w:r>
            <w:r>
              <w:rPr>
                <w:rFonts w:eastAsia="宋体" w:cs="Times New Roman"/>
                <w:szCs w:val="21"/>
                <w:highlight w:val="none"/>
              </w:rPr>
              <w:t>4</w:t>
            </w:r>
            <w:r>
              <w:rPr>
                <w:rFonts w:hint="eastAsia" w:eastAsia="宋体" w:cs="Times New Roman"/>
                <w:szCs w:val="21"/>
                <w:highlight w:val="none"/>
              </w:rPr>
              <w:t>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图表数据完整度、规范性一般，文档报告基本全面，内容详细程度一般，得</w:t>
            </w:r>
            <w:r>
              <w:rPr>
                <w:rFonts w:eastAsia="宋体" w:cs="Times New Roman"/>
                <w:szCs w:val="21"/>
                <w:highlight w:val="none"/>
              </w:rPr>
              <w:t>3</w:t>
            </w:r>
            <w:r>
              <w:rPr>
                <w:rFonts w:hint="eastAsia" w:eastAsia="宋体" w:cs="Times New Roman"/>
                <w:szCs w:val="21"/>
                <w:highlight w:val="none"/>
              </w:rPr>
              <w:t>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图表数据不够完整、规范，文档报告不够全面，内容欠详细，得</w:t>
            </w:r>
            <w:r>
              <w:rPr>
                <w:rFonts w:eastAsia="宋体" w:cs="Times New Roman"/>
                <w:szCs w:val="21"/>
                <w:highlight w:val="none"/>
              </w:rPr>
              <w:t>2</w:t>
            </w:r>
            <w:r>
              <w:rPr>
                <w:rFonts w:hint="eastAsia" w:eastAsia="宋体" w:cs="Times New Roman"/>
                <w:szCs w:val="21"/>
                <w:highlight w:val="none"/>
              </w:rPr>
              <w:t>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图表数据不完整、不符合规范，文档报告不全面，内容简单，得</w:t>
            </w:r>
            <w:r>
              <w:rPr>
                <w:rFonts w:eastAsia="宋体" w:cs="Times New Roman"/>
                <w:szCs w:val="21"/>
                <w:highlight w:val="none"/>
              </w:rPr>
              <w:t>1</w:t>
            </w:r>
            <w:r>
              <w:rPr>
                <w:rFonts w:hint="eastAsia" w:eastAsia="宋体" w:cs="Times New Roman"/>
                <w:szCs w:val="21"/>
                <w:highlight w:val="none"/>
              </w:rPr>
              <w:t>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未提供不得分。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8</w:t>
            </w:r>
          </w:p>
        </w:tc>
        <w:tc>
          <w:tcPr>
            <w:tcW w:w="815" w:type="pc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eastAsia="宋体" w:cs="Times New Roman"/>
                <w:szCs w:val="21"/>
                <w:highlight w:val="none"/>
              </w:rPr>
              <w:t>数据采集方案</w:t>
            </w:r>
          </w:p>
        </w:tc>
        <w:tc>
          <w:tcPr>
            <w:tcW w:w="3465" w:type="pct"/>
            <w:gridSpan w:val="2"/>
          </w:tcPr>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根据投标人提供的数据采集方案进行</w:t>
            </w:r>
            <w:r>
              <w:rPr>
                <w:rFonts w:hint="eastAsia" w:eastAsia="宋体" w:cs="Times New Roman"/>
                <w:szCs w:val="21"/>
                <w:highlight w:val="none"/>
              </w:rPr>
              <w:t>综合评议</w:t>
            </w:r>
            <w:r>
              <w:rPr>
                <w:rFonts w:eastAsia="宋体" w:cs="Times New Roman"/>
                <w:szCs w:val="21"/>
                <w:highlight w:val="none"/>
              </w:rPr>
              <w:t>，本项满分5分。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完整</w:t>
            </w:r>
            <w:r>
              <w:rPr>
                <w:rFonts w:eastAsia="宋体" w:cs="Times New Roman"/>
                <w:szCs w:val="21"/>
                <w:highlight w:val="none"/>
              </w:rPr>
              <w:t>，可执行</w:t>
            </w:r>
            <w:r>
              <w:rPr>
                <w:rFonts w:hint="eastAsia" w:eastAsia="宋体" w:cs="Times New Roman"/>
                <w:szCs w:val="21"/>
                <w:highlight w:val="none"/>
              </w:rPr>
              <w:t>性高的，</w:t>
            </w:r>
            <w:r>
              <w:rPr>
                <w:rFonts w:eastAsia="宋体" w:cs="Times New Roman"/>
                <w:szCs w:val="21"/>
                <w:highlight w:val="none"/>
              </w:rPr>
              <w:t>得5分；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较完整，可执行性较高的，得4分</w:t>
            </w:r>
            <w:r>
              <w:rPr>
                <w:rFonts w:eastAsia="宋体" w:cs="Times New Roman"/>
                <w:szCs w:val="21"/>
                <w:highlight w:val="none"/>
              </w:rPr>
              <w:t>；</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完整性一般，可执行性一般的</w:t>
            </w:r>
            <w:r>
              <w:rPr>
                <w:rFonts w:eastAsia="宋体" w:cs="Times New Roman"/>
                <w:szCs w:val="21"/>
                <w:highlight w:val="none"/>
              </w:rPr>
              <w:t>，得</w:t>
            </w:r>
            <w:r>
              <w:rPr>
                <w:rFonts w:hint="eastAsia" w:eastAsia="宋体" w:cs="Times New Roman"/>
                <w:szCs w:val="21"/>
                <w:highlight w:val="none"/>
              </w:rPr>
              <w:t>3</w:t>
            </w:r>
            <w:r>
              <w:rPr>
                <w:rFonts w:eastAsia="宋体" w:cs="Times New Roman"/>
                <w:szCs w:val="21"/>
                <w:highlight w:val="none"/>
              </w:rPr>
              <w:t>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不太完整，可执行性欠妥的</w:t>
            </w:r>
            <w:r>
              <w:rPr>
                <w:rFonts w:eastAsia="宋体" w:cs="Times New Roman"/>
                <w:szCs w:val="21"/>
                <w:highlight w:val="none"/>
              </w:rPr>
              <w:t>，得2分；</w:t>
            </w:r>
          </w:p>
          <w:p>
            <w:pPr>
              <w:shd w:val="clear"/>
              <w:adjustRightInd/>
              <w:snapToGrid/>
              <w:spacing w:line="240" w:lineRule="auto"/>
              <w:ind w:firstLine="0" w:firstLineChars="0"/>
              <w:jc w:val="left"/>
              <w:rPr>
                <w:rFonts w:eastAsia="宋体" w:cs="Times New Roman"/>
                <w:szCs w:val="21"/>
                <w:highlight w:val="none"/>
              </w:rPr>
            </w:pPr>
            <w:r>
              <w:rPr>
                <w:rFonts w:eastAsia="宋体" w:cs="Times New Roman"/>
                <w:szCs w:val="21"/>
                <w:highlight w:val="none"/>
              </w:rPr>
              <w:t>方案内容</w:t>
            </w:r>
            <w:r>
              <w:rPr>
                <w:rFonts w:hint="eastAsia" w:eastAsia="宋体" w:cs="Times New Roman"/>
                <w:szCs w:val="21"/>
                <w:highlight w:val="none"/>
              </w:rPr>
              <w:t>欠缺，不可行的</w:t>
            </w:r>
            <w:r>
              <w:rPr>
                <w:rFonts w:eastAsia="宋体" w:cs="Times New Roman"/>
                <w:szCs w:val="21"/>
                <w:highlight w:val="none"/>
              </w:rPr>
              <w:t>，得</w:t>
            </w:r>
            <w:r>
              <w:rPr>
                <w:rFonts w:hint="eastAsia" w:eastAsia="宋体" w:cs="Times New Roman"/>
                <w:szCs w:val="21"/>
                <w:highlight w:val="none"/>
              </w:rPr>
              <w:t>1</w:t>
            </w:r>
            <w:r>
              <w:rPr>
                <w:rFonts w:eastAsia="宋体" w:cs="Times New Roman"/>
                <w:szCs w:val="21"/>
                <w:highlight w:val="none"/>
              </w:rPr>
              <w:t>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未提供不得分。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9</w:t>
            </w:r>
          </w:p>
        </w:tc>
        <w:tc>
          <w:tcPr>
            <w:tcW w:w="815" w:type="pc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eastAsia="宋体" w:cs="Times New Roman"/>
                <w:szCs w:val="21"/>
                <w:highlight w:val="none"/>
              </w:rPr>
              <w:t>卫星遥感数据预处理方案</w:t>
            </w:r>
          </w:p>
        </w:tc>
        <w:tc>
          <w:tcPr>
            <w:tcW w:w="3465" w:type="pct"/>
            <w:gridSpan w:val="2"/>
          </w:tcPr>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根据投标人开展卫星遥感数据处理所采用的作业流程和方法是否规范可行</w:t>
            </w:r>
            <w:r>
              <w:rPr>
                <w:rFonts w:hint="eastAsia" w:eastAsia="宋体" w:cs="Times New Roman"/>
                <w:szCs w:val="21"/>
                <w:highlight w:val="none"/>
              </w:rPr>
              <w:t>进行综合评议</w:t>
            </w:r>
            <w:r>
              <w:rPr>
                <w:rFonts w:eastAsia="宋体" w:cs="Times New Roman"/>
                <w:szCs w:val="21"/>
                <w:highlight w:val="none"/>
              </w:rPr>
              <w:t>，本项满分5分。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作业流程和方法规范、可行的，得5分；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作业流程和方法较为规范、可行的，得4分；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作业流程和方法</w:t>
            </w:r>
            <w:r>
              <w:rPr>
                <w:rFonts w:hint="eastAsia" w:eastAsia="宋体" w:cs="Times New Roman"/>
                <w:szCs w:val="21"/>
                <w:highlight w:val="none"/>
              </w:rPr>
              <w:t>规范程度一般</w:t>
            </w:r>
            <w:r>
              <w:rPr>
                <w:rFonts w:eastAsia="宋体" w:cs="Times New Roman"/>
                <w:szCs w:val="21"/>
                <w:highlight w:val="none"/>
              </w:rPr>
              <w:t>，</w:t>
            </w:r>
            <w:r>
              <w:rPr>
                <w:rFonts w:hint="eastAsia" w:eastAsia="宋体" w:cs="Times New Roman"/>
                <w:szCs w:val="21"/>
                <w:highlight w:val="none"/>
              </w:rPr>
              <w:t>可行性尚可的，</w:t>
            </w:r>
            <w:r>
              <w:rPr>
                <w:rFonts w:eastAsia="宋体" w:cs="Times New Roman"/>
                <w:szCs w:val="21"/>
                <w:highlight w:val="none"/>
              </w:rPr>
              <w:t>得3分；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作业流程</w:t>
            </w:r>
            <w:r>
              <w:rPr>
                <w:rFonts w:hint="eastAsia" w:eastAsia="宋体" w:cs="Times New Roman"/>
                <w:szCs w:val="21"/>
                <w:highlight w:val="none"/>
              </w:rPr>
              <w:t>和方法规范程度欠佳</w:t>
            </w:r>
            <w:r>
              <w:rPr>
                <w:rFonts w:eastAsia="宋体" w:cs="Times New Roman"/>
                <w:szCs w:val="21"/>
                <w:highlight w:val="none"/>
              </w:rPr>
              <w:t>，</w:t>
            </w:r>
            <w:r>
              <w:rPr>
                <w:rFonts w:hint="eastAsia" w:eastAsia="宋体" w:cs="Times New Roman"/>
                <w:szCs w:val="21"/>
                <w:highlight w:val="none"/>
              </w:rPr>
              <w:t>可行性</w:t>
            </w:r>
            <w:r>
              <w:rPr>
                <w:rFonts w:eastAsia="宋体" w:cs="Times New Roman"/>
                <w:szCs w:val="21"/>
                <w:highlight w:val="none"/>
              </w:rPr>
              <w:t>有待改进的，得2分；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作业流程和方法不符合规范，可行性差的，得1分；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未提供不得分。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1</w:t>
            </w:r>
            <w:r>
              <w:rPr>
                <w:rFonts w:eastAsia="宋体" w:cs="Times New Roman"/>
                <w:szCs w:val="21"/>
                <w:highlight w:val="none"/>
              </w:rPr>
              <w:t>0</w:t>
            </w:r>
          </w:p>
        </w:tc>
        <w:tc>
          <w:tcPr>
            <w:tcW w:w="815" w:type="pct"/>
            <w:vAlign w:val="center"/>
          </w:tcPr>
          <w:p>
            <w:pPr>
              <w:shd w:val="clear"/>
              <w:kinsoku w:val="0"/>
              <w:wordWrap w:val="0"/>
              <w:autoSpaceDE w:val="0"/>
              <w:autoSpaceDN w:val="0"/>
              <w:spacing w:line="240" w:lineRule="auto"/>
              <w:ind w:firstLine="0" w:firstLineChars="0"/>
              <w:jc w:val="center"/>
              <w:rPr>
                <w:rFonts w:eastAsia="宋体" w:cs="Times New Roman"/>
                <w:szCs w:val="21"/>
                <w:highlight w:val="none"/>
              </w:rPr>
            </w:pPr>
            <w:r>
              <w:rPr>
                <w:rFonts w:eastAsia="宋体" w:cs="Times New Roman"/>
                <w:szCs w:val="21"/>
                <w:highlight w:val="none"/>
              </w:rPr>
              <w:t>进度计划</w:t>
            </w:r>
          </w:p>
        </w:tc>
        <w:tc>
          <w:tcPr>
            <w:tcW w:w="3465" w:type="pct"/>
            <w:gridSpan w:val="2"/>
          </w:tcPr>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评委根据投标人提供的进度计划及进度保障措施进行</w:t>
            </w:r>
            <w:r>
              <w:rPr>
                <w:rFonts w:hint="eastAsia" w:eastAsia="宋体" w:cs="Times New Roman"/>
                <w:szCs w:val="21"/>
                <w:highlight w:val="none"/>
              </w:rPr>
              <w:t>综合评议</w:t>
            </w:r>
            <w:r>
              <w:rPr>
                <w:rFonts w:eastAsia="宋体" w:cs="Times New Roman"/>
                <w:szCs w:val="21"/>
                <w:highlight w:val="none"/>
              </w:rPr>
              <w:t>，满分5分。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计划安排及保障措施科学、合理、可行</w:t>
            </w:r>
            <w:r>
              <w:rPr>
                <w:rFonts w:hint="eastAsia" w:eastAsia="宋体" w:cs="Times New Roman"/>
                <w:szCs w:val="21"/>
                <w:highlight w:val="none"/>
              </w:rPr>
              <w:t>的</w:t>
            </w:r>
            <w:r>
              <w:rPr>
                <w:rFonts w:eastAsia="宋体" w:cs="Times New Roman"/>
                <w:szCs w:val="21"/>
                <w:highlight w:val="none"/>
              </w:rPr>
              <w:t>，得5分；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计划安排及保障措施</w:t>
            </w:r>
            <w:r>
              <w:rPr>
                <w:rFonts w:hint="eastAsia" w:eastAsia="宋体" w:cs="Times New Roman"/>
                <w:szCs w:val="21"/>
                <w:highlight w:val="none"/>
              </w:rPr>
              <w:t>较</w:t>
            </w:r>
            <w:r>
              <w:rPr>
                <w:rFonts w:eastAsia="宋体" w:cs="Times New Roman"/>
                <w:szCs w:val="21"/>
                <w:highlight w:val="none"/>
              </w:rPr>
              <w:t>科学、合理、可行</w:t>
            </w:r>
            <w:r>
              <w:rPr>
                <w:rFonts w:hint="eastAsia" w:eastAsia="宋体" w:cs="Times New Roman"/>
                <w:szCs w:val="21"/>
                <w:highlight w:val="none"/>
              </w:rPr>
              <w:t>的</w:t>
            </w:r>
            <w:r>
              <w:rPr>
                <w:rFonts w:eastAsia="宋体" w:cs="Times New Roman"/>
                <w:szCs w:val="21"/>
                <w:highlight w:val="none"/>
              </w:rPr>
              <w:t xml:space="preserve">，得4分； </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计划安排及保障措施科学</w:t>
            </w:r>
            <w:r>
              <w:rPr>
                <w:rFonts w:hint="eastAsia" w:eastAsia="宋体" w:cs="Times New Roman"/>
                <w:szCs w:val="21"/>
                <w:highlight w:val="none"/>
              </w:rPr>
              <w:t>性</w:t>
            </w:r>
            <w:r>
              <w:rPr>
                <w:rFonts w:eastAsia="宋体" w:cs="Times New Roman"/>
                <w:szCs w:val="21"/>
                <w:highlight w:val="none"/>
              </w:rPr>
              <w:t>、合理</w:t>
            </w:r>
            <w:r>
              <w:rPr>
                <w:rFonts w:hint="eastAsia" w:eastAsia="宋体" w:cs="Times New Roman"/>
                <w:szCs w:val="21"/>
                <w:highlight w:val="none"/>
              </w:rPr>
              <w:t>性</w:t>
            </w:r>
            <w:r>
              <w:rPr>
                <w:rFonts w:eastAsia="宋体" w:cs="Times New Roman"/>
                <w:szCs w:val="21"/>
                <w:highlight w:val="none"/>
              </w:rPr>
              <w:t>、可行</w:t>
            </w:r>
            <w:r>
              <w:rPr>
                <w:rFonts w:hint="eastAsia" w:eastAsia="宋体" w:cs="Times New Roman"/>
                <w:szCs w:val="21"/>
                <w:highlight w:val="none"/>
              </w:rPr>
              <w:t>性尚可的</w:t>
            </w:r>
            <w:r>
              <w:rPr>
                <w:rFonts w:eastAsia="宋体" w:cs="Times New Roman"/>
                <w:szCs w:val="21"/>
                <w:highlight w:val="none"/>
              </w:rPr>
              <w:t>，得3分；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计划安排及保障措施科学</w:t>
            </w:r>
            <w:r>
              <w:rPr>
                <w:rFonts w:hint="eastAsia" w:eastAsia="宋体" w:cs="Times New Roman"/>
                <w:szCs w:val="21"/>
                <w:highlight w:val="none"/>
              </w:rPr>
              <w:t>性</w:t>
            </w:r>
            <w:r>
              <w:rPr>
                <w:rFonts w:eastAsia="宋体" w:cs="Times New Roman"/>
                <w:szCs w:val="21"/>
                <w:highlight w:val="none"/>
              </w:rPr>
              <w:t>、合理</w:t>
            </w:r>
            <w:r>
              <w:rPr>
                <w:rFonts w:hint="eastAsia" w:eastAsia="宋体" w:cs="Times New Roman"/>
                <w:szCs w:val="21"/>
                <w:highlight w:val="none"/>
              </w:rPr>
              <w:t>性</w:t>
            </w:r>
            <w:r>
              <w:rPr>
                <w:rFonts w:eastAsia="宋体" w:cs="Times New Roman"/>
                <w:szCs w:val="21"/>
                <w:highlight w:val="none"/>
              </w:rPr>
              <w:t>、可行</w:t>
            </w:r>
            <w:r>
              <w:rPr>
                <w:rFonts w:hint="eastAsia" w:eastAsia="宋体" w:cs="Times New Roman"/>
                <w:szCs w:val="21"/>
                <w:highlight w:val="none"/>
              </w:rPr>
              <w:t>性欠佳的</w:t>
            </w:r>
            <w:r>
              <w:rPr>
                <w:rFonts w:eastAsia="宋体" w:cs="Times New Roman"/>
                <w:szCs w:val="21"/>
                <w:highlight w:val="none"/>
              </w:rPr>
              <w:t>，得2分；</w:t>
            </w:r>
          </w:p>
          <w:p>
            <w:pPr>
              <w:shd w:val="clear"/>
              <w:adjustRightInd/>
              <w:spacing w:line="240" w:lineRule="auto"/>
              <w:ind w:firstLine="0" w:firstLineChars="0"/>
              <w:jc w:val="left"/>
              <w:rPr>
                <w:rFonts w:eastAsia="宋体" w:cs="Times New Roman"/>
                <w:szCs w:val="21"/>
                <w:highlight w:val="none"/>
              </w:rPr>
            </w:pPr>
            <w:r>
              <w:rPr>
                <w:rFonts w:eastAsia="宋体" w:cs="Times New Roman"/>
                <w:szCs w:val="21"/>
                <w:highlight w:val="none"/>
              </w:rPr>
              <w:t>计划安排及保障措施科学</w:t>
            </w:r>
            <w:r>
              <w:rPr>
                <w:rFonts w:hint="eastAsia" w:eastAsia="宋体" w:cs="Times New Roman"/>
                <w:szCs w:val="21"/>
                <w:highlight w:val="none"/>
              </w:rPr>
              <w:t>性</w:t>
            </w:r>
            <w:r>
              <w:rPr>
                <w:rFonts w:eastAsia="宋体" w:cs="Times New Roman"/>
                <w:szCs w:val="21"/>
                <w:highlight w:val="none"/>
              </w:rPr>
              <w:t>、合理</w:t>
            </w:r>
            <w:r>
              <w:rPr>
                <w:rFonts w:hint="eastAsia" w:eastAsia="宋体" w:cs="Times New Roman"/>
                <w:szCs w:val="21"/>
                <w:highlight w:val="none"/>
              </w:rPr>
              <w:t>性</w:t>
            </w:r>
            <w:r>
              <w:rPr>
                <w:rFonts w:eastAsia="宋体" w:cs="Times New Roman"/>
                <w:szCs w:val="21"/>
                <w:highlight w:val="none"/>
              </w:rPr>
              <w:t>、可行</w:t>
            </w:r>
            <w:r>
              <w:rPr>
                <w:rFonts w:hint="eastAsia" w:eastAsia="宋体" w:cs="Times New Roman"/>
                <w:szCs w:val="21"/>
                <w:highlight w:val="none"/>
              </w:rPr>
              <w:t>性不足的</w:t>
            </w:r>
            <w:r>
              <w:rPr>
                <w:rFonts w:eastAsia="宋体" w:cs="Times New Roman"/>
                <w:szCs w:val="21"/>
                <w:highlight w:val="none"/>
              </w:rPr>
              <w:t>，得1分；</w:t>
            </w:r>
          </w:p>
          <w:p>
            <w:pPr>
              <w:shd w:val="clear"/>
              <w:adjustRightInd/>
              <w:spacing w:line="240" w:lineRule="auto"/>
              <w:ind w:firstLine="0" w:firstLineChars="0"/>
              <w:jc w:val="left"/>
              <w:rPr>
                <w:rFonts w:eastAsia="宋体" w:cs="Times New Roman"/>
                <w:szCs w:val="21"/>
                <w:highlight w:val="none"/>
              </w:rPr>
            </w:pPr>
            <w:r>
              <w:rPr>
                <w:rFonts w:hint="eastAsia" w:eastAsia="宋体" w:cs="Times New Roman"/>
                <w:szCs w:val="21"/>
                <w:highlight w:val="none"/>
              </w:rPr>
              <w:t>未提供不得分。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38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1</w:t>
            </w:r>
            <w:r>
              <w:rPr>
                <w:rFonts w:eastAsia="宋体" w:cs="Times New Roman"/>
                <w:szCs w:val="21"/>
                <w:highlight w:val="none"/>
              </w:rPr>
              <w:t>1</w:t>
            </w:r>
          </w:p>
        </w:tc>
        <w:tc>
          <w:tcPr>
            <w:tcW w:w="815" w:type="pct"/>
            <w:vMerge w:val="restart"/>
            <w:vAlign w:val="center"/>
          </w:tcPr>
          <w:p>
            <w:pPr>
              <w:shd w:val="clear"/>
              <w:autoSpaceDE w:val="0"/>
              <w:autoSpaceDN w:val="0"/>
              <w:spacing w:line="240" w:lineRule="auto"/>
              <w:ind w:firstLine="0" w:firstLineChars="0"/>
              <w:jc w:val="center"/>
              <w:rPr>
                <w:spacing w:val="3"/>
                <w:highlight w:val="none"/>
              </w:rPr>
            </w:pPr>
            <w:r>
              <w:rPr>
                <w:spacing w:val="3"/>
                <w:highlight w:val="none"/>
              </w:rPr>
              <w:t>拟投入人员</w:t>
            </w:r>
          </w:p>
        </w:tc>
        <w:tc>
          <w:tcPr>
            <w:tcW w:w="3465" w:type="pct"/>
            <w:gridSpan w:val="2"/>
            <w:vAlign w:val="center"/>
          </w:tcPr>
          <w:p>
            <w:pPr>
              <w:shd w:val="clear"/>
              <w:adjustRightInd/>
              <w:snapToGrid/>
              <w:spacing w:line="240" w:lineRule="auto"/>
              <w:ind w:firstLine="0" w:firstLineChars="0"/>
              <w:contextualSpacing/>
              <w:rPr>
                <w:rFonts w:eastAsia="宋体" w:cs="Times New Roman"/>
                <w:szCs w:val="21"/>
                <w:highlight w:val="none"/>
              </w:rPr>
            </w:pPr>
            <w:r>
              <w:rPr>
                <w:rFonts w:hint="eastAsia" w:eastAsia="宋体" w:cs="Times New Roman"/>
                <w:szCs w:val="21"/>
                <w:highlight w:val="none"/>
              </w:rPr>
              <w:t>项目负责人具有测绘类工程师高级职称的得3分，中级职称的得1分，其他不得分，本项最高得3分。</w:t>
            </w:r>
          </w:p>
        </w:tc>
        <w:tc>
          <w:tcPr>
            <w:tcW w:w="33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utoSpaceDE w:val="0"/>
              <w:autoSpaceDN w:val="0"/>
              <w:spacing w:line="240" w:lineRule="auto"/>
              <w:ind w:firstLine="0" w:firstLineChars="0"/>
              <w:jc w:val="center"/>
              <w:rPr>
                <w:spacing w:val="3"/>
                <w:highlight w:val="none"/>
              </w:rPr>
            </w:pPr>
          </w:p>
        </w:tc>
        <w:tc>
          <w:tcPr>
            <w:tcW w:w="3465" w:type="pct"/>
            <w:gridSpan w:val="2"/>
            <w:vAlign w:val="center"/>
          </w:tcPr>
          <w:p>
            <w:pPr>
              <w:shd w:val="clear"/>
              <w:adjustRightInd/>
              <w:snapToGrid/>
              <w:spacing w:line="240" w:lineRule="auto"/>
              <w:ind w:firstLine="0" w:firstLineChars="0"/>
              <w:contextualSpacing/>
              <w:rPr>
                <w:rFonts w:eastAsia="宋体" w:cs="Times New Roman"/>
                <w:szCs w:val="21"/>
                <w:highlight w:val="none"/>
              </w:rPr>
            </w:pPr>
            <w:r>
              <w:rPr>
                <w:rFonts w:hint="eastAsia" w:eastAsia="宋体" w:cs="Times New Roman"/>
                <w:szCs w:val="21"/>
                <w:highlight w:val="none"/>
              </w:rPr>
              <w:t>拟投入项目人员具有地理信息科学、遥感科学与技术、无人机应用技术专业的，每具有一个得1分，最高得3分（注：每个专业有多人的不重复得分）。</w:t>
            </w:r>
          </w:p>
        </w:tc>
        <w:tc>
          <w:tcPr>
            <w:tcW w:w="33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utoSpaceDE w:val="0"/>
              <w:autoSpaceDN w:val="0"/>
              <w:spacing w:line="240" w:lineRule="auto"/>
              <w:ind w:firstLine="0" w:firstLineChars="0"/>
              <w:jc w:val="center"/>
              <w:rPr>
                <w:spacing w:val="3"/>
                <w:highlight w:val="none"/>
              </w:rPr>
            </w:pPr>
          </w:p>
        </w:tc>
        <w:tc>
          <w:tcPr>
            <w:tcW w:w="3465" w:type="pct"/>
            <w:gridSpan w:val="2"/>
            <w:vAlign w:val="center"/>
          </w:tcPr>
          <w:p>
            <w:pPr>
              <w:shd w:val="clear"/>
              <w:adjustRightInd/>
              <w:snapToGrid/>
              <w:spacing w:line="240" w:lineRule="auto"/>
              <w:ind w:firstLine="0" w:firstLineChars="0"/>
              <w:contextualSpacing/>
              <w:rPr>
                <w:rFonts w:eastAsia="宋体" w:cs="Times New Roman"/>
                <w:szCs w:val="21"/>
                <w:highlight w:val="none"/>
              </w:rPr>
            </w:pPr>
            <w:r>
              <w:rPr>
                <w:rFonts w:hint="eastAsia" w:eastAsia="宋体" w:cs="Times New Roman"/>
                <w:szCs w:val="21"/>
                <w:highlight w:val="none"/>
              </w:rPr>
              <w:t>项目组成员中具备为民用无人驾驶航空器操控员执照的，每配置一名得1分，最高得2分。</w:t>
            </w:r>
          </w:p>
        </w:tc>
        <w:tc>
          <w:tcPr>
            <w:tcW w:w="33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utoSpaceDE w:val="0"/>
              <w:autoSpaceDN w:val="0"/>
              <w:spacing w:line="240" w:lineRule="auto"/>
              <w:ind w:firstLine="0" w:firstLineChars="0"/>
              <w:jc w:val="center"/>
              <w:rPr>
                <w:spacing w:val="3"/>
                <w:highlight w:val="none"/>
              </w:rPr>
            </w:pPr>
          </w:p>
        </w:tc>
        <w:tc>
          <w:tcPr>
            <w:tcW w:w="3465" w:type="pct"/>
            <w:gridSpan w:val="2"/>
            <w:vAlign w:val="center"/>
          </w:tcPr>
          <w:p>
            <w:pPr>
              <w:shd w:val="clear"/>
              <w:adjustRightInd/>
              <w:snapToGrid/>
              <w:spacing w:line="240" w:lineRule="auto"/>
              <w:ind w:firstLine="0" w:firstLineChars="0"/>
              <w:contextualSpacing/>
              <w:rPr>
                <w:rFonts w:eastAsia="宋体" w:cs="Times New Roman"/>
                <w:b/>
                <w:bCs/>
                <w:szCs w:val="21"/>
                <w:highlight w:val="none"/>
              </w:rPr>
            </w:pPr>
            <w:r>
              <w:rPr>
                <w:rFonts w:hint="eastAsia" w:ascii="宋体" w:hAnsi="宋体" w:cs="宋体"/>
                <w:b/>
                <w:bCs/>
                <w:szCs w:val="21"/>
                <w:highlight w:val="none"/>
              </w:rPr>
              <w:t>注：须提供以上人员相关证书（或证明文件）复印件及公告发出之日起前三个月任意一个月社保缴纳证明并加盖投标人公章，未提供或提供不全不得分。</w:t>
            </w:r>
          </w:p>
        </w:tc>
        <w:tc>
          <w:tcPr>
            <w:tcW w:w="33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jc w:val="center"/>
        </w:trPr>
        <w:tc>
          <w:tcPr>
            <w:tcW w:w="38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1</w:t>
            </w:r>
            <w:r>
              <w:rPr>
                <w:rFonts w:eastAsia="宋体" w:cs="Times New Roman"/>
                <w:szCs w:val="21"/>
                <w:highlight w:val="none"/>
              </w:rPr>
              <w:t>2</w:t>
            </w:r>
          </w:p>
        </w:tc>
        <w:tc>
          <w:tcPr>
            <w:tcW w:w="815" w:type="pct"/>
            <w:vMerge w:val="restart"/>
            <w:vAlign w:val="center"/>
          </w:tcPr>
          <w:p>
            <w:pPr>
              <w:shd w:val="clear"/>
              <w:autoSpaceDE w:val="0"/>
              <w:autoSpaceDN w:val="0"/>
              <w:spacing w:line="240" w:lineRule="auto"/>
              <w:ind w:firstLine="0" w:firstLineChars="0"/>
              <w:jc w:val="center"/>
              <w:rPr>
                <w:spacing w:val="3"/>
                <w:highlight w:val="none"/>
              </w:rPr>
            </w:pPr>
            <w:r>
              <w:rPr>
                <w:spacing w:val="3"/>
                <w:highlight w:val="none"/>
              </w:rPr>
              <w:t>拟投入设备</w:t>
            </w:r>
          </w:p>
        </w:tc>
        <w:tc>
          <w:tcPr>
            <w:tcW w:w="3465" w:type="pct"/>
            <w:gridSpan w:val="2"/>
            <w:vAlign w:val="center"/>
          </w:tcPr>
          <w:p>
            <w:pPr>
              <w:shd w:val="clear"/>
              <w:adjustRightInd/>
              <w:spacing w:line="240" w:lineRule="auto"/>
              <w:ind w:firstLine="0" w:firstLineChars="0"/>
              <w:jc w:val="left"/>
              <w:rPr>
                <w:rFonts w:eastAsia="宋体" w:cs="Times New Roman"/>
                <w:szCs w:val="21"/>
                <w:highlight w:val="none"/>
              </w:rPr>
            </w:pPr>
            <w:r>
              <w:rPr>
                <w:rFonts w:hint="eastAsia"/>
                <w:highlight w:val="none"/>
              </w:rPr>
              <w:t>投标人拟投入的卫星遥感数据处理软件（正版）的，每套得1分，最高得2分，没有不得分；</w:t>
            </w:r>
          </w:p>
        </w:tc>
        <w:tc>
          <w:tcPr>
            <w:tcW w:w="335" w:type="pct"/>
            <w:vMerge w:val="restar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utoSpaceDE w:val="0"/>
              <w:autoSpaceDN w:val="0"/>
              <w:spacing w:line="240" w:lineRule="auto"/>
              <w:ind w:firstLine="0" w:firstLineChars="0"/>
              <w:jc w:val="center"/>
              <w:rPr>
                <w:rFonts w:eastAsia="宋体" w:cs="Times New Roman"/>
                <w:szCs w:val="21"/>
                <w:highlight w:val="none"/>
              </w:rPr>
            </w:pPr>
          </w:p>
        </w:tc>
        <w:tc>
          <w:tcPr>
            <w:tcW w:w="3465" w:type="pct"/>
            <w:gridSpan w:val="2"/>
            <w:vAlign w:val="center"/>
          </w:tcPr>
          <w:p>
            <w:pPr>
              <w:shd w:val="clear"/>
              <w:adjustRightInd/>
              <w:spacing w:line="240" w:lineRule="auto"/>
              <w:ind w:firstLine="0" w:firstLineChars="0"/>
              <w:jc w:val="left"/>
              <w:rPr>
                <w:rFonts w:eastAsia="宋体" w:cs="Times New Roman"/>
                <w:szCs w:val="21"/>
                <w:highlight w:val="none"/>
              </w:rPr>
            </w:pPr>
            <w:r>
              <w:rPr>
                <w:rFonts w:hint="eastAsia"/>
                <w:highlight w:val="none"/>
              </w:rPr>
              <w:t>投标人具备卫星数据在线接收设备的得2分，没有不得分；</w:t>
            </w:r>
          </w:p>
        </w:tc>
        <w:tc>
          <w:tcPr>
            <w:tcW w:w="335" w:type="pct"/>
            <w:vMerge w:val="continue"/>
            <w:vAlign w:val="center"/>
          </w:tcPr>
          <w:p>
            <w:pPr>
              <w:shd w:val="clear"/>
              <w:spacing w:line="240" w:lineRule="auto"/>
              <w:ind w:firstLine="42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djustRightInd/>
              <w:snapToGrid/>
              <w:spacing w:line="240" w:lineRule="auto"/>
              <w:ind w:firstLine="0" w:firstLineChars="0"/>
              <w:contextualSpacing/>
              <w:jc w:val="center"/>
              <w:rPr>
                <w:rFonts w:eastAsia="宋体" w:cs="Times New Roman"/>
                <w:szCs w:val="24"/>
                <w:highlight w:val="none"/>
              </w:rPr>
            </w:pPr>
          </w:p>
        </w:tc>
        <w:tc>
          <w:tcPr>
            <w:tcW w:w="3465" w:type="pct"/>
            <w:gridSpan w:val="2"/>
            <w:vAlign w:val="center"/>
          </w:tcPr>
          <w:p>
            <w:pPr>
              <w:shd w:val="clear"/>
              <w:adjustRightInd/>
              <w:snapToGrid/>
              <w:spacing w:line="240" w:lineRule="auto"/>
              <w:ind w:firstLine="0" w:firstLineChars="0"/>
              <w:contextualSpacing/>
              <w:rPr>
                <w:highlight w:val="none"/>
              </w:rPr>
            </w:pPr>
            <w:r>
              <w:rPr>
                <w:rFonts w:hint="eastAsia"/>
                <w:highlight w:val="none"/>
              </w:rPr>
              <w:t>投标人拟投入的水质光谱数据采集设备的，每套得1分，最高得3分；</w:t>
            </w:r>
          </w:p>
        </w:tc>
        <w:tc>
          <w:tcPr>
            <w:tcW w:w="335" w:type="pct"/>
            <w:vMerge w:val="continue"/>
            <w:vAlign w:val="center"/>
          </w:tcPr>
          <w:p>
            <w:pPr>
              <w:shd w:val="clear"/>
              <w:spacing w:line="240" w:lineRule="auto"/>
              <w:ind w:firstLine="420"/>
              <w:jc w:val="center"/>
              <w:rPr>
                <w:rFonts w:eastAsia="宋体" w:cs="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djustRightInd/>
              <w:snapToGrid/>
              <w:spacing w:line="240" w:lineRule="auto"/>
              <w:ind w:firstLine="0" w:firstLineChars="0"/>
              <w:contextualSpacing/>
              <w:jc w:val="center"/>
              <w:rPr>
                <w:rFonts w:eastAsia="宋体" w:cs="Times New Roman"/>
                <w:szCs w:val="24"/>
                <w:highlight w:val="none"/>
              </w:rPr>
            </w:pPr>
          </w:p>
        </w:tc>
        <w:tc>
          <w:tcPr>
            <w:tcW w:w="3465" w:type="pct"/>
            <w:gridSpan w:val="2"/>
            <w:vAlign w:val="center"/>
          </w:tcPr>
          <w:p>
            <w:pPr>
              <w:shd w:val="clear"/>
              <w:adjustRightInd/>
              <w:snapToGrid/>
              <w:spacing w:line="240" w:lineRule="auto"/>
              <w:ind w:firstLine="0" w:firstLineChars="0"/>
              <w:contextualSpacing/>
              <w:rPr>
                <w:rFonts w:eastAsia="宋体" w:cs="Times New Roman"/>
                <w:szCs w:val="24"/>
                <w:highlight w:val="none"/>
              </w:rPr>
            </w:pPr>
            <w:r>
              <w:rPr>
                <w:rFonts w:hint="eastAsia"/>
                <w:szCs w:val="21"/>
                <w:highlight w:val="none"/>
              </w:rPr>
              <w:t>投标人拟投入的无人机不少于2套的，得1分；不少于4套的，得2分；</w:t>
            </w:r>
          </w:p>
        </w:tc>
        <w:tc>
          <w:tcPr>
            <w:tcW w:w="335" w:type="pct"/>
            <w:vMerge w:val="continue"/>
            <w:vAlign w:val="center"/>
          </w:tcPr>
          <w:p>
            <w:pPr>
              <w:shd w:val="clear"/>
              <w:spacing w:line="240" w:lineRule="auto"/>
              <w:ind w:firstLine="420"/>
              <w:jc w:val="center"/>
              <w:rPr>
                <w:rFonts w:eastAsia="宋体" w:cs="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9" w:hRule="atLeast"/>
          <w:jc w:val="center"/>
        </w:trPr>
        <w:tc>
          <w:tcPr>
            <w:tcW w:w="38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utoSpaceDE w:val="0"/>
              <w:autoSpaceDN w:val="0"/>
              <w:spacing w:line="240" w:lineRule="auto"/>
              <w:ind w:firstLine="0" w:firstLineChars="0"/>
              <w:jc w:val="center"/>
              <w:rPr>
                <w:rFonts w:eastAsia="宋体" w:cs="Times New Roman"/>
                <w:szCs w:val="21"/>
                <w:highlight w:val="none"/>
              </w:rPr>
            </w:pPr>
          </w:p>
        </w:tc>
        <w:tc>
          <w:tcPr>
            <w:tcW w:w="3465" w:type="pct"/>
            <w:gridSpan w:val="2"/>
            <w:vAlign w:val="center"/>
          </w:tcPr>
          <w:p>
            <w:pPr>
              <w:shd w:val="clear"/>
              <w:adjustRightInd/>
              <w:spacing w:line="240" w:lineRule="auto"/>
              <w:ind w:firstLine="0" w:firstLineChars="0"/>
              <w:jc w:val="left"/>
              <w:rPr>
                <w:rFonts w:eastAsia="宋体" w:cs="Times New Roman"/>
                <w:szCs w:val="21"/>
                <w:highlight w:val="none"/>
              </w:rPr>
            </w:pPr>
            <w:r>
              <w:rPr>
                <w:rFonts w:hint="eastAsia"/>
                <w:highlight w:val="none"/>
              </w:rPr>
              <w:t>投标人拟投入的无人机中具备应急保障能力且满足应急保障无人机技术参数要求的得2分；</w:t>
            </w:r>
          </w:p>
        </w:tc>
        <w:tc>
          <w:tcPr>
            <w:tcW w:w="33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jc w:val="center"/>
        </w:trPr>
        <w:tc>
          <w:tcPr>
            <w:tcW w:w="385" w:type="pct"/>
            <w:vMerge w:val="continue"/>
          </w:tcPr>
          <w:p>
            <w:pPr>
              <w:shd w:val="clear"/>
              <w:adjustRightInd/>
              <w:snapToGrid/>
              <w:spacing w:line="240" w:lineRule="auto"/>
              <w:ind w:firstLine="0" w:firstLineChars="0"/>
              <w:jc w:val="center"/>
              <w:rPr>
                <w:rFonts w:eastAsia="宋体" w:cs="Times New Roman"/>
                <w:szCs w:val="21"/>
                <w:highlight w:val="none"/>
              </w:rPr>
            </w:pPr>
          </w:p>
        </w:tc>
        <w:tc>
          <w:tcPr>
            <w:tcW w:w="815" w:type="pct"/>
            <w:vMerge w:val="continue"/>
            <w:vAlign w:val="center"/>
          </w:tcPr>
          <w:p>
            <w:pPr>
              <w:shd w:val="clear"/>
              <w:autoSpaceDE w:val="0"/>
              <w:autoSpaceDN w:val="0"/>
              <w:adjustRightInd/>
              <w:snapToGrid/>
              <w:spacing w:line="240" w:lineRule="auto"/>
              <w:ind w:firstLine="0" w:firstLineChars="0"/>
              <w:jc w:val="center"/>
              <w:rPr>
                <w:rFonts w:eastAsia="宋体" w:cs="Times New Roman"/>
                <w:szCs w:val="24"/>
                <w:highlight w:val="none"/>
              </w:rPr>
            </w:pPr>
          </w:p>
        </w:tc>
        <w:tc>
          <w:tcPr>
            <w:tcW w:w="3465" w:type="pct"/>
            <w:gridSpan w:val="2"/>
            <w:vAlign w:val="center"/>
          </w:tcPr>
          <w:p>
            <w:pPr>
              <w:shd w:val="clear"/>
              <w:adjustRightInd/>
              <w:snapToGrid/>
              <w:spacing w:line="240" w:lineRule="auto"/>
              <w:ind w:firstLine="0" w:firstLineChars="0"/>
              <w:rPr>
                <w:rFonts w:eastAsia="宋体" w:cs="Times New Roman"/>
                <w:szCs w:val="24"/>
                <w:highlight w:val="none"/>
              </w:rPr>
            </w:pPr>
            <w:r>
              <w:rPr>
                <w:rFonts w:hint="eastAsia"/>
                <w:b/>
                <w:highlight w:val="none"/>
              </w:rPr>
              <w:t>注：须提供相关证明材料复印件并加盖投标人公章，其中设备自有的须提供购买发票（若为租赁的还须提供租赁合同），未提供不得分。</w:t>
            </w:r>
          </w:p>
        </w:tc>
        <w:tc>
          <w:tcPr>
            <w:tcW w:w="335" w:type="pct"/>
            <w:vMerge w:val="continue"/>
            <w:vAlign w:val="center"/>
          </w:tcPr>
          <w:p>
            <w:pPr>
              <w:shd w:val="clear"/>
              <w:adjustRightInd/>
              <w:snapToGrid/>
              <w:spacing w:line="240" w:lineRule="auto"/>
              <w:ind w:firstLine="0" w:firstLineChars="0"/>
              <w:jc w:val="center"/>
              <w:rPr>
                <w:rFonts w:eastAsia="宋体" w:cs="Times New Roman"/>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38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1</w:t>
            </w:r>
            <w:r>
              <w:rPr>
                <w:rFonts w:eastAsia="宋体" w:cs="Times New Roman"/>
                <w:szCs w:val="21"/>
                <w:highlight w:val="none"/>
              </w:rPr>
              <w:t>3</w:t>
            </w:r>
          </w:p>
        </w:tc>
        <w:tc>
          <w:tcPr>
            <w:tcW w:w="815" w:type="pct"/>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服务便捷响应</w:t>
            </w:r>
          </w:p>
        </w:tc>
        <w:tc>
          <w:tcPr>
            <w:tcW w:w="3465" w:type="pct"/>
            <w:gridSpan w:val="2"/>
            <w:vAlign w:val="center"/>
          </w:tcPr>
          <w:p>
            <w:pPr>
              <w:shd w:val="clear"/>
              <w:tabs>
                <w:tab w:val="right" w:leader="dot" w:pos="8789"/>
              </w:tabs>
              <w:adjustRightInd/>
              <w:snapToGrid/>
              <w:spacing w:line="240" w:lineRule="auto"/>
              <w:ind w:firstLine="0" w:firstLineChars="0"/>
              <w:rPr>
                <w:highlight w:val="none"/>
              </w:rPr>
            </w:pPr>
            <w:r>
              <w:rPr>
                <w:rFonts w:hint="eastAsia"/>
                <w:highlight w:val="none"/>
              </w:rPr>
              <w:t>根据投标人提供的针对本项目服务便捷性提供的方案内容、承诺保障进行综合评议，满分5分。</w:t>
            </w:r>
          </w:p>
          <w:p>
            <w:pPr>
              <w:shd w:val="clear"/>
              <w:tabs>
                <w:tab w:val="right" w:leader="dot" w:pos="8789"/>
              </w:tabs>
              <w:adjustRightInd/>
              <w:snapToGrid/>
              <w:spacing w:line="240" w:lineRule="auto"/>
              <w:ind w:firstLine="0" w:firstLineChars="0"/>
              <w:rPr>
                <w:highlight w:val="none"/>
              </w:rPr>
            </w:pPr>
            <w:r>
              <w:rPr>
                <w:rFonts w:hint="eastAsia"/>
                <w:highlight w:val="none"/>
              </w:rPr>
              <w:t>方案内容合理、承诺保障可行，得5分；</w:t>
            </w:r>
          </w:p>
          <w:p>
            <w:pPr>
              <w:shd w:val="clear"/>
              <w:tabs>
                <w:tab w:val="right" w:leader="dot" w:pos="8789"/>
              </w:tabs>
              <w:adjustRightInd/>
              <w:snapToGrid/>
              <w:spacing w:line="240" w:lineRule="auto"/>
              <w:ind w:firstLine="0" w:firstLineChars="0"/>
              <w:rPr>
                <w:highlight w:val="none"/>
              </w:rPr>
            </w:pPr>
            <w:r>
              <w:rPr>
                <w:rFonts w:hint="eastAsia"/>
                <w:highlight w:val="none"/>
              </w:rPr>
              <w:t>方案内容较合理、承诺保障较可行，得4分；</w:t>
            </w:r>
          </w:p>
          <w:p>
            <w:pPr>
              <w:shd w:val="clear"/>
              <w:tabs>
                <w:tab w:val="right" w:leader="dot" w:pos="8789"/>
              </w:tabs>
              <w:adjustRightInd/>
              <w:snapToGrid/>
              <w:spacing w:line="240" w:lineRule="auto"/>
              <w:ind w:firstLine="0" w:firstLineChars="0"/>
              <w:rPr>
                <w:highlight w:val="none"/>
              </w:rPr>
            </w:pPr>
            <w:r>
              <w:rPr>
                <w:rFonts w:hint="eastAsia"/>
                <w:highlight w:val="none"/>
              </w:rPr>
              <w:t>方案内容合理性一般、承诺保障可行性一般，得3分；</w:t>
            </w:r>
          </w:p>
          <w:p>
            <w:pPr>
              <w:shd w:val="clear"/>
              <w:tabs>
                <w:tab w:val="right" w:leader="dot" w:pos="8789"/>
              </w:tabs>
              <w:adjustRightInd/>
              <w:snapToGrid/>
              <w:spacing w:line="240" w:lineRule="auto"/>
              <w:ind w:firstLine="0" w:firstLineChars="0"/>
              <w:rPr>
                <w:highlight w:val="none"/>
              </w:rPr>
            </w:pPr>
            <w:r>
              <w:rPr>
                <w:rFonts w:hint="eastAsia"/>
                <w:highlight w:val="none"/>
              </w:rPr>
              <w:t>方案内容欠合理、承诺保障欠可行，得2分；</w:t>
            </w:r>
          </w:p>
          <w:p>
            <w:pPr>
              <w:shd w:val="clear"/>
              <w:tabs>
                <w:tab w:val="right" w:leader="dot" w:pos="8789"/>
              </w:tabs>
              <w:adjustRightInd/>
              <w:snapToGrid/>
              <w:spacing w:line="240" w:lineRule="auto"/>
              <w:ind w:firstLine="0" w:firstLineChars="0"/>
              <w:rPr>
                <w:highlight w:val="none"/>
              </w:rPr>
            </w:pPr>
            <w:r>
              <w:rPr>
                <w:rFonts w:hint="eastAsia"/>
                <w:highlight w:val="none"/>
              </w:rPr>
              <w:t>方案内容不够合理、承诺保障不可行，得1分；</w:t>
            </w:r>
          </w:p>
          <w:p>
            <w:pPr>
              <w:shd w:val="clear"/>
              <w:tabs>
                <w:tab w:val="right" w:leader="dot" w:pos="8789"/>
              </w:tabs>
              <w:adjustRightInd/>
              <w:snapToGrid/>
              <w:spacing w:line="240" w:lineRule="auto"/>
              <w:ind w:firstLine="0" w:firstLineChars="0"/>
              <w:rPr>
                <w:highlight w:val="none"/>
              </w:rPr>
            </w:pPr>
            <w:r>
              <w:rPr>
                <w:rFonts w:hint="eastAsia"/>
                <w:highlight w:val="none"/>
              </w:rPr>
              <w:t>未提供的不得分。</w:t>
            </w:r>
          </w:p>
        </w:tc>
        <w:tc>
          <w:tcPr>
            <w:tcW w:w="335" w:type="pct"/>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385" w:type="pct"/>
            <w:tcBorders>
              <w:bottom w:val="single" w:color="auto" w:sz="4" w:space="0"/>
            </w:tcBorders>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1</w:t>
            </w:r>
            <w:r>
              <w:rPr>
                <w:rFonts w:eastAsia="宋体" w:cs="Times New Roman"/>
                <w:szCs w:val="21"/>
                <w:highlight w:val="none"/>
              </w:rPr>
              <w:t>4</w:t>
            </w:r>
          </w:p>
        </w:tc>
        <w:tc>
          <w:tcPr>
            <w:tcW w:w="815" w:type="pct"/>
            <w:tcBorders>
              <w:bottom w:val="single" w:color="auto" w:sz="4" w:space="0"/>
            </w:tcBorders>
            <w:vAlign w:val="center"/>
          </w:tcPr>
          <w:p>
            <w:pPr>
              <w:shd w:val="clear"/>
              <w:adjustRightInd/>
              <w:snapToGrid/>
              <w:spacing w:line="240" w:lineRule="auto"/>
              <w:ind w:firstLine="0" w:firstLineChars="0"/>
              <w:jc w:val="center"/>
              <w:rPr>
                <w:rFonts w:ascii="宋体" w:hAnsi="宋体"/>
                <w:szCs w:val="21"/>
                <w:highlight w:val="none"/>
              </w:rPr>
            </w:pPr>
            <w:r>
              <w:rPr>
                <w:rFonts w:hint="eastAsia" w:ascii="宋体" w:hAnsi="宋体"/>
                <w:szCs w:val="21"/>
                <w:highlight w:val="none"/>
              </w:rPr>
              <w:t>获奖情况</w:t>
            </w:r>
          </w:p>
        </w:tc>
        <w:tc>
          <w:tcPr>
            <w:tcW w:w="3465" w:type="pct"/>
            <w:gridSpan w:val="2"/>
            <w:tcBorders>
              <w:bottom w:val="single" w:color="auto" w:sz="4" w:space="0"/>
            </w:tcBorders>
            <w:vAlign w:val="center"/>
          </w:tcPr>
          <w:p>
            <w:pPr>
              <w:shd w:val="clear"/>
              <w:adjustRightInd/>
              <w:snapToGrid/>
              <w:spacing w:line="240" w:lineRule="auto"/>
              <w:ind w:firstLine="0" w:firstLineChars="0"/>
              <w:jc w:val="left"/>
              <w:rPr>
                <w:rFonts w:eastAsia="宋体" w:cs="Times New Roman"/>
                <w:bCs/>
                <w:szCs w:val="21"/>
                <w:highlight w:val="none"/>
              </w:rPr>
            </w:pPr>
            <w:r>
              <w:rPr>
                <w:rFonts w:hint="eastAsia" w:eastAsia="宋体" w:cs="Times New Roman"/>
                <w:bCs/>
                <w:szCs w:val="21"/>
                <w:highlight w:val="none"/>
              </w:rPr>
              <w:t>自2021年1月1日以来（以文件时间为准），供应商承担的项目获得政府部门颁发的荣誉或奖项的，省级及以上的得2分，其余得1分，本项以得分最高的一项计取，不累计得分，最高得2分。</w:t>
            </w:r>
          </w:p>
          <w:p>
            <w:pPr>
              <w:shd w:val="clear"/>
              <w:adjustRightInd/>
              <w:snapToGrid/>
              <w:spacing w:line="240" w:lineRule="auto"/>
              <w:ind w:firstLine="0" w:firstLineChars="0"/>
              <w:jc w:val="left"/>
              <w:rPr>
                <w:rFonts w:eastAsia="宋体" w:cs="Times New Roman"/>
                <w:b/>
                <w:szCs w:val="21"/>
                <w:highlight w:val="none"/>
              </w:rPr>
            </w:pPr>
            <w:r>
              <w:rPr>
                <w:rFonts w:hint="eastAsia" w:eastAsia="宋体" w:cs="Times New Roman"/>
                <w:b/>
                <w:szCs w:val="21"/>
                <w:highlight w:val="none"/>
              </w:rPr>
              <w:t>注：须提供相应证明材料清晰复印件盖单位公章，未提供或者提供不全的不得分。</w:t>
            </w:r>
          </w:p>
        </w:tc>
        <w:tc>
          <w:tcPr>
            <w:tcW w:w="335" w:type="pct"/>
            <w:tcBorders>
              <w:bottom w:val="single" w:color="auto" w:sz="4" w:space="0"/>
            </w:tcBorders>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eastAsia="宋体" w:cs="Times New Roman"/>
                <w:szCs w:val="21"/>
                <w:highlight w:val="none"/>
              </w:rPr>
              <w:t>1</w:t>
            </w:r>
            <w:r>
              <w:rPr>
                <w:rFonts w:eastAsia="宋体" w:cs="Times New Roman"/>
                <w:szCs w:val="21"/>
                <w:highlight w:val="none"/>
              </w:rPr>
              <w:t>5</w:t>
            </w:r>
          </w:p>
        </w:tc>
        <w:tc>
          <w:tcPr>
            <w:tcW w:w="815" w:type="pct"/>
            <w:tcBorders>
              <w:top w:val="single" w:color="auto" w:sz="4" w:space="0"/>
              <w:left w:val="single" w:color="auto" w:sz="4" w:space="0"/>
              <w:bottom w:val="single" w:color="auto" w:sz="4" w:space="0"/>
              <w:right w:val="single" w:color="auto" w:sz="4" w:space="0"/>
            </w:tcBorders>
            <w:vAlign w:val="center"/>
          </w:tcPr>
          <w:p>
            <w:pPr>
              <w:shd w:val="clear"/>
              <w:adjustRightInd/>
              <w:snapToGrid/>
              <w:spacing w:line="240" w:lineRule="auto"/>
              <w:ind w:firstLine="0" w:firstLineChars="0"/>
              <w:jc w:val="center"/>
              <w:rPr>
                <w:rFonts w:eastAsia="宋体" w:cs="Times New Roman"/>
                <w:szCs w:val="21"/>
                <w:highlight w:val="none"/>
              </w:rPr>
            </w:pPr>
            <w:r>
              <w:rPr>
                <w:rFonts w:hint="eastAsia"/>
                <w:highlight w:val="none"/>
              </w:rPr>
              <w:t>业绩</w:t>
            </w:r>
          </w:p>
        </w:tc>
        <w:tc>
          <w:tcPr>
            <w:tcW w:w="3465" w:type="pct"/>
            <w:gridSpan w:val="2"/>
            <w:tcBorders>
              <w:top w:val="single" w:color="auto" w:sz="4" w:space="0"/>
              <w:left w:val="single" w:color="auto" w:sz="4" w:space="0"/>
              <w:bottom w:val="single" w:color="auto" w:sz="4" w:space="0"/>
              <w:right w:val="single" w:color="auto" w:sz="4" w:space="0"/>
            </w:tcBorders>
            <w:vAlign w:val="center"/>
          </w:tcPr>
          <w:p>
            <w:pPr>
              <w:shd w:val="clear"/>
              <w:adjustRightInd/>
              <w:snapToGrid/>
              <w:spacing w:line="240" w:lineRule="auto"/>
              <w:ind w:firstLine="0" w:firstLineChars="0"/>
              <w:jc w:val="left"/>
              <w:rPr>
                <w:rFonts w:eastAsia="宋体" w:cs="Times New Roman"/>
                <w:szCs w:val="21"/>
                <w:highlight w:val="none"/>
              </w:rPr>
            </w:pPr>
            <w:r>
              <w:rPr>
                <w:rFonts w:hint="eastAsia" w:eastAsia="宋体" w:cs="Times New Roman"/>
                <w:szCs w:val="21"/>
                <w:highlight w:val="none"/>
              </w:rPr>
              <w:t>2021年1月1日以来（以合同签订时间为准），供应商承担过河湖水质或岸线卫星遥感监测类项目业绩的每个得0.25分，最高得1分。</w:t>
            </w:r>
          </w:p>
          <w:p>
            <w:pPr>
              <w:shd w:val="clear"/>
              <w:adjustRightInd/>
              <w:snapToGrid/>
              <w:spacing w:line="240" w:lineRule="auto"/>
              <w:ind w:firstLine="0" w:firstLineChars="0"/>
              <w:jc w:val="left"/>
              <w:rPr>
                <w:rFonts w:eastAsia="宋体" w:cs="Times New Roman"/>
                <w:b/>
                <w:bCs/>
                <w:szCs w:val="21"/>
                <w:highlight w:val="none"/>
              </w:rPr>
            </w:pPr>
            <w:r>
              <w:rPr>
                <w:rFonts w:hint="eastAsia" w:eastAsia="宋体" w:cs="Times New Roman"/>
                <w:b/>
                <w:szCs w:val="21"/>
                <w:highlight w:val="none"/>
              </w:rPr>
              <w:t>注：投标文件中附完整的合同复印件加盖投标人公章；若合同中未能反映项目内容的，则须提供业主证明材料；未提供或者提供不全的不得分。</w:t>
            </w:r>
          </w:p>
        </w:tc>
        <w:tc>
          <w:tcPr>
            <w:tcW w:w="335" w:type="pct"/>
            <w:tcBorders>
              <w:top w:val="single" w:color="auto" w:sz="4" w:space="0"/>
              <w:left w:val="single" w:color="auto" w:sz="4" w:space="0"/>
              <w:bottom w:val="single" w:color="auto" w:sz="4" w:space="0"/>
              <w:right w:val="single" w:color="auto" w:sz="4" w:space="0"/>
            </w:tcBorders>
            <w:vAlign w:val="center"/>
          </w:tcPr>
          <w:p>
            <w:pPr>
              <w:shd w:val="clear"/>
              <w:adjustRightInd/>
              <w:snapToGrid/>
              <w:spacing w:line="240" w:lineRule="auto"/>
              <w:ind w:firstLine="0" w:firstLineChars="0"/>
              <w:jc w:val="center"/>
              <w:rPr>
                <w:rFonts w:eastAsia="宋体" w:cs="Times New Roman"/>
                <w:szCs w:val="21"/>
                <w:highlight w:val="none"/>
              </w:rPr>
            </w:pPr>
            <w:r>
              <w:rPr>
                <w:rFonts w:eastAsia="宋体" w:cs="Times New Roman"/>
                <w:szCs w:val="21"/>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jc w:val="center"/>
        </w:trPr>
        <w:tc>
          <w:tcPr>
            <w:tcW w:w="3192" w:type="pct"/>
            <w:gridSpan w:val="3"/>
            <w:tcBorders>
              <w:top w:val="single" w:color="auto" w:sz="4" w:space="0"/>
              <w:left w:val="nil"/>
              <w:bottom w:val="single" w:color="auto" w:sz="4" w:space="0"/>
              <w:right w:val="nil"/>
            </w:tcBorders>
            <w:vAlign w:val="center"/>
          </w:tcPr>
          <w:p>
            <w:pPr>
              <w:shd w:val="clear"/>
              <w:ind w:firstLine="0" w:firstLineChars="0"/>
              <w:jc w:val="left"/>
              <w:rPr>
                <w:rFonts w:eastAsia="宋体" w:cs="Times New Roman"/>
                <w:b/>
                <w:szCs w:val="21"/>
                <w:highlight w:val="none"/>
              </w:rPr>
            </w:pPr>
          </w:p>
          <w:p>
            <w:pPr>
              <w:shd w:val="clear"/>
              <w:ind w:firstLine="422"/>
              <w:jc w:val="left"/>
              <w:rPr>
                <w:rFonts w:eastAsia="宋体" w:cs="Times New Roman"/>
                <w:b/>
                <w:szCs w:val="21"/>
                <w:highlight w:val="none"/>
              </w:rPr>
            </w:pPr>
            <w:r>
              <w:rPr>
                <w:rFonts w:hint="eastAsia" w:eastAsia="宋体" w:cs="Times New Roman"/>
                <w:b/>
                <w:szCs w:val="21"/>
                <w:highlight w:val="none"/>
              </w:rPr>
              <w:t>（2）报价得分（</w:t>
            </w:r>
            <w:r>
              <w:rPr>
                <w:rFonts w:eastAsia="宋体" w:cs="Times New Roman"/>
                <w:b/>
                <w:szCs w:val="21"/>
                <w:highlight w:val="none"/>
              </w:rPr>
              <w:t>15</w:t>
            </w:r>
            <w:r>
              <w:rPr>
                <w:rFonts w:hint="eastAsia" w:eastAsia="宋体" w:cs="Times New Roman"/>
                <w:b/>
                <w:szCs w:val="21"/>
                <w:highlight w:val="none"/>
              </w:rPr>
              <w:t>分）</w:t>
            </w:r>
          </w:p>
        </w:tc>
        <w:tc>
          <w:tcPr>
            <w:tcW w:w="1808" w:type="pct"/>
            <w:gridSpan w:val="2"/>
            <w:tcBorders>
              <w:top w:val="single" w:color="auto" w:sz="4" w:space="0"/>
              <w:left w:val="nil"/>
              <w:bottom w:val="single" w:color="auto" w:sz="4" w:space="0"/>
              <w:right w:val="nil"/>
            </w:tcBorders>
            <w:vAlign w:val="center"/>
          </w:tcPr>
          <w:p>
            <w:pPr>
              <w:shd w:val="clear"/>
              <w:ind w:firstLine="0" w:firstLineChars="0"/>
              <w:jc w:val="left"/>
              <w:rPr>
                <w:rFonts w:eastAsia="宋体" w:cs="Times New Roman"/>
                <w:b/>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07" w:hRule="atLeast"/>
          <w:jc w:val="center"/>
        </w:trPr>
        <w:tc>
          <w:tcPr>
            <w:tcW w:w="385" w:type="pct"/>
            <w:tcBorders>
              <w:top w:val="single" w:color="auto" w:sz="4" w:space="0"/>
              <w:left w:val="single" w:color="auto" w:sz="4" w:space="0"/>
              <w:bottom w:val="single" w:color="auto" w:sz="4" w:space="0"/>
              <w:right w:val="single" w:color="auto" w:sz="4" w:space="0"/>
            </w:tcBorders>
            <w:vAlign w:val="center"/>
          </w:tcPr>
          <w:p>
            <w:pPr>
              <w:shd w:val="clear"/>
              <w:adjustRightInd/>
              <w:snapToGrid/>
              <w:spacing w:line="240" w:lineRule="auto"/>
              <w:ind w:firstLine="0" w:firstLineChars="0"/>
              <w:jc w:val="center"/>
              <w:rPr>
                <w:rFonts w:eastAsia="宋体" w:cs="Times New Roman"/>
                <w:szCs w:val="24"/>
                <w:highlight w:val="none"/>
              </w:rPr>
            </w:pPr>
            <w:r>
              <w:rPr>
                <w:rFonts w:hint="eastAsia" w:eastAsia="宋体" w:cs="Times New Roman"/>
                <w:szCs w:val="21"/>
                <w:highlight w:val="none"/>
                <w:lang w:bidi="ar"/>
              </w:rPr>
              <w:t>报价得分</w:t>
            </w:r>
          </w:p>
        </w:tc>
        <w:tc>
          <w:tcPr>
            <w:tcW w:w="4615" w:type="pct"/>
            <w:gridSpan w:val="4"/>
            <w:tcBorders>
              <w:top w:val="single" w:color="auto" w:sz="4" w:space="0"/>
              <w:left w:val="single" w:color="auto" w:sz="4" w:space="0"/>
              <w:bottom w:val="single" w:color="auto" w:sz="4" w:space="0"/>
              <w:right w:val="single" w:color="auto" w:sz="4" w:space="0"/>
            </w:tcBorders>
            <w:vAlign w:val="center"/>
          </w:tcPr>
          <w:p>
            <w:pPr>
              <w:shd w:val="clear"/>
              <w:adjustRightInd/>
              <w:snapToGrid/>
              <w:spacing w:line="240" w:lineRule="auto"/>
              <w:ind w:firstLine="0" w:firstLineChars="0"/>
              <w:rPr>
                <w:rFonts w:eastAsia="宋体" w:cs="Times New Roman"/>
                <w:szCs w:val="21"/>
                <w:highlight w:val="none"/>
              </w:rPr>
            </w:pPr>
            <w:r>
              <w:rPr>
                <w:rFonts w:hint="eastAsia" w:eastAsia="宋体" w:cs="Times New Roman"/>
                <w:szCs w:val="21"/>
                <w:highlight w:val="none"/>
              </w:rPr>
              <w:t>参与评审价格=有效投标报价</w:t>
            </w:r>
          </w:p>
          <w:p>
            <w:pPr>
              <w:shd w:val="clear"/>
              <w:adjustRightInd/>
              <w:snapToGrid/>
              <w:spacing w:line="240" w:lineRule="auto"/>
              <w:ind w:firstLine="0" w:firstLineChars="0"/>
              <w:rPr>
                <w:rFonts w:eastAsia="宋体" w:cs="Times New Roman"/>
                <w:szCs w:val="21"/>
                <w:highlight w:val="none"/>
              </w:rPr>
            </w:pPr>
            <w:r>
              <w:rPr>
                <w:rFonts w:hint="eastAsia" w:eastAsia="宋体" w:cs="Times New Roman"/>
                <w:szCs w:val="21"/>
                <w:highlight w:val="none"/>
              </w:rPr>
              <w:t>参与评审的价格最低的为评标基准价，基准价得分为满分</w:t>
            </w:r>
            <w:r>
              <w:rPr>
                <w:rFonts w:eastAsia="宋体" w:cs="Times New Roman"/>
                <w:szCs w:val="21"/>
                <w:highlight w:val="none"/>
              </w:rPr>
              <w:t>15</w:t>
            </w:r>
            <w:r>
              <w:rPr>
                <w:rFonts w:hint="eastAsia" w:eastAsia="宋体" w:cs="Times New Roman"/>
                <w:szCs w:val="21"/>
                <w:highlight w:val="none"/>
              </w:rPr>
              <w:t>分。</w:t>
            </w:r>
          </w:p>
          <w:p>
            <w:pPr>
              <w:shd w:val="clear"/>
              <w:adjustRightInd/>
              <w:snapToGrid/>
              <w:spacing w:line="240" w:lineRule="auto"/>
              <w:ind w:firstLine="0" w:firstLineChars="0"/>
              <w:rPr>
                <w:rFonts w:eastAsia="宋体" w:cs="Times New Roman"/>
                <w:szCs w:val="21"/>
                <w:highlight w:val="none"/>
              </w:rPr>
            </w:pPr>
            <w:r>
              <w:rPr>
                <w:rFonts w:hint="eastAsia" w:eastAsia="宋体" w:cs="Times New Roman"/>
                <w:szCs w:val="21"/>
                <w:highlight w:val="none"/>
              </w:rPr>
              <w:t>其他投标单位的价格分按照下列公式计算：</w:t>
            </w:r>
          </w:p>
          <w:p>
            <w:pPr>
              <w:shd w:val="clear"/>
              <w:adjustRightInd/>
              <w:snapToGrid/>
              <w:spacing w:line="240" w:lineRule="auto"/>
              <w:ind w:firstLine="0" w:firstLineChars="0"/>
              <w:rPr>
                <w:rFonts w:eastAsia="宋体" w:cs="Times New Roman"/>
                <w:szCs w:val="21"/>
                <w:highlight w:val="none"/>
              </w:rPr>
            </w:pPr>
            <w:r>
              <w:rPr>
                <w:rFonts w:hint="eastAsia" w:eastAsia="宋体" w:cs="Times New Roman"/>
                <w:szCs w:val="21"/>
                <w:highlight w:val="none"/>
              </w:rPr>
              <w:t>各投标单位的投标报价得分=（评标基准价/参与评审的价格）×1</w:t>
            </w:r>
            <w:r>
              <w:rPr>
                <w:rFonts w:eastAsia="宋体" w:cs="Times New Roman"/>
                <w:szCs w:val="21"/>
                <w:highlight w:val="none"/>
              </w:rPr>
              <w:t>5</w:t>
            </w:r>
            <w:r>
              <w:rPr>
                <w:rFonts w:hint="eastAsia" w:eastAsia="宋体" w:cs="Times New Roman"/>
                <w:szCs w:val="21"/>
                <w:highlight w:val="none"/>
              </w:rPr>
              <w:t>%×100</w:t>
            </w:r>
          </w:p>
          <w:p>
            <w:pPr>
              <w:shd w:val="clear"/>
              <w:adjustRightInd/>
              <w:snapToGrid/>
              <w:spacing w:line="240" w:lineRule="auto"/>
              <w:ind w:left="57" w:hanging="56" w:hangingChars="27"/>
              <w:rPr>
                <w:rFonts w:eastAsia="宋体" w:cs="Times New Roman"/>
                <w:szCs w:val="21"/>
                <w:highlight w:val="none"/>
              </w:rPr>
            </w:pPr>
            <w:r>
              <w:rPr>
                <w:rFonts w:hint="eastAsia" w:eastAsia="宋体" w:cs="Times New Roman"/>
                <w:szCs w:val="21"/>
                <w:highlight w:val="none"/>
              </w:rPr>
              <w:t>投标报价得分以四舍五入保留小数点后两位。</w:t>
            </w:r>
          </w:p>
        </w:tc>
      </w:tr>
      <w:bookmarkEnd w:id="82"/>
    </w:tbl>
    <w:p>
      <w:pPr>
        <w:widowControl/>
        <w:shd w:val="clear"/>
        <w:adjustRightInd/>
        <w:snapToGrid/>
        <w:spacing w:line="240" w:lineRule="auto"/>
        <w:ind w:firstLine="0" w:firstLineChars="0"/>
        <w:jc w:val="left"/>
        <w:rPr>
          <w:rFonts w:eastAsia="宋体" w:cs="Times New Roman"/>
          <w:b/>
          <w:szCs w:val="21"/>
          <w:highlight w:val="none"/>
        </w:rPr>
      </w:pPr>
      <w:r>
        <w:rPr>
          <w:rFonts w:eastAsia="宋体" w:cs="Times New Roman"/>
          <w:b/>
          <w:szCs w:val="21"/>
          <w:highlight w:val="none"/>
        </w:rPr>
        <w:t>注：1.供应商应提供真实有效的相关证明，采购人有权利调查其真实性，若提供的相关证明存在造假情况，将取消中标资格。</w:t>
      </w:r>
      <w:r>
        <w:rPr>
          <w:rFonts w:hint="eastAsia" w:eastAsia="宋体" w:cs="Times New Roman"/>
          <w:b/>
          <w:szCs w:val="21"/>
          <w:highlight w:val="none"/>
        </w:rPr>
        <w:t>2</w:t>
      </w:r>
      <w:r>
        <w:rPr>
          <w:rFonts w:eastAsia="宋体" w:cs="Times New Roman"/>
          <w:b/>
          <w:szCs w:val="21"/>
          <w:highlight w:val="none"/>
        </w:rPr>
        <w:t>.重大事件由评标委员会集体讨论，以少数服从多数原则决定。</w:t>
      </w:r>
    </w:p>
    <w:p>
      <w:pPr>
        <w:pStyle w:val="4"/>
        <w:shd w:val="clear"/>
        <w:spacing w:before="240"/>
        <w:rPr>
          <w:rFonts w:cs="Times New Roman"/>
          <w:highlight w:val="none"/>
        </w:rPr>
      </w:pPr>
      <w:bookmarkStart w:id="83" w:name="_Toc151476188"/>
      <w:bookmarkStart w:id="84" w:name="_Toc151476292"/>
      <w:r>
        <w:rPr>
          <w:rFonts w:hint="eastAsia" w:cs="Times New Roman"/>
          <w:highlight w:val="none"/>
        </w:rPr>
        <w:t>七</w:t>
      </w:r>
      <w:r>
        <w:rPr>
          <w:rFonts w:cs="Times New Roman"/>
          <w:highlight w:val="none"/>
        </w:rPr>
        <w:t>、评标过程的监控与保密</w:t>
      </w:r>
      <w:bookmarkEnd w:id="83"/>
      <w:bookmarkEnd w:id="84"/>
    </w:p>
    <w:p>
      <w:pPr>
        <w:shd w:val="clear"/>
        <w:adjustRightInd/>
        <w:ind w:firstLine="420"/>
        <w:rPr>
          <w:rFonts w:eastAsia="宋体" w:cs="Times New Roman"/>
          <w:color w:val="000000"/>
          <w:szCs w:val="21"/>
          <w:highlight w:val="none"/>
          <w:lang w:bidi="ar"/>
        </w:rPr>
      </w:pPr>
      <w:r>
        <w:rPr>
          <w:rFonts w:eastAsia="宋体" w:cs="Times New Roman"/>
          <w:color w:val="000000"/>
          <w:szCs w:val="21"/>
          <w:highlight w:val="none"/>
          <w:lang w:bidi="ar"/>
        </w:rPr>
        <w:t>1、本项目评标过程实行全程录音、录像监控，供应商在评标过程中所进行的试图影响评标结果的不公正活动，可能导致其投标被拒绝。</w:t>
      </w:r>
    </w:p>
    <w:p>
      <w:pPr>
        <w:shd w:val="clear"/>
        <w:adjustRightInd/>
        <w:ind w:firstLine="420"/>
        <w:rPr>
          <w:rFonts w:eastAsia="宋体" w:cs="Times New Roman"/>
          <w:color w:val="000000"/>
          <w:szCs w:val="21"/>
          <w:highlight w:val="none"/>
          <w:lang w:bidi="ar"/>
        </w:rPr>
      </w:pPr>
      <w:r>
        <w:rPr>
          <w:rFonts w:eastAsia="宋体" w:cs="Times New Roman"/>
          <w:color w:val="000000"/>
          <w:szCs w:val="21"/>
          <w:highlight w:val="none"/>
          <w:lang w:bidi="ar"/>
        </w:rPr>
        <w:t>2、开标后到中标通知书发出之前，所有涉及评标委员会名单以及对投标文件的澄清、评价、比较等情况，评标委员会成员、采购人和采购代理机构的有关人员均不得向供应商或其他无关人员透露。</w:t>
      </w:r>
    </w:p>
    <w:p>
      <w:pPr>
        <w:pStyle w:val="4"/>
        <w:shd w:val="clear"/>
        <w:spacing w:before="240"/>
        <w:rPr>
          <w:rFonts w:cs="Times New Roman"/>
          <w:highlight w:val="none"/>
        </w:rPr>
      </w:pPr>
      <w:bookmarkStart w:id="85" w:name="_Toc151476291"/>
      <w:bookmarkStart w:id="86" w:name="_Toc151476187"/>
      <w:r>
        <w:rPr>
          <w:rFonts w:hint="eastAsia" w:cs="Times New Roman"/>
          <w:highlight w:val="none"/>
        </w:rPr>
        <w:t>八</w:t>
      </w:r>
      <w:r>
        <w:rPr>
          <w:rFonts w:cs="Times New Roman"/>
          <w:highlight w:val="none"/>
        </w:rPr>
        <w:t>、定标</w:t>
      </w:r>
      <w:bookmarkEnd w:id="85"/>
      <w:bookmarkEnd w:id="86"/>
    </w:p>
    <w:p>
      <w:pPr>
        <w:shd w:val="clear"/>
        <w:adjustRightInd/>
        <w:ind w:firstLine="413" w:firstLineChars="196"/>
        <w:rPr>
          <w:rFonts w:eastAsia="宋体" w:cs="Times New Roman"/>
          <w:b/>
          <w:bCs/>
          <w:color w:val="000000"/>
          <w:szCs w:val="21"/>
          <w:highlight w:val="none"/>
        </w:rPr>
      </w:pPr>
      <w:r>
        <w:rPr>
          <w:rFonts w:eastAsia="宋体" w:cs="Times New Roman"/>
          <w:b/>
          <w:bCs/>
          <w:color w:val="000000"/>
          <w:szCs w:val="21"/>
          <w:highlight w:val="none"/>
        </w:rPr>
        <w:t>确定中标供应商。本项目由采购人确定中标供应商。</w:t>
      </w:r>
    </w:p>
    <w:p>
      <w:pPr>
        <w:shd w:val="clear"/>
        <w:adjustRightInd/>
        <w:ind w:firstLine="420"/>
        <w:rPr>
          <w:rFonts w:eastAsia="宋体" w:cs="Times New Roman"/>
          <w:color w:val="000000"/>
          <w:szCs w:val="21"/>
          <w:highlight w:val="none"/>
        </w:rPr>
      </w:pPr>
      <w:r>
        <w:rPr>
          <w:rFonts w:eastAsia="宋体" w:cs="Times New Roman"/>
          <w:color w:val="000000"/>
          <w:szCs w:val="21"/>
          <w:highlight w:val="none"/>
        </w:rPr>
        <w:t>1.采购代理机构在评标结束后将评标报告交采购人确认。</w:t>
      </w:r>
    </w:p>
    <w:p>
      <w:pPr>
        <w:shd w:val="clear"/>
        <w:adjustRightInd/>
        <w:ind w:firstLine="420"/>
        <w:rPr>
          <w:rFonts w:eastAsia="宋体" w:cs="Times New Roman"/>
          <w:color w:val="000000"/>
          <w:szCs w:val="21"/>
          <w:highlight w:val="none"/>
        </w:rPr>
      </w:pPr>
      <w:r>
        <w:rPr>
          <w:rFonts w:eastAsia="宋体" w:cs="Times New Roman"/>
          <w:color w:val="000000"/>
          <w:szCs w:val="21"/>
          <w:highlight w:val="none"/>
        </w:rPr>
        <w:t>2.供应商对评标结果无异议的，采购人应在收到评标报告后5个工作日内对评标结果进行确认。如有供应商对评标结果提出质疑的，采购人可在质疑处理完毕后确定中标供应商。</w:t>
      </w:r>
    </w:p>
    <w:p>
      <w:pPr>
        <w:shd w:val="clear"/>
        <w:adjustRightInd/>
        <w:ind w:firstLine="420"/>
        <w:rPr>
          <w:rFonts w:eastAsia="宋体" w:cs="Times New Roman"/>
          <w:color w:val="000000"/>
          <w:szCs w:val="21"/>
          <w:highlight w:val="none"/>
        </w:rPr>
      </w:pPr>
      <w:r>
        <w:rPr>
          <w:rFonts w:eastAsia="宋体" w:cs="Times New Roman"/>
          <w:color w:val="000000"/>
          <w:szCs w:val="21"/>
          <w:highlight w:val="none"/>
        </w:rPr>
        <w:t>3.采购人依法确定中标供应商后2个工作日内，采购代理机构以书面形式发出《中标通知书》,并同时在相关网站上发布中标公告。</w:t>
      </w:r>
    </w:p>
    <w:p>
      <w:pPr>
        <w:shd w:val="clear"/>
        <w:adjustRightInd/>
        <w:ind w:firstLine="420"/>
        <w:rPr>
          <w:rFonts w:eastAsia="宋体" w:cs="Times New Roman"/>
          <w:color w:val="000000"/>
          <w:szCs w:val="21"/>
          <w:highlight w:val="none"/>
          <w:lang w:bidi="ar"/>
        </w:rPr>
      </w:pPr>
      <w:r>
        <w:rPr>
          <w:rFonts w:eastAsia="宋体" w:cs="Times New Roman"/>
          <w:color w:val="000000"/>
          <w:szCs w:val="21"/>
          <w:highlight w:val="none"/>
        </w:rPr>
        <w:t>4.</w:t>
      </w:r>
      <w:r>
        <w:rPr>
          <w:rFonts w:eastAsia="宋体" w:cs="Times New Roman"/>
          <w:color w:val="000000"/>
          <w:szCs w:val="21"/>
          <w:highlight w:val="none"/>
          <w:lang w:bidi="ar"/>
        </w:rPr>
        <w:t>若中标供应商放弃中标，或因不可抗力提出不能履行合同，或不按招标文件规定提交履约担保，或其它原因被依法撤销中标资格</w:t>
      </w:r>
      <w:r>
        <w:rPr>
          <w:rFonts w:hint="eastAsia" w:eastAsia="宋体" w:cs="Times New Roman"/>
          <w:color w:val="000000"/>
          <w:szCs w:val="21"/>
          <w:highlight w:val="none"/>
          <w:lang w:bidi="ar"/>
        </w:rPr>
        <w:t>的</w:t>
      </w:r>
      <w:r>
        <w:rPr>
          <w:rFonts w:eastAsia="宋体" w:cs="Times New Roman"/>
          <w:color w:val="000000"/>
          <w:szCs w:val="21"/>
          <w:highlight w:val="none"/>
          <w:lang w:bidi="ar"/>
        </w:rPr>
        <w:t>，</w:t>
      </w:r>
      <w:r>
        <w:rPr>
          <w:rFonts w:hint="eastAsia" w:eastAsia="宋体" w:cs="Times New Roman"/>
          <w:color w:val="000000"/>
          <w:szCs w:val="21"/>
          <w:highlight w:val="none"/>
          <w:lang w:bidi="ar"/>
        </w:rPr>
        <w:t>需重新组织采购活动。</w:t>
      </w:r>
    </w:p>
    <w:p>
      <w:pPr>
        <w:shd w:val="clear"/>
        <w:ind w:firstLine="420"/>
        <w:rPr>
          <w:rFonts w:cs="Times New Roman"/>
          <w:szCs w:val="21"/>
          <w:highlight w:val="none"/>
        </w:rPr>
      </w:pPr>
      <w:r>
        <w:rPr>
          <w:rFonts w:eastAsia="宋体" w:cs="Times New Roman"/>
          <w:szCs w:val="21"/>
          <w:highlight w:val="none"/>
        </w:rPr>
        <w:t>评标委员会根据供应商的综合得分由高到低排定顺序，推荐综合得分排名第一的供应商为本项目的中标候选人。如供应商综合得分相同的则价格低者优先中标；若</w:t>
      </w:r>
      <w:r>
        <w:rPr>
          <w:rFonts w:hint="eastAsia" w:eastAsia="宋体" w:cs="Times New Roman"/>
          <w:szCs w:val="21"/>
          <w:highlight w:val="none"/>
        </w:rPr>
        <w:t>报价</w:t>
      </w:r>
      <w:r>
        <w:rPr>
          <w:rFonts w:eastAsia="宋体" w:cs="Times New Roman"/>
          <w:szCs w:val="21"/>
          <w:highlight w:val="none"/>
        </w:rPr>
        <w:t>也相同，则由采购人代表抽签决定。如评标过程中出现本招标文件未尽事宜，则由评标委员会讨论决定。</w:t>
      </w:r>
    </w:p>
    <w:p>
      <w:pPr>
        <w:widowControl/>
        <w:shd w:val="clear"/>
        <w:adjustRightInd/>
        <w:snapToGrid/>
        <w:ind w:firstLine="0" w:firstLineChars="0"/>
        <w:jc w:val="left"/>
        <w:rPr>
          <w:rFonts w:cs="Times New Roman" w:eastAsiaTheme="majorEastAsia"/>
          <w:b/>
          <w:bCs/>
          <w:sz w:val="32"/>
          <w:szCs w:val="32"/>
          <w:highlight w:val="none"/>
        </w:rPr>
      </w:pPr>
      <w:bookmarkStart w:id="87" w:name="_Toc14224"/>
      <w:bookmarkStart w:id="88" w:name="_Toc151476295"/>
      <w:bookmarkStart w:id="89" w:name="_Toc15117"/>
      <w:r>
        <w:rPr>
          <w:rFonts w:cs="Times New Roman"/>
          <w:highlight w:val="none"/>
        </w:rPr>
        <w:br w:type="page"/>
      </w:r>
    </w:p>
    <w:p>
      <w:pPr>
        <w:pStyle w:val="3"/>
        <w:shd w:val="clear"/>
        <w:rPr>
          <w:highlight w:val="none"/>
        </w:rPr>
      </w:pPr>
      <w:r>
        <w:rPr>
          <w:highlight w:val="none"/>
        </w:rPr>
        <w:t>第五章 政府采购合同主要条款</w:t>
      </w:r>
      <w:bookmarkEnd w:id="87"/>
      <w:bookmarkEnd w:id="88"/>
      <w:bookmarkEnd w:id="89"/>
    </w:p>
    <w:p>
      <w:pPr>
        <w:shd w:val="clear"/>
        <w:adjustRightInd/>
        <w:spacing w:before="120" w:beforeLines="50" w:after="120" w:afterLines="50"/>
        <w:ind w:firstLine="0" w:firstLineChars="0"/>
        <w:jc w:val="center"/>
        <w:rPr>
          <w:rFonts w:eastAsia="宋体" w:cs="Times New Roman"/>
          <w:b/>
          <w:bCs/>
          <w:color w:val="000000"/>
          <w:sz w:val="30"/>
          <w:szCs w:val="32"/>
          <w:highlight w:val="none"/>
        </w:rPr>
      </w:pPr>
      <w:r>
        <w:rPr>
          <w:rFonts w:eastAsia="宋体" w:cs="Times New Roman"/>
          <w:b/>
          <w:color w:val="000000"/>
          <w:sz w:val="30"/>
          <w:szCs w:val="32"/>
          <w:highlight w:val="none"/>
        </w:rPr>
        <w:t>采购合同（供参考）</w:t>
      </w:r>
    </w:p>
    <w:p>
      <w:pPr>
        <w:widowControl/>
        <w:shd w:val="clear"/>
        <w:adjustRightInd/>
        <w:snapToGrid/>
        <w:ind w:firstLine="0" w:firstLineChars="0"/>
        <w:contextualSpacing/>
        <w:jc w:val="center"/>
        <w:rPr>
          <w:rFonts w:eastAsia="宋体" w:cs="Times New Roman"/>
          <w:b/>
          <w:color w:val="000000"/>
          <w:szCs w:val="21"/>
          <w:highlight w:val="none"/>
        </w:rPr>
      </w:pPr>
      <w:r>
        <w:rPr>
          <w:rFonts w:eastAsia="宋体" w:cs="Times New Roman"/>
          <w:b/>
          <w:color w:val="000000"/>
          <w:szCs w:val="21"/>
          <w:highlight w:val="none"/>
        </w:rPr>
        <w:t>（本合同条款为参考格式，具体由甲乙双方协商签订，与前款冲突之处以前款约定为准）</w:t>
      </w:r>
    </w:p>
    <w:p>
      <w:pPr>
        <w:shd w:val="clear"/>
        <w:adjustRightInd/>
        <w:snapToGrid/>
        <w:spacing w:line="480" w:lineRule="auto"/>
        <w:ind w:firstLine="420"/>
        <w:rPr>
          <w:rFonts w:eastAsia="宋体" w:cs="Times New Roman"/>
          <w:color w:val="000000"/>
          <w:szCs w:val="21"/>
          <w:highlight w:val="none"/>
          <w:u w:val="single"/>
        </w:rPr>
      </w:pPr>
      <w:r>
        <w:rPr>
          <w:rFonts w:hint="eastAsia" w:eastAsia="宋体" w:cs="Times New Roman"/>
          <w:color w:val="000000"/>
          <w:szCs w:val="21"/>
          <w:highlight w:val="none"/>
        </w:rPr>
        <w:t>项目名称：</w:t>
      </w:r>
      <w:r>
        <w:rPr>
          <w:rFonts w:hint="eastAsia" w:eastAsia="宋体" w:cs="Times New Roman"/>
          <w:color w:val="000000"/>
          <w:szCs w:val="21"/>
          <w:highlight w:val="none"/>
          <w:u w:val="single"/>
        </w:rPr>
        <w:t xml:space="preserve">              </w:t>
      </w:r>
    </w:p>
    <w:p>
      <w:pPr>
        <w:shd w:val="clear"/>
        <w:adjustRightInd/>
        <w:snapToGrid/>
        <w:spacing w:line="480" w:lineRule="auto"/>
        <w:ind w:firstLine="420"/>
        <w:rPr>
          <w:rFonts w:eastAsia="宋体" w:cs="Times New Roman"/>
          <w:color w:val="000000"/>
          <w:szCs w:val="21"/>
          <w:highlight w:val="none"/>
          <w:u w:val="single"/>
        </w:rPr>
      </w:pPr>
      <w:r>
        <w:rPr>
          <w:rFonts w:hint="eastAsia" w:eastAsia="宋体" w:cs="Times New Roman"/>
          <w:color w:val="000000"/>
          <w:szCs w:val="21"/>
          <w:highlight w:val="none"/>
        </w:rPr>
        <w:t>项目编号：</w:t>
      </w:r>
      <w:r>
        <w:rPr>
          <w:rFonts w:hint="eastAsia" w:eastAsia="宋体" w:cs="Times New Roman"/>
          <w:color w:val="000000"/>
          <w:szCs w:val="21"/>
          <w:highlight w:val="none"/>
          <w:u w:val="single"/>
        </w:rPr>
        <w:t xml:space="preserve">              </w:t>
      </w:r>
    </w:p>
    <w:p>
      <w:pPr>
        <w:shd w:val="clear"/>
        <w:adjustRightInd/>
        <w:snapToGrid/>
        <w:spacing w:line="480" w:lineRule="auto"/>
        <w:ind w:firstLine="420"/>
        <w:rPr>
          <w:rFonts w:eastAsia="宋体" w:cs="Times New Roman"/>
          <w:color w:val="000000"/>
          <w:szCs w:val="21"/>
          <w:highlight w:val="none"/>
        </w:rPr>
      </w:pPr>
      <w:r>
        <w:rPr>
          <w:rFonts w:hint="eastAsia" w:eastAsia="宋体" w:cs="Times New Roman"/>
          <w:color w:val="000000"/>
          <w:szCs w:val="21"/>
          <w:highlight w:val="none"/>
        </w:rPr>
        <w:t>甲方（采购单位）：</w:t>
      </w:r>
      <w:r>
        <w:rPr>
          <w:rFonts w:hint="eastAsia" w:eastAsia="宋体" w:cs="Times New Roman"/>
          <w:color w:val="000000"/>
          <w:szCs w:val="21"/>
          <w:highlight w:val="none"/>
          <w:u w:val="single"/>
        </w:rPr>
        <w:t xml:space="preserve">                             </w:t>
      </w:r>
      <w:r>
        <w:rPr>
          <w:rFonts w:hint="eastAsia" w:eastAsia="宋体" w:cs="Times New Roman"/>
          <w:color w:val="000000"/>
          <w:szCs w:val="21"/>
          <w:highlight w:val="none"/>
        </w:rPr>
        <w:t>（以下简称甲方）</w:t>
      </w:r>
    </w:p>
    <w:p>
      <w:pPr>
        <w:shd w:val="clear"/>
        <w:adjustRightInd/>
        <w:snapToGrid/>
        <w:spacing w:line="480" w:lineRule="auto"/>
        <w:ind w:firstLine="420"/>
        <w:rPr>
          <w:rFonts w:eastAsia="宋体" w:cs="Times New Roman"/>
          <w:color w:val="000000"/>
          <w:szCs w:val="21"/>
          <w:highlight w:val="none"/>
        </w:rPr>
      </w:pPr>
      <w:r>
        <w:rPr>
          <w:rFonts w:hint="eastAsia" w:eastAsia="宋体" w:cs="Times New Roman"/>
          <w:color w:val="000000"/>
          <w:szCs w:val="21"/>
          <w:highlight w:val="none"/>
        </w:rPr>
        <w:t>乙方（中标单位）：</w:t>
      </w:r>
      <w:r>
        <w:rPr>
          <w:rFonts w:hint="eastAsia" w:eastAsia="宋体" w:cs="Times New Roman"/>
          <w:color w:val="000000"/>
          <w:szCs w:val="21"/>
          <w:highlight w:val="none"/>
          <w:u w:val="single"/>
        </w:rPr>
        <w:t xml:space="preserve">                             </w:t>
      </w:r>
      <w:r>
        <w:rPr>
          <w:rFonts w:hint="eastAsia" w:eastAsia="宋体" w:cs="Times New Roman"/>
          <w:color w:val="000000"/>
          <w:szCs w:val="21"/>
          <w:highlight w:val="none"/>
        </w:rPr>
        <w:t>（以下简称乙方）</w:t>
      </w:r>
    </w:p>
    <w:p>
      <w:pPr>
        <w:shd w:val="clear"/>
        <w:adjustRightInd/>
        <w:snapToGrid/>
        <w:spacing w:line="480" w:lineRule="auto"/>
        <w:ind w:firstLine="420"/>
        <w:rPr>
          <w:rFonts w:eastAsia="宋体" w:cs="Times New Roman"/>
          <w:color w:val="000000"/>
          <w:szCs w:val="21"/>
          <w:highlight w:val="none"/>
        </w:rPr>
      </w:pPr>
      <w:r>
        <w:rPr>
          <w:rFonts w:hint="eastAsia" w:eastAsia="宋体" w:cs="Times New Roman"/>
          <w:color w:val="000000"/>
          <w:szCs w:val="21"/>
          <w:highlight w:val="none"/>
        </w:rPr>
        <w:t>甲、乙双方根据</w:t>
      </w:r>
      <w:r>
        <w:rPr>
          <w:rFonts w:hint="eastAsia" w:eastAsia="宋体" w:cs="Times New Roman"/>
          <w:color w:val="000000"/>
          <w:szCs w:val="21"/>
          <w:highlight w:val="none"/>
          <w:u w:val="single"/>
        </w:rPr>
        <w:t xml:space="preserve">                           </w:t>
      </w:r>
      <w:r>
        <w:rPr>
          <w:rFonts w:hint="eastAsia" w:eastAsia="宋体" w:cs="Times New Roman"/>
          <w:color w:val="000000"/>
          <w:szCs w:val="21"/>
          <w:highlight w:val="none"/>
        </w:rPr>
        <w:t>公开招标的结果，依照《中华人民共和国民法典》和相关法律、法规在自愿、平等、协商一致的基础上，订立本合同。</w:t>
      </w:r>
    </w:p>
    <w:p>
      <w:pPr>
        <w:shd w:val="clear"/>
        <w:adjustRightInd/>
        <w:snapToGrid/>
        <w:ind w:firstLine="420"/>
        <w:rPr>
          <w:rFonts w:eastAsia="宋体" w:cs="Times New Roman"/>
          <w:color w:val="000000"/>
          <w:szCs w:val="21"/>
          <w:highlight w:val="none"/>
        </w:rPr>
      </w:pPr>
      <w:r>
        <w:rPr>
          <w:rFonts w:eastAsia="宋体" w:cs="Times New Roman"/>
          <w:color w:val="000000"/>
          <w:szCs w:val="21"/>
          <w:highlight w:val="none"/>
        </w:rPr>
        <w:t>下述文件作为附件，是合同的一部分，并与本合同一起阅读和解释：</w:t>
      </w:r>
    </w:p>
    <w:p>
      <w:pPr>
        <w:shd w:val="clear"/>
        <w:adjustRightInd/>
        <w:snapToGrid/>
        <w:ind w:firstLine="420"/>
        <w:rPr>
          <w:rFonts w:eastAsia="宋体" w:cs="Times New Roman"/>
          <w:color w:val="000000"/>
          <w:szCs w:val="21"/>
          <w:highlight w:val="none"/>
        </w:rPr>
      </w:pPr>
      <w:r>
        <w:rPr>
          <w:rFonts w:eastAsia="宋体" w:cs="Times New Roman"/>
          <w:color w:val="000000"/>
          <w:szCs w:val="21"/>
          <w:highlight w:val="none"/>
        </w:rPr>
        <w:t>a.招标文件；</w:t>
      </w:r>
    </w:p>
    <w:p>
      <w:pPr>
        <w:shd w:val="clear"/>
        <w:adjustRightInd/>
        <w:snapToGrid/>
        <w:ind w:firstLine="420"/>
        <w:rPr>
          <w:rFonts w:eastAsia="宋体" w:cs="Times New Roman"/>
          <w:color w:val="000000"/>
          <w:szCs w:val="21"/>
          <w:highlight w:val="none"/>
        </w:rPr>
      </w:pPr>
      <w:r>
        <w:rPr>
          <w:rFonts w:eastAsia="宋体" w:cs="Times New Roman"/>
          <w:color w:val="000000"/>
          <w:szCs w:val="21"/>
          <w:highlight w:val="none"/>
        </w:rPr>
        <w:t>b.投标文件及澄清文件；</w:t>
      </w:r>
    </w:p>
    <w:p>
      <w:pPr>
        <w:shd w:val="clear"/>
        <w:adjustRightInd/>
        <w:snapToGrid/>
        <w:ind w:firstLine="420"/>
        <w:rPr>
          <w:rFonts w:eastAsia="宋体" w:cs="Times New Roman"/>
          <w:color w:val="000000"/>
          <w:szCs w:val="21"/>
          <w:highlight w:val="none"/>
        </w:rPr>
      </w:pPr>
      <w:r>
        <w:rPr>
          <w:rFonts w:eastAsia="宋体" w:cs="Times New Roman"/>
          <w:color w:val="000000"/>
          <w:szCs w:val="21"/>
          <w:highlight w:val="none"/>
        </w:rPr>
        <w:t>c.中标通知书；</w:t>
      </w:r>
    </w:p>
    <w:p>
      <w:pPr>
        <w:shd w:val="clear"/>
        <w:adjustRightInd/>
        <w:snapToGrid/>
        <w:ind w:firstLine="420"/>
        <w:rPr>
          <w:rFonts w:eastAsia="宋体" w:cs="Times New Roman"/>
          <w:color w:val="000000"/>
          <w:szCs w:val="21"/>
          <w:highlight w:val="none"/>
        </w:rPr>
      </w:pPr>
      <w:r>
        <w:rPr>
          <w:rFonts w:eastAsia="宋体" w:cs="Times New Roman"/>
          <w:color w:val="000000"/>
          <w:szCs w:val="21"/>
          <w:highlight w:val="none"/>
        </w:rPr>
        <w:t>上述文件与合同若有不一致之处，优先次序第一应为合同、第二应为附件(附件的优先次序为 c,b,a)。</w:t>
      </w:r>
    </w:p>
    <w:p>
      <w:pPr>
        <w:shd w:val="clear"/>
        <w:ind w:firstLine="420"/>
        <w:rPr>
          <w:highlight w:val="none"/>
        </w:rPr>
      </w:pPr>
      <w:r>
        <w:rPr>
          <w:highlight w:val="none"/>
        </w:rPr>
        <w:t>一、项目名称、服务期限、服务内容</w:t>
      </w:r>
    </w:p>
    <w:p>
      <w:pPr>
        <w:shd w:val="clear"/>
        <w:ind w:firstLine="420"/>
        <w:rPr>
          <w:bCs/>
          <w:highlight w:val="none"/>
        </w:rPr>
      </w:pPr>
      <w:r>
        <w:rPr>
          <w:bCs/>
          <w:highlight w:val="none"/>
        </w:rPr>
        <w:t>1.1项目名称：</w:t>
      </w:r>
    </w:p>
    <w:p>
      <w:pPr>
        <w:shd w:val="clear"/>
        <w:ind w:firstLine="420"/>
        <w:rPr>
          <w:bCs/>
          <w:highlight w:val="none"/>
        </w:rPr>
      </w:pPr>
      <w:r>
        <w:rPr>
          <w:bCs/>
          <w:highlight w:val="none"/>
        </w:rPr>
        <w:t>1.2服务期限：</w:t>
      </w:r>
    </w:p>
    <w:p>
      <w:pPr>
        <w:shd w:val="clear"/>
        <w:ind w:firstLine="420"/>
        <w:rPr>
          <w:highlight w:val="none"/>
        </w:rPr>
      </w:pPr>
      <w:r>
        <w:rPr>
          <w:highlight w:val="none"/>
        </w:rPr>
        <w:t>1.3服务内容：</w:t>
      </w:r>
    </w:p>
    <w:p>
      <w:pPr>
        <w:shd w:val="clear"/>
        <w:ind w:firstLine="420"/>
        <w:rPr>
          <w:highlight w:val="none"/>
        </w:rPr>
      </w:pPr>
      <w:r>
        <w:rPr>
          <w:highlight w:val="none"/>
        </w:rPr>
        <w:t>二、合同金额</w:t>
      </w:r>
    </w:p>
    <w:p>
      <w:pPr>
        <w:shd w:val="clear"/>
        <w:ind w:firstLine="420"/>
        <w:rPr>
          <w:highlight w:val="none"/>
        </w:rPr>
      </w:pPr>
      <w:r>
        <w:rPr>
          <w:highlight w:val="none"/>
        </w:rPr>
        <w:t>2.1本合同金额为：</w:t>
      </w:r>
    </w:p>
    <w:p>
      <w:pPr>
        <w:shd w:val="clear"/>
        <w:ind w:firstLine="420"/>
        <w:rPr>
          <w:highlight w:val="none"/>
        </w:rPr>
      </w:pPr>
      <w:r>
        <w:rPr>
          <w:highlight w:val="none"/>
        </w:rPr>
        <w:t>三、履约保证金（如有）</w:t>
      </w:r>
    </w:p>
    <w:p>
      <w:pPr>
        <w:shd w:val="clear"/>
        <w:ind w:firstLine="420"/>
        <w:rPr>
          <w:highlight w:val="none"/>
        </w:rPr>
      </w:pPr>
      <w:r>
        <w:rPr>
          <w:highlight w:val="none"/>
        </w:rPr>
        <w:t>3.1乙方交纳合同履约保证金：</w:t>
      </w:r>
      <w:r>
        <w:rPr>
          <w:highlight w:val="none"/>
          <w:u w:val="single"/>
        </w:rPr>
        <w:t xml:space="preserve">   </w:t>
      </w:r>
      <w:r>
        <w:rPr>
          <w:rFonts w:hint="eastAsia"/>
          <w:highlight w:val="none"/>
          <w:u w:val="single"/>
        </w:rPr>
        <w:t xml:space="preserve"> </w:t>
      </w:r>
      <w:r>
        <w:rPr>
          <w:highlight w:val="none"/>
          <w:u w:val="single"/>
        </w:rPr>
        <w:t xml:space="preserve"> </w:t>
      </w:r>
      <w:r>
        <w:rPr>
          <w:highlight w:val="none"/>
        </w:rPr>
        <w:t>；</w:t>
      </w:r>
    </w:p>
    <w:p>
      <w:pPr>
        <w:shd w:val="clear"/>
        <w:ind w:firstLine="420"/>
        <w:rPr>
          <w:szCs w:val="24"/>
          <w:highlight w:val="none"/>
        </w:rPr>
      </w:pPr>
      <w:r>
        <w:rPr>
          <w:szCs w:val="24"/>
          <w:highlight w:val="none"/>
        </w:rPr>
        <w:t>3.2在乙方完成所有合同履约后无息退还（但如乙方未能履行合同规定的任何义务，甲方有权从履约保证金中得到补偿）。</w:t>
      </w:r>
    </w:p>
    <w:p>
      <w:pPr>
        <w:shd w:val="clear"/>
        <w:ind w:firstLine="420"/>
        <w:rPr>
          <w:highlight w:val="none"/>
        </w:rPr>
      </w:pPr>
      <w:r>
        <w:rPr>
          <w:highlight w:val="none"/>
        </w:rPr>
        <w:t>四、转包或分包</w:t>
      </w:r>
    </w:p>
    <w:p>
      <w:pPr>
        <w:shd w:val="clear"/>
        <w:ind w:firstLine="420"/>
        <w:rPr>
          <w:highlight w:val="none"/>
        </w:rPr>
      </w:pPr>
      <w:r>
        <w:rPr>
          <w:highlight w:val="none"/>
        </w:rPr>
        <w:t>4.1本合同范围的服务，应由乙方直接提供，不得转让他人；</w:t>
      </w:r>
    </w:p>
    <w:p>
      <w:pPr>
        <w:shd w:val="clear"/>
        <w:ind w:firstLine="420"/>
        <w:rPr>
          <w:highlight w:val="none"/>
        </w:rPr>
      </w:pPr>
      <w:r>
        <w:rPr>
          <w:highlight w:val="none"/>
        </w:rPr>
        <w:t>4.2 除非得到甲方的书面同意，乙方不得部分分包给他人。甲方有绝对权力阻止分包。</w:t>
      </w:r>
    </w:p>
    <w:p>
      <w:pPr>
        <w:shd w:val="clear"/>
        <w:ind w:firstLine="420"/>
        <w:rPr>
          <w:highlight w:val="none"/>
        </w:rPr>
      </w:pPr>
      <w:r>
        <w:rPr>
          <w:highlight w:val="none"/>
        </w:rPr>
        <w:t>4.3如有转让和未经甲方同意的分包行为，甲方有权给予终止合同。</w:t>
      </w:r>
    </w:p>
    <w:p>
      <w:pPr>
        <w:shd w:val="clear"/>
        <w:ind w:firstLine="420"/>
        <w:rPr>
          <w:highlight w:val="none"/>
        </w:rPr>
      </w:pPr>
      <w:r>
        <w:rPr>
          <w:highlight w:val="none"/>
        </w:rPr>
        <w:t>五、合同付款方法</w:t>
      </w:r>
    </w:p>
    <w:p>
      <w:pPr>
        <w:shd w:val="clear"/>
        <w:ind w:firstLine="420"/>
        <w:rPr>
          <w:highlight w:val="none"/>
        </w:rPr>
      </w:pPr>
      <w:r>
        <w:rPr>
          <w:rFonts w:hint="eastAsia"/>
          <w:highlight w:val="none"/>
        </w:rPr>
        <w:t>5</w:t>
      </w:r>
      <w:r>
        <w:rPr>
          <w:highlight w:val="none"/>
        </w:rPr>
        <w:t>.1</w:t>
      </w:r>
      <w:r>
        <w:rPr>
          <w:rFonts w:hint="eastAsia"/>
          <w:highlight w:val="none"/>
        </w:rPr>
        <w:t>合同签订且具备实施条件后7个工作日内支付合同总价的</w:t>
      </w:r>
      <w:r>
        <w:rPr>
          <w:highlight w:val="none"/>
        </w:rPr>
        <w:t>30</w:t>
      </w:r>
      <w:r>
        <w:rPr>
          <w:rFonts w:hint="eastAsia"/>
          <w:highlight w:val="none"/>
        </w:rPr>
        <w:t>%，作为本项目的预付款；所有合同义务完成且进度满足采购人要求，成果报告经采购人验收合格后支付至合同总价的100%。</w:t>
      </w:r>
    </w:p>
    <w:p>
      <w:pPr>
        <w:shd w:val="clear"/>
        <w:ind w:firstLine="420"/>
        <w:rPr>
          <w:highlight w:val="none"/>
        </w:rPr>
      </w:pPr>
      <w:r>
        <w:rPr>
          <w:rFonts w:hint="eastAsia"/>
          <w:highlight w:val="none"/>
        </w:rPr>
        <w:t>注：中标人于合同签订前书面承诺放弃预付款或降低预付款支付比例的，可不适用本条款目具体支付方式由双方在合后中自行约定</w:t>
      </w:r>
    </w:p>
    <w:p>
      <w:pPr>
        <w:shd w:val="clear"/>
        <w:ind w:firstLine="420"/>
        <w:rPr>
          <w:highlight w:val="none"/>
        </w:rPr>
      </w:pPr>
      <w:r>
        <w:rPr>
          <w:highlight w:val="none"/>
        </w:rPr>
        <w:t>六、税</w:t>
      </w:r>
    </w:p>
    <w:p>
      <w:pPr>
        <w:shd w:val="clear"/>
        <w:ind w:firstLine="420"/>
        <w:rPr>
          <w:highlight w:val="none"/>
        </w:rPr>
      </w:pPr>
      <w:r>
        <w:rPr>
          <w:highlight w:val="none"/>
        </w:rPr>
        <w:t>6.1本合同执行中相关的一切税费均由乙方负担。</w:t>
      </w:r>
    </w:p>
    <w:p>
      <w:pPr>
        <w:shd w:val="clear"/>
        <w:ind w:firstLine="420"/>
        <w:rPr>
          <w:highlight w:val="none"/>
        </w:rPr>
      </w:pPr>
      <w:r>
        <w:rPr>
          <w:highlight w:val="none"/>
        </w:rPr>
        <w:t>七、完成质量要求</w:t>
      </w:r>
    </w:p>
    <w:p>
      <w:pPr>
        <w:shd w:val="clear"/>
        <w:ind w:firstLine="420"/>
        <w:rPr>
          <w:highlight w:val="none"/>
        </w:rPr>
      </w:pPr>
      <w:r>
        <w:rPr>
          <w:highlight w:val="none"/>
        </w:rPr>
        <w:t>7.1 服务期间乙方不得随意更换项目负责人，如有特殊情况需要更换，须经甲方同意确认。</w:t>
      </w:r>
    </w:p>
    <w:p>
      <w:pPr>
        <w:shd w:val="clear"/>
        <w:ind w:firstLine="420"/>
        <w:rPr>
          <w:highlight w:val="none"/>
        </w:rPr>
      </w:pPr>
      <w:r>
        <w:rPr>
          <w:highlight w:val="none"/>
        </w:rPr>
        <w:t>7.2服务期间，乙方须配备足够的人员和设备。</w:t>
      </w:r>
    </w:p>
    <w:p>
      <w:pPr>
        <w:shd w:val="clear"/>
        <w:ind w:firstLine="420"/>
        <w:rPr>
          <w:highlight w:val="none"/>
        </w:rPr>
      </w:pPr>
      <w:r>
        <w:rPr>
          <w:highlight w:val="none"/>
        </w:rPr>
        <w:t>7.3合同执行过程中，乙方如有弄虚作假行为，甲方有权单方面解除合同并没收全部履约保证金，由此引起的所以损失由乙方承担。</w:t>
      </w:r>
    </w:p>
    <w:p>
      <w:pPr>
        <w:shd w:val="clear"/>
        <w:ind w:firstLine="420"/>
        <w:rPr>
          <w:highlight w:val="none"/>
        </w:rPr>
      </w:pPr>
      <w:r>
        <w:rPr>
          <w:highlight w:val="none"/>
        </w:rPr>
        <w:t>八、违约责任</w:t>
      </w:r>
    </w:p>
    <w:p>
      <w:pPr>
        <w:shd w:val="clear"/>
        <w:ind w:firstLine="420"/>
        <w:rPr>
          <w:highlight w:val="none"/>
        </w:rPr>
      </w:pPr>
      <w:r>
        <w:rPr>
          <w:highlight w:val="none"/>
        </w:rPr>
        <w:t>8.1甲方无正当理由拒收接受服务的，甲方向乙方偿付合同款项百分之五作为违约金。</w:t>
      </w:r>
    </w:p>
    <w:p>
      <w:pPr>
        <w:shd w:val="clear"/>
        <w:ind w:firstLine="420"/>
        <w:rPr>
          <w:highlight w:val="none"/>
        </w:rPr>
      </w:pPr>
      <w:r>
        <w:rPr>
          <w:highlight w:val="none"/>
        </w:rPr>
        <w:t xml:space="preserve">8.2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10%的违约金，如造成甲方损失超过违约金的，超出部分由乙方继续承担赔偿责任。 </w:t>
      </w:r>
    </w:p>
    <w:p>
      <w:pPr>
        <w:shd w:val="clear"/>
        <w:ind w:firstLine="420"/>
        <w:rPr>
          <w:highlight w:val="none"/>
        </w:rPr>
      </w:pPr>
      <w:r>
        <w:rPr>
          <w:highlight w:val="none"/>
        </w:rPr>
        <w:t>九、不可抗力事件处理</w:t>
      </w:r>
    </w:p>
    <w:p>
      <w:pPr>
        <w:shd w:val="clear"/>
        <w:ind w:firstLine="420"/>
        <w:rPr>
          <w:highlight w:val="none"/>
        </w:rPr>
      </w:pPr>
      <w:r>
        <w:rPr>
          <w:highlight w:val="none"/>
        </w:rPr>
        <w:t>9.1 在合同有效期内，任何一方因不可抗力事件导致不能履行合同，则合同履行期可延长，其延长期与不可抗力影响期相同。</w:t>
      </w:r>
    </w:p>
    <w:p>
      <w:pPr>
        <w:shd w:val="clear"/>
        <w:ind w:firstLine="420"/>
        <w:rPr>
          <w:highlight w:val="none"/>
        </w:rPr>
      </w:pPr>
      <w:r>
        <w:rPr>
          <w:highlight w:val="none"/>
        </w:rPr>
        <w:t>9.2 不可抗力事件发生后，应立即通知对方，并寄送有关权威机构出具的证明。</w:t>
      </w:r>
    </w:p>
    <w:p>
      <w:pPr>
        <w:shd w:val="clear"/>
        <w:ind w:firstLine="420"/>
        <w:rPr>
          <w:highlight w:val="none"/>
        </w:rPr>
      </w:pPr>
      <w:r>
        <w:rPr>
          <w:highlight w:val="none"/>
        </w:rPr>
        <w:t>9.3 不可抗力事件延续120天以上，双方应通过友好协商，确定是否继续履行合同。</w:t>
      </w:r>
    </w:p>
    <w:p>
      <w:pPr>
        <w:shd w:val="clear"/>
        <w:ind w:firstLine="420"/>
        <w:rPr>
          <w:highlight w:val="none"/>
        </w:rPr>
      </w:pPr>
      <w:r>
        <w:rPr>
          <w:highlight w:val="none"/>
        </w:rPr>
        <w:t>十、诉讼</w:t>
      </w:r>
    </w:p>
    <w:p>
      <w:pPr>
        <w:shd w:val="clear"/>
        <w:ind w:firstLine="420"/>
        <w:rPr>
          <w:highlight w:val="none"/>
        </w:rPr>
      </w:pPr>
      <w:r>
        <w:rPr>
          <w:highlight w:val="none"/>
        </w:rPr>
        <w:t>10.1 双方在执行合同中所发生的一切争议，应通过协商解决。如协商不成，可向合同签订地法院起诉。</w:t>
      </w:r>
    </w:p>
    <w:p>
      <w:pPr>
        <w:shd w:val="clear"/>
        <w:ind w:firstLine="420"/>
        <w:rPr>
          <w:highlight w:val="none"/>
        </w:rPr>
      </w:pPr>
      <w:r>
        <w:rPr>
          <w:highlight w:val="none"/>
        </w:rPr>
        <w:t>十一、合同生效及其它</w:t>
      </w:r>
    </w:p>
    <w:p>
      <w:pPr>
        <w:shd w:val="clear"/>
        <w:ind w:firstLine="420"/>
        <w:rPr>
          <w:highlight w:val="none"/>
        </w:rPr>
      </w:pPr>
      <w:r>
        <w:rPr>
          <w:highlight w:val="none"/>
        </w:rPr>
        <w:t>11.1</w:t>
      </w:r>
      <w:r>
        <w:rPr>
          <w:rFonts w:hint="eastAsia"/>
          <w:highlight w:val="none"/>
        </w:rPr>
        <w:t>合同经双方法定代表人或授权委托代理人签字并加盖单位公章后生效。</w:t>
      </w:r>
    </w:p>
    <w:p>
      <w:pPr>
        <w:shd w:val="clear"/>
        <w:ind w:firstLine="420"/>
        <w:rPr>
          <w:highlight w:val="none"/>
        </w:rPr>
      </w:pPr>
      <w:r>
        <w:rPr>
          <w:highlight w:val="none"/>
        </w:rPr>
        <w:t>11.2</w:t>
      </w:r>
      <w:r>
        <w:rPr>
          <w:rFonts w:hint="eastAsia"/>
          <w:highlight w:val="none"/>
        </w:rPr>
        <w:t>本合同未尽事宜，遵照《民法典》有关条文执行。</w:t>
      </w:r>
    </w:p>
    <w:p>
      <w:pPr>
        <w:shd w:val="clear"/>
        <w:ind w:firstLine="420"/>
        <w:rPr>
          <w:highlight w:val="none"/>
        </w:rPr>
      </w:pPr>
      <w:r>
        <w:rPr>
          <w:highlight w:val="none"/>
        </w:rPr>
        <w:t>11.3 本合同一式</w:t>
      </w:r>
      <w:r>
        <w:rPr>
          <w:highlight w:val="none"/>
          <w:u w:val="single"/>
        </w:rPr>
        <w:t xml:space="preserve"> </w:t>
      </w:r>
      <w:r>
        <w:rPr>
          <w:rFonts w:hint="eastAsia"/>
          <w:highlight w:val="none"/>
          <w:u w:val="single"/>
        </w:rPr>
        <w:t>陆</w:t>
      </w:r>
      <w:r>
        <w:rPr>
          <w:highlight w:val="none"/>
          <w:u w:val="single"/>
        </w:rPr>
        <w:t xml:space="preserve"> </w:t>
      </w:r>
      <w:r>
        <w:rPr>
          <w:highlight w:val="none"/>
        </w:rPr>
        <w:t>份，均具有同等法律效力，甲、乙</w:t>
      </w:r>
      <w:r>
        <w:rPr>
          <w:highlight w:val="none"/>
          <w:lang w:eastAsia="zh-Hans"/>
        </w:rPr>
        <w:t>双方</w:t>
      </w:r>
      <w:r>
        <w:rPr>
          <w:highlight w:val="none"/>
        </w:rPr>
        <w:t>各执</w:t>
      </w:r>
      <w:r>
        <w:rPr>
          <w:highlight w:val="none"/>
          <w:u w:val="single" w:color="000000"/>
        </w:rPr>
        <w:t xml:space="preserve"> </w:t>
      </w:r>
      <w:r>
        <w:rPr>
          <w:rFonts w:hint="eastAsia"/>
          <w:highlight w:val="none"/>
          <w:u w:val="single" w:color="000000"/>
        </w:rPr>
        <w:t>叁</w:t>
      </w:r>
      <w:r>
        <w:rPr>
          <w:highlight w:val="none"/>
          <w:u w:val="single" w:color="000000"/>
        </w:rPr>
        <w:t xml:space="preserve"> </w:t>
      </w:r>
      <w:r>
        <w:rPr>
          <w:highlight w:val="none"/>
        </w:rPr>
        <w:t xml:space="preserve">份。 </w:t>
      </w:r>
    </w:p>
    <w:p>
      <w:pPr>
        <w:shd w:val="clear"/>
        <w:adjustRightInd/>
        <w:snapToGrid/>
        <w:ind w:left="420" w:hanging="420" w:hangingChars="200"/>
        <w:rPr>
          <w:rFonts w:eastAsia="宋体" w:cs="Times New Roman"/>
          <w:color w:val="000000"/>
          <w:szCs w:val="21"/>
          <w:highlight w:val="none"/>
        </w:rPr>
      </w:pPr>
    </w:p>
    <w:p>
      <w:pPr>
        <w:shd w:val="clear"/>
        <w:tabs>
          <w:tab w:val="left" w:pos="5103"/>
        </w:tabs>
        <w:adjustRightInd/>
        <w:snapToGrid/>
        <w:ind w:firstLine="0" w:firstLineChars="0"/>
        <w:rPr>
          <w:rFonts w:eastAsia="宋体" w:cs="Times New Roman"/>
          <w:color w:val="000000"/>
          <w:szCs w:val="21"/>
          <w:highlight w:val="none"/>
        </w:rPr>
      </w:pPr>
    </w:p>
    <w:p>
      <w:pPr>
        <w:shd w:val="clear"/>
        <w:adjustRightInd/>
        <w:snapToGrid/>
        <w:ind w:firstLine="0" w:firstLineChars="0"/>
        <w:contextualSpacing/>
        <w:rPr>
          <w:rFonts w:eastAsia="宋体" w:cs="Times New Roman"/>
          <w:color w:val="000000"/>
          <w:szCs w:val="21"/>
          <w:highlight w:val="none"/>
        </w:rPr>
      </w:pPr>
    </w:p>
    <w:tbl>
      <w:tblPr>
        <w:tblStyle w:val="2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01" w:type="dxa"/>
          </w:tcPr>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甲方：(公章)</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地址：</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法定代表人：(签字)</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法定代表人：(签字)</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电话：</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传真：</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开户银行：</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账号：</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邮政编码：</w:t>
            </w:r>
          </w:p>
          <w:p>
            <w:pPr>
              <w:shd w:val="clear"/>
              <w:adjustRightInd/>
              <w:snapToGrid/>
              <w:ind w:firstLine="0" w:firstLineChars="0"/>
              <w:contextualSpacing/>
              <w:rPr>
                <w:rFonts w:eastAsia="宋体" w:cs="Times New Roman"/>
                <w:color w:val="000000"/>
                <w:kern w:val="0"/>
                <w:szCs w:val="21"/>
                <w:highlight w:val="none"/>
                <w:lang w:bidi="ar"/>
              </w:rPr>
            </w:pPr>
          </w:p>
          <w:p>
            <w:pPr>
              <w:shd w:val="clear"/>
              <w:adjustRightInd/>
              <w:snapToGrid/>
              <w:ind w:firstLine="0" w:firstLineChars="0"/>
              <w:contextualSpacing/>
              <w:rPr>
                <w:rFonts w:eastAsia="宋体" w:cs="Times New Roman"/>
                <w:color w:val="000000"/>
                <w:szCs w:val="21"/>
                <w:highlight w:val="none"/>
              </w:rPr>
            </w:pPr>
            <w:r>
              <w:rPr>
                <w:rFonts w:hint="eastAsia" w:eastAsia="宋体" w:cs="Times New Roman"/>
                <w:color w:val="000000"/>
                <w:szCs w:val="21"/>
                <w:highlight w:val="none"/>
              </w:rPr>
              <w:t>签订地点：</w:t>
            </w:r>
          </w:p>
        </w:tc>
        <w:tc>
          <w:tcPr>
            <w:tcW w:w="4502" w:type="dxa"/>
          </w:tcPr>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乙方：(公章)</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地址：</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法定代表人：(签字)</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法定代表人：(签字)</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电话：</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传真：</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开户银行：</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账号：</w:t>
            </w:r>
          </w:p>
          <w:p>
            <w:pPr>
              <w:shd w:val="clear"/>
              <w:adjustRightInd/>
              <w:snapToGrid/>
              <w:ind w:firstLine="0" w:firstLineChars="0"/>
              <w:contextualSpacing/>
              <w:rPr>
                <w:rFonts w:eastAsia="宋体" w:cs="Times New Roman"/>
                <w:color w:val="000000"/>
                <w:kern w:val="0"/>
                <w:szCs w:val="21"/>
                <w:highlight w:val="none"/>
                <w:lang w:bidi="ar"/>
              </w:rPr>
            </w:pPr>
            <w:r>
              <w:rPr>
                <w:rFonts w:eastAsia="宋体" w:cs="Times New Roman"/>
                <w:color w:val="000000"/>
                <w:kern w:val="0"/>
                <w:szCs w:val="21"/>
                <w:highlight w:val="none"/>
                <w:lang w:bidi="ar"/>
              </w:rPr>
              <w:t>邮政编码：</w:t>
            </w:r>
          </w:p>
          <w:p>
            <w:pPr>
              <w:shd w:val="clear"/>
              <w:adjustRightInd/>
              <w:snapToGrid/>
              <w:ind w:firstLine="0" w:firstLineChars="0"/>
              <w:contextualSpacing/>
              <w:rPr>
                <w:rFonts w:eastAsia="宋体" w:cs="Times New Roman"/>
                <w:color w:val="000000"/>
                <w:kern w:val="0"/>
                <w:szCs w:val="21"/>
                <w:highlight w:val="none"/>
                <w:lang w:bidi="ar"/>
              </w:rPr>
            </w:pPr>
          </w:p>
          <w:p>
            <w:pPr>
              <w:shd w:val="clear"/>
              <w:adjustRightInd/>
              <w:snapToGrid/>
              <w:ind w:firstLine="0" w:firstLineChars="0"/>
              <w:contextualSpacing/>
              <w:rPr>
                <w:rFonts w:eastAsia="宋体" w:cs="Times New Roman"/>
                <w:color w:val="000000"/>
                <w:szCs w:val="21"/>
                <w:highlight w:val="none"/>
              </w:rPr>
            </w:pPr>
            <w:r>
              <w:rPr>
                <w:rFonts w:hint="eastAsia" w:eastAsia="宋体" w:cs="Times New Roman"/>
                <w:color w:val="000000"/>
                <w:szCs w:val="21"/>
                <w:highlight w:val="none"/>
              </w:rPr>
              <w:t xml:space="preserve">签订日期： </w:t>
            </w:r>
            <w:r>
              <w:rPr>
                <w:rFonts w:eastAsia="宋体" w:cs="Times New Roman"/>
                <w:color w:val="000000"/>
                <w:szCs w:val="21"/>
                <w:highlight w:val="none"/>
              </w:rPr>
              <w:t xml:space="preserve">     </w:t>
            </w:r>
            <w:r>
              <w:rPr>
                <w:rFonts w:hint="eastAsia" w:eastAsia="宋体" w:cs="Times New Roman"/>
                <w:color w:val="000000"/>
                <w:szCs w:val="21"/>
                <w:highlight w:val="none"/>
              </w:rPr>
              <w:t xml:space="preserve">年 </w:t>
            </w:r>
            <w:r>
              <w:rPr>
                <w:rFonts w:eastAsia="宋体" w:cs="Times New Roman"/>
                <w:color w:val="000000"/>
                <w:szCs w:val="21"/>
                <w:highlight w:val="none"/>
              </w:rPr>
              <w:t xml:space="preserve">   </w:t>
            </w:r>
            <w:r>
              <w:rPr>
                <w:rFonts w:hint="eastAsia" w:eastAsia="宋体" w:cs="Times New Roman"/>
                <w:color w:val="000000"/>
                <w:szCs w:val="21"/>
                <w:highlight w:val="none"/>
              </w:rPr>
              <w:t xml:space="preserve">月 </w:t>
            </w:r>
            <w:r>
              <w:rPr>
                <w:rFonts w:eastAsia="宋体" w:cs="Times New Roman"/>
                <w:color w:val="000000"/>
                <w:szCs w:val="21"/>
                <w:highlight w:val="none"/>
              </w:rPr>
              <w:t xml:space="preserve">   </w:t>
            </w:r>
            <w:r>
              <w:rPr>
                <w:rFonts w:hint="eastAsia" w:eastAsia="宋体" w:cs="Times New Roman"/>
                <w:color w:val="000000"/>
                <w:szCs w:val="21"/>
                <w:highlight w:val="none"/>
              </w:rPr>
              <w:t>日</w:t>
            </w:r>
          </w:p>
        </w:tc>
      </w:tr>
    </w:tbl>
    <w:p>
      <w:pPr>
        <w:shd w:val="clear"/>
        <w:adjustRightInd/>
        <w:snapToGrid/>
        <w:ind w:firstLine="420"/>
        <w:contextualSpacing/>
        <w:rPr>
          <w:rFonts w:eastAsia="宋体" w:cs="Times New Roman"/>
          <w:color w:val="000000"/>
          <w:szCs w:val="21"/>
          <w:highlight w:val="none"/>
        </w:rPr>
      </w:pPr>
    </w:p>
    <w:p>
      <w:pPr>
        <w:shd w:val="clear"/>
        <w:ind w:firstLine="420"/>
        <w:rPr>
          <w:rFonts w:cs="Times New Roman"/>
          <w:color w:val="000000"/>
          <w:szCs w:val="21"/>
          <w:highlight w:val="none"/>
        </w:rPr>
      </w:pPr>
      <w:r>
        <w:rPr>
          <w:rFonts w:hint="eastAsia" w:cs="Times New Roman"/>
          <w:color w:val="000000"/>
          <w:szCs w:val="21"/>
          <w:highlight w:val="none"/>
        </w:rPr>
        <w:br w:type="page"/>
      </w:r>
    </w:p>
    <w:p>
      <w:pPr>
        <w:pStyle w:val="3"/>
        <w:shd w:val="clear"/>
        <w:rPr>
          <w:highlight w:val="none"/>
        </w:rPr>
      </w:pPr>
      <w:bookmarkStart w:id="90" w:name="_Toc29670"/>
      <w:bookmarkStart w:id="91" w:name="_Toc5178"/>
      <w:bookmarkStart w:id="92" w:name="_Toc21575_WPSOffice_Level1"/>
      <w:bookmarkStart w:id="93" w:name="_Toc17937"/>
      <w:bookmarkStart w:id="94" w:name="_Toc24293"/>
      <w:bookmarkStart w:id="95" w:name="_Toc19514"/>
      <w:bookmarkStart w:id="96" w:name="_Toc26179"/>
      <w:bookmarkStart w:id="97" w:name="_Toc151476296"/>
      <w:r>
        <w:rPr>
          <w:highlight w:val="none"/>
        </w:rPr>
        <w:t>第六章 投标文件格式</w:t>
      </w:r>
      <w:bookmarkEnd w:id="90"/>
      <w:r>
        <w:rPr>
          <w:highlight w:val="none"/>
        </w:rPr>
        <w:t>及附件</w:t>
      </w:r>
      <w:bookmarkEnd w:id="91"/>
      <w:bookmarkEnd w:id="92"/>
      <w:bookmarkEnd w:id="93"/>
      <w:bookmarkEnd w:id="94"/>
      <w:bookmarkEnd w:id="95"/>
      <w:bookmarkEnd w:id="96"/>
      <w:bookmarkEnd w:id="97"/>
    </w:p>
    <w:p>
      <w:pPr>
        <w:shd w:val="clear"/>
        <w:ind w:firstLine="0" w:firstLineChars="0"/>
        <w:rPr>
          <w:rFonts w:eastAsia="宋体" w:cs="Times New Roman"/>
          <w:szCs w:val="21"/>
          <w:highlight w:val="none"/>
        </w:rPr>
      </w:pPr>
    </w:p>
    <w:p>
      <w:pPr>
        <w:pStyle w:val="4"/>
        <w:shd w:val="clear"/>
        <w:spacing w:before="240"/>
        <w:rPr>
          <w:rFonts w:cs="Times New Roman"/>
          <w:highlight w:val="none"/>
        </w:rPr>
      </w:pPr>
      <w:r>
        <w:rPr>
          <w:rFonts w:cs="Times New Roman"/>
          <w:highlight w:val="none"/>
        </w:rPr>
        <w:t>（一）投标文件封面格式</w:t>
      </w:r>
    </w:p>
    <w:p>
      <w:pPr>
        <w:pStyle w:val="5"/>
        <w:shd w:val="clear"/>
        <w:ind w:firstLine="482"/>
        <w:rPr>
          <w:rFonts w:cs="Times New Roman"/>
          <w:highlight w:val="none"/>
        </w:rPr>
      </w:pPr>
      <w:bookmarkStart w:id="98" w:name="_Toc13439"/>
      <w:bookmarkStart w:id="99" w:name="_Toc22601"/>
      <w:bookmarkStart w:id="100" w:name="_Toc13918"/>
      <w:bookmarkStart w:id="101" w:name="_Toc151476193"/>
      <w:bookmarkStart w:id="102" w:name="_Toc24080"/>
      <w:bookmarkStart w:id="103" w:name="_Toc10079"/>
      <w:bookmarkStart w:id="104" w:name="_Toc12792"/>
      <w:bookmarkStart w:id="105" w:name="_Toc151476297"/>
      <w:bookmarkStart w:id="106" w:name="_Toc24674"/>
      <w:r>
        <w:rPr>
          <w:rFonts w:cs="Times New Roman"/>
          <w:highlight w:val="none"/>
        </w:rPr>
        <w:t>1、电子备份投标文件的外包装封面</w:t>
      </w:r>
      <w:bookmarkEnd w:id="98"/>
      <w:bookmarkEnd w:id="99"/>
      <w:bookmarkEnd w:id="100"/>
      <w:bookmarkEnd w:id="101"/>
      <w:bookmarkEnd w:id="102"/>
      <w:bookmarkEnd w:id="103"/>
      <w:bookmarkEnd w:id="104"/>
      <w:bookmarkEnd w:id="105"/>
      <w:bookmarkEnd w:id="106"/>
    </w:p>
    <w:p>
      <w:pPr>
        <w:shd w:val="clear"/>
        <w:adjustRightInd/>
        <w:ind w:firstLine="0" w:firstLineChars="0"/>
        <w:jc w:val="center"/>
        <w:rPr>
          <w:rFonts w:eastAsia="宋体" w:cs="Times New Roman"/>
          <w:b/>
          <w:bCs/>
          <w:szCs w:val="21"/>
          <w:highlight w:val="none"/>
        </w:rPr>
      </w:pPr>
    </w:p>
    <w:p>
      <w:pPr>
        <w:shd w:val="clear"/>
        <w:adjustRightInd/>
        <w:ind w:firstLine="0" w:firstLineChars="0"/>
        <w:jc w:val="center"/>
        <w:rPr>
          <w:rFonts w:eastAsia="宋体" w:cs="Times New Roman"/>
          <w:bCs/>
          <w:szCs w:val="21"/>
          <w:highlight w:val="none"/>
        </w:rPr>
      </w:pPr>
      <w:r>
        <w:rPr>
          <w:rFonts w:eastAsia="宋体" w:cs="Times New Roman"/>
          <w:b/>
          <w:bCs/>
          <w:szCs w:val="21"/>
          <w:highlight w:val="none"/>
        </w:rPr>
        <w:t>电子备份投标文件</w:t>
      </w:r>
    </w:p>
    <w:p>
      <w:pPr>
        <w:shd w:val="clear"/>
        <w:adjustRightInd/>
        <w:ind w:firstLine="338" w:firstLineChars="161"/>
        <w:rPr>
          <w:rFonts w:eastAsia="宋体" w:cs="Times New Roman"/>
          <w:bCs/>
          <w:szCs w:val="21"/>
          <w:highlight w:val="none"/>
        </w:rPr>
      </w:pPr>
      <w:r>
        <w:rPr>
          <w:rFonts w:eastAsia="宋体" w:cs="Times New Roman"/>
          <w:bCs/>
          <w:szCs w:val="21"/>
          <w:highlight w:val="none"/>
        </w:rPr>
        <w:t>项目编号：</w:t>
      </w:r>
    </w:p>
    <w:p>
      <w:pPr>
        <w:shd w:val="clear"/>
        <w:adjustRightInd/>
        <w:ind w:firstLine="338" w:firstLineChars="161"/>
        <w:rPr>
          <w:rFonts w:eastAsia="宋体" w:cs="Times New Roman"/>
          <w:bCs/>
          <w:szCs w:val="21"/>
          <w:highlight w:val="none"/>
        </w:rPr>
      </w:pPr>
      <w:r>
        <w:rPr>
          <w:rFonts w:eastAsia="宋体" w:cs="Times New Roman"/>
          <w:bCs/>
          <w:szCs w:val="21"/>
          <w:highlight w:val="none"/>
        </w:rPr>
        <w:t>项目名称：</w:t>
      </w:r>
    </w:p>
    <w:p>
      <w:pPr>
        <w:shd w:val="clear"/>
        <w:adjustRightInd/>
        <w:ind w:firstLine="338" w:firstLineChars="161"/>
        <w:rPr>
          <w:rFonts w:eastAsia="宋体" w:cs="Times New Roman"/>
          <w:bCs/>
          <w:szCs w:val="21"/>
          <w:highlight w:val="none"/>
        </w:rPr>
      </w:pPr>
      <w:r>
        <w:rPr>
          <w:rFonts w:eastAsia="宋体" w:cs="Times New Roman"/>
          <w:bCs/>
          <w:szCs w:val="21"/>
          <w:highlight w:val="none"/>
        </w:rPr>
        <w:t>供应商名称（加盖公章）：</w:t>
      </w:r>
    </w:p>
    <w:p>
      <w:pPr>
        <w:shd w:val="clear"/>
        <w:adjustRightInd/>
        <w:ind w:firstLine="338" w:firstLineChars="161"/>
        <w:rPr>
          <w:rFonts w:eastAsia="宋体" w:cs="Times New Roman"/>
          <w:bCs/>
          <w:szCs w:val="21"/>
          <w:highlight w:val="none"/>
        </w:rPr>
      </w:pPr>
      <w:r>
        <w:rPr>
          <w:rFonts w:eastAsia="宋体" w:cs="Times New Roman"/>
          <w:bCs/>
          <w:szCs w:val="21"/>
          <w:highlight w:val="none"/>
        </w:rPr>
        <w:t>供应商地址：</w:t>
      </w:r>
    </w:p>
    <w:p>
      <w:pPr>
        <w:shd w:val="clear"/>
        <w:adjustRightInd/>
        <w:ind w:firstLine="3584" w:firstLineChars="1700"/>
        <w:rPr>
          <w:rFonts w:eastAsia="宋体" w:cs="Times New Roman"/>
          <w:bCs/>
          <w:szCs w:val="21"/>
          <w:highlight w:val="none"/>
        </w:rPr>
      </w:pPr>
      <w:r>
        <w:rPr>
          <w:rFonts w:eastAsia="宋体" w:cs="Times New Roman"/>
          <w:b/>
          <w:bCs/>
          <w:szCs w:val="21"/>
          <w:highlight w:val="none"/>
        </w:rPr>
        <w:t>（开标时启封）</w:t>
      </w:r>
    </w:p>
    <w:p>
      <w:pPr>
        <w:shd w:val="clear"/>
        <w:adjustRightInd/>
        <w:ind w:firstLine="0" w:firstLineChars="0"/>
        <w:jc w:val="center"/>
        <w:rPr>
          <w:rFonts w:eastAsia="宋体" w:cs="Times New Roman"/>
          <w:bCs/>
          <w:szCs w:val="21"/>
          <w:highlight w:val="none"/>
        </w:rPr>
      </w:pPr>
      <w:r>
        <w:rPr>
          <w:rFonts w:eastAsia="宋体" w:cs="Times New Roman"/>
          <w:bCs/>
          <w:szCs w:val="21"/>
          <w:highlight w:val="none"/>
        </w:rPr>
        <w:t xml:space="preserve">                        年  月  日</w:t>
      </w:r>
    </w:p>
    <w:p>
      <w:pPr>
        <w:shd w:val="clear"/>
        <w:adjustRightInd/>
        <w:ind w:firstLine="0" w:firstLineChars="0"/>
        <w:jc w:val="center"/>
        <w:rPr>
          <w:rFonts w:eastAsia="宋体" w:cs="Times New Roman"/>
          <w:bCs/>
          <w:szCs w:val="21"/>
          <w:highlight w:val="none"/>
        </w:rPr>
      </w:pPr>
    </w:p>
    <w:p>
      <w:pPr>
        <w:shd w:val="clear"/>
        <w:adjustRightInd/>
        <w:ind w:firstLine="0" w:firstLineChars="0"/>
        <w:jc w:val="center"/>
        <w:rPr>
          <w:rFonts w:eastAsia="宋体" w:cs="Times New Roman"/>
          <w:bCs/>
          <w:szCs w:val="21"/>
          <w:highlight w:val="none"/>
        </w:rPr>
      </w:pPr>
    </w:p>
    <w:p>
      <w:pPr>
        <w:shd w:val="clear"/>
        <w:adjustRightInd/>
        <w:ind w:firstLine="0" w:firstLineChars="0"/>
        <w:jc w:val="center"/>
        <w:rPr>
          <w:rFonts w:eastAsia="宋体" w:cs="Times New Roman"/>
          <w:bCs/>
          <w:szCs w:val="21"/>
          <w:highlight w:val="none"/>
        </w:rPr>
      </w:pPr>
    </w:p>
    <w:p>
      <w:pPr>
        <w:pStyle w:val="5"/>
        <w:shd w:val="clear"/>
        <w:ind w:firstLine="482"/>
        <w:rPr>
          <w:rFonts w:cs="Times New Roman"/>
          <w:highlight w:val="none"/>
        </w:rPr>
      </w:pPr>
      <w:bookmarkStart w:id="107" w:name="_Toc8173"/>
      <w:bookmarkStart w:id="108" w:name="_Toc151476298"/>
      <w:bookmarkStart w:id="109" w:name="_Toc23571"/>
      <w:bookmarkStart w:id="110" w:name="_Toc151476194"/>
      <w:r>
        <w:rPr>
          <w:rFonts w:cs="Times New Roman"/>
          <w:highlight w:val="none"/>
        </w:rPr>
        <w:t>2、投标文件封面格式</w:t>
      </w:r>
      <w:bookmarkEnd w:id="107"/>
      <w:bookmarkEnd w:id="108"/>
      <w:bookmarkEnd w:id="109"/>
      <w:bookmarkEnd w:id="110"/>
    </w:p>
    <w:p>
      <w:pPr>
        <w:shd w:val="clear"/>
        <w:adjustRightInd/>
        <w:ind w:firstLine="0" w:firstLineChars="0"/>
        <w:jc w:val="center"/>
        <w:rPr>
          <w:rFonts w:eastAsia="宋体" w:cs="Times New Roman"/>
          <w:szCs w:val="24"/>
          <w:highlight w:val="none"/>
        </w:rPr>
      </w:pPr>
      <w:r>
        <w:rPr>
          <w:rFonts w:eastAsia="宋体" w:cs="Times New Roman"/>
          <w:b/>
          <w:bCs/>
          <w:szCs w:val="21"/>
          <w:highlight w:val="none"/>
        </w:rPr>
        <w:t xml:space="preserve">                                           </w:t>
      </w:r>
    </w:p>
    <w:p>
      <w:pPr>
        <w:shd w:val="clear"/>
        <w:adjustRightInd/>
        <w:ind w:firstLine="0" w:firstLineChars="0"/>
        <w:jc w:val="center"/>
        <w:rPr>
          <w:rFonts w:eastAsia="宋体" w:cs="Times New Roman"/>
          <w:bCs/>
          <w:szCs w:val="21"/>
          <w:highlight w:val="none"/>
        </w:rPr>
      </w:pPr>
      <w:r>
        <w:rPr>
          <w:rFonts w:eastAsia="宋体" w:cs="Times New Roman"/>
          <w:b/>
          <w:bCs/>
          <w:szCs w:val="21"/>
          <w:highlight w:val="none"/>
        </w:rPr>
        <w:t>资格证明文件/商务技术文件/报价文件</w:t>
      </w:r>
    </w:p>
    <w:p>
      <w:pPr>
        <w:shd w:val="clear"/>
        <w:adjustRightInd/>
        <w:ind w:firstLine="338" w:firstLineChars="161"/>
        <w:rPr>
          <w:rFonts w:eastAsia="宋体" w:cs="Times New Roman"/>
          <w:bCs/>
          <w:szCs w:val="21"/>
          <w:highlight w:val="none"/>
        </w:rPr>
      </w:pPr>
      <w:r>
        <w:rPr>
          <w:rFonts w:eastAsia="宋体" w:cs="Times New Roman"/>
          <w:bCs/>
          <w:szCs w:val="21"/>
          <w:highlight w:val="none"/>
        </w:rPr>
        <w:t>项目编号：</w:t>
      </w:r>
    </w:p>
    <w:p>
      <w:pPr>
        <w:shd w:val="clear"/>
        <w:adjustRightInd/>
        <w:ind w:left="1409" w:leftChars="171" w:hanging="1050" w:hangingChars="500"/>
        <w:rPr>
          <w:rFonts w:eastAsia="宋体" w:cs="Times New Roman"/>
          <w:bCs/>
          <w:szCs w:val="21"/>
          <w:highlight w:val="none"/>
        </w:rPr>
      </w:pPr>
      <w:r>
        <w:rPr>
          <w:rFonts w:eastAsia="宋体" w:cs="Times New Roman"/>
          <w:bCs/>
          <w:szCs w:val="21"/>
          <w:highlight w:val="none"/>
        </w:rPr>
        <w:t xml:space="preserve">项目名称： </w:t>
      </w:r>
    </w:p>
    <w:p>
      <w:pPr>
        <w:shd w:val="clear"/>
        <w:adjustRightInd/>
        <w:ind w:firstLine="338" w:firstLineChars="161"/>
        <w:rPr>
          <w:rFonts w:eastAsia="宋体" w:cs="Times New Roman"/>
          <w:bCs/>
          <w:szCs w:val="21"/>
          <w:highlight w:val="none"/>
        </w:rPr>
      </w:pPr>
      <w:r>
        <w:rPr>
          <w:rFonts w:eastAsia="宋体" w:cs="Times New Roman"/>
          <w:bCs/>
          <w:szCs w:val="21"/>
          <w:highlight w:val="none"/>
        </w:rPr>
        <w:t>供应商名称（加盖公章）：</w:t>
      </w:r>
    </w:p>
    <w:p>
      <w:pPr>
        <w:shd w:val="clear"/>
        <w:adjustRightInd/>
        <w:ind w:firstLine="338" w:firstLineChars="161"/>
        <w:rPr>
          <w:rFonts w:eastAsia="宋体" w:cs="Times New Roman"/>
          <w:bCs/>
          <w:szCs w:val="21"/>
          <w:highlight w:val="none"/>
        </w:rPr>
      </w:pPr>
      <w:r>
        <w:rPr>
          <w:rFonts w:eastAsia="宋体" w:cs="Times New Roman"/>
          <w:bCs/>
          <w:szCs w:val="21"/>
          <w:highlight w:val="none"/>
        </w:rPr>
        <w:t>供应商地址：</w:t>
      </w:r>
    </w:p>
    <w:p>
      <w:pPr>
        <w:shd w:val="clear"/>
        <w:adjustRightInd/>
        <w:ind w:firstLine="3570" w:firstLineChars="1700"/>
        <w:rPr>
          <w:rFonts w:eastAsia="宋体" w:cs="Times New Roman"/>
          <w:bCs/>
          <w:szCs w:val="21"/>
          <w:highlight w:val="none"/>
        </w:rPr>
      </w:pPr>
    </w:p>
    <w:p>
      <w:pPr>
        <w:shd w:val="clear"/>
        <w:spacing w:before="120" w:after="60"/>
        <w:ind w:firstLine="420"/>
        <w:rPr>
          <w:rFonts w:eastAsia="宋体" w:cs="Times New Roman"/>
          <w:bCs/>
          <w:szCs w:val="21"/>
          <w:highlight w:val="none"/>
        </w:rPr>
      </w:pPr>
      <w:r>
        <w:rPr>
          <w:rFonts w:eastAsia="宋体" w:cs="Times New Roman"/>
          <w:bCs/>
          <w:szCs w:val="21"/>
          <w:highlight w:val="none"/>
        </w:rPr>
        <w:t xml:space="preserve">                        年  月  日</w:t>
      </w:r>
    </w:p>
    <w:p>
      <w:pPr>
        <w:widowControl/>
        <w:shd w:val="clear"/>
        <w:adjustRightInd/>
        <w:snapToGrid/>
        <w:ind w:firstLine="0" w:firstLineChars="0"/>
        <w:jc w:val="left"/>
        <w:rPr>
          <w:rFonts w:eastAsia="宋体" w:cs="Times New Roman"/>
          <w:bCs/>
          <w:szCs w:val="21"/>
          <w:highlight w:val="none"/>
        </w:rPr>
      </w:pPr>
      <w:r>
        <w:rPr>
          <w:rFonts w:eastAsia="宋体" w:cs="Times New Roman"/>
          <w:bCs/>
          <w:szCs w:val="21"/>
          <w:highlight w:val="none"/>
        </w:rPr>
        <w:br w:type="page"/>
      </w:r>
    </w:p>
    <w:p>
      <w:pPr>
        <w:pStyle w:val="4"/>
        <w:shd w:val="clear"/>
        <w:spacing w:before="240"/>
        <w:rPr>
          <w:rFonts w:cs="Times New Roman"/>
          <w:highlight w:val="none"/>
        </w:rPr>
      </w:pPr>
      <w:r>
        <w:rPr>
          <w:rFonts w:hint="eastAsia" w:cs="Times New Roman"/>
          <w:highlight w:val="none"/>
        </w:rPr>
        <w:t>（二）资格证明文件</w:t>
      </w:r>
    </w:p>
    <w:p>
      <w:pPr>
        <w:pStyle w:val="5"/>
        <w:shd w:val="clear"/>
        <w:ind w:firstLine="482"/>
        <w:rPr>
          <w:rFonts w:cs="Times New Roman"/>
          <w:highlight w:val="none"/>
        </w:rPr>
      </w:pPr>
      <w:r>
        <w:rPr>
          <w:rFonts w:cs="Times New Roman"/>
          <w:highlight w:val="none"/>
        </w:rPr>
        <w:t>1、资格条件自查表</w:t>
      </w:r>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资格条件自查表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320"/>
        <w:gridCol w:w="1167"/>
        <w:gridCol w:w="20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blHeader/>
          <w:jc w:val="center"/>
        </w:trPr>
        <w:tc>
          <w:tcPr>
            <w:tcW w:w="780" w:type="dxa"/>
            <w:vAlign w:val="center"/>
          </w:tcPr>
          <w:p>
            <w:pPr>
              <w:widowControl/>
              <w:shd w:val="clear"/>
              <w:snapToGrid/>
              <w:ind w:firstLine="0" w:firstLineChars="0"/>
              <w:jc w:val="center"/>
              <w:rPr>
                <w:rFonts w:eastAsia="宋体" w:cs="Times New Roman"/>
                <w:b/>
                <w:sz w:val="24"/>
                <w:szCs w:val="24"/>
                <w:highlight w:val="none"/>
              </w:rPr>
            </w:pPr>
            <w:r>
              <w:rPr>
                <w:rFonts w:eastAsia="宋体" w:cs="Times New Roman"/>
                <w:b/>
                <w:bCs/>
                <w:szCs w:val="21"/>
                <w:highlight w:val="none"/>
              </w:rPr>
              <w:t>评审内容</w:t>
            </w:r>
          </w:p>
        </w:tc>
        <w:tc>
          <w:tcPr>
            <w:tcW w:w="4320" w:type="dxa"/>
            <w:vAlign w:val="center"/>
          </w:tcPr>
          <w:p>
            <w:pPr>
              <w:widowControl/>
              <w:shd w:val="clear"/>
              <w:snapToGrid/>
              <w:ind w:firstLine="0" w:firstLineChars="0"/>
              <w:jc w:val="center"/>
              <w:rPr>
                <w:rFonts w:eastAsia="宋体" w:cs="Times New Roman"/>
                <w:b/>
                <w:sz w:val="24"/>
                <w:szCs w:val="24"/>
                <w:highlight w:val="none"/>
              </w:rPr>
            </w:pPr>
            <w:r>
              <w:rPr>
                <w:rFonts w:eastAsia="宋体" w:cs="Times New Roman"/>
                <w:b/>
                <w:bCs/>
                <w:szCs w:val="21"/>
                <w:highlight w:val="none"/>
              </w:rPr>
              <w:t>招标文件要求</w:t>
            </w:r>
          </w:p>
        </w:tc>
        <w:tc>
          <w:tcPr>
            <w:tcW w:w="1167" w:type="dxa"/>
            <w:vAlign w:val="center"/>
          </w:tcPr>
          <w:p>
            <w:pPr>
              <w:widowControl/>
              <w:shd w:val="clear"/>
              <w:snapToGrid/>
              <w:ind w:firstLine="0" w:firstLineChars="0"/>
              <w:jc w:val="center"/>
              <w:rPr>
                <w:rFonts w:eastAsia="宋体" w:cs="Times New Roman"/>
                <w:b/>
                <w:sz w:val="24"/>
                <w:szCs w:val="24"/>
                <w:highlight w:val="none"/>
              </w:rPr>
            </w:pPr>
            <w:r>
              <w:rPr>
                <w:rFonts w:eastAsia="宋体" w:cs="Times New Roman"/>
                <w:b/>
                <w:bCs/>
                <w:szCs w:val="21"/>
                <w:highlight w:val="none"/>
              </w:rPr>
              <w:t>自查结论</w:t>
            </w:r>
          </w:p>
        </w:tc>
        <w:tc>
          <w:tcPr>
            <w:tcW w:w="2028" w:type="dxa"/>
            <w:vAlign w:val="center"/>
          </w:tcPr>
          <w:p>
            <w:pPr>
              <w:widowControl/>
              <w:shd w:val="clear"/>
              <w:snapToGrid/>
              <w:ind w:firstLine="0" w:firstLineChars="0"/>
              <w:jc w:val="center"/>
              <w:rPr>
                <w:rFonts w:eastAsia="宋体" w:cs="Times New Roman"/>
                <w:b/>
                <w:sz w:val="24"/>
                <w:szCs w:val="24"/>
                <w:highlight w:val="none"/>
              </w:rPr>
            </w:pPr>
            <w:r>
              <w:rPr>
                <w:rFonts w:eastAsia="宋体" w:cs="Times New Roman"/>
                <w:b/>
                <w:bCs/>
                <w:szCs w:val="21"/>
                <w:highlight w:val="none"/>
              </w:rPr>
              <w:t>证明资料页码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restart"/>
            <w:vAlign w:val="center"/>
          </w:tcPr>
          <w:p>
            <w:pPr>
              <w:widowControl/>
              <w:shd w:val="clear"/>
              <w:snapToGrid/>
              <w:ind w:firstLine="0" w:firstLineChars="0"/>
              <w:jc w:val="center"/>
              <w:rPr>
                <w:rFonts w:eastAsia="宋体" w:cs="Times New Roman"/>
                <w:b/>
                <w:kern w:val="0"/>
                <w:szCs w:val="21"/>
                <w:highlight w:val="none"/>
              </w:rPr>
            </w:pPr>
            <w:r>
              <w:rPr>
                <w:rFonts w:eastAsia="宋体" w:cs="Times New Roman"/>
                <w:b/>
                <w:kern w:val="0"/>
                <w:szCs w:val="21"/>
                <w:highlight w:val="none"/>
              </w:rPr>
              <w:t>资</w:t>
            </w:r>
          </w:p>
          <w:p>
            <w:pPr>
              <w:widowControl/>
              <w:shd w:val="clear"/>
              <w:snapToGrid/>
              <w:ind w:firstLine="0" w:firstLineChars="0"/>
              <w:jc w:val="center"/>
              <w:rPr>
                <w:rFonts w:eastAsia="宋体" w:cs="Times New Roman"/>
                <w:b/>
                <w:kern w:val="0"/>
                <w:szCs w:val="21"/>
                <w:highlight w:val="none"/>
              </w:rPr>
            </w:pPr>
            <w:r>
              <w:rPr>
                <w:rFonts w:eastAsia="宋体" w:cs="Times New Roman"/>
                <w:b/>
                <w:kern w:val="0"/>
                <w:szCs w:val="21"/>
                <w:highlight w:val="none"/>
              </w:rPr>
              <w:t>格</w:t>
            </w:r>
          </w:p>
          <w:p>
            <w:pPr>
              <w:widowControl/>
              <w:shd w:val="clear"/>
              <w:snapToGrid/>
              <w:ind w:firstLine="0" w:firstLineChars="0"/>
              <w:jc w:val="center"/>
              <w:rPr>
                <w:rFonts w:eastAsia="宋体" w:cs="Times New Roman"/>
                <w:b/>
                <w:kern w:val="0"/>
                <w:szCs w:val="21"/>
                <w:highlight w:val="none"/>
              </w:rPr>
            </w:pPr>
            <w:r>
              <w:rPr>
                <w:rFonts w:eastAsia="宋体" w:cs="Times New Roman"/>
                <w:b/>
                <w:kern w:val="0"/>
                <w:szCs w:val="21"/>
                <w:highlight w:val="none"/>
              </w:rPr>
              <w:t>性</w:t>
            </w:r>
          </w:p>
          <w:p>
            <w:pPr>
              <w:widowControl/>
              <w:shd w:val="clear"/>
              <w:snapToGrid/>
              <w:ind w:firstLine="0" w:firstLineChars="0"/>
              <w:jc w:val="center"/>
              <w:rPr>
                <w:rFonts w:eastAsia="宋体" w:cs="Times New Roman"/>
                <w:b/>
                <w:kern w:val="0"/>
                <w:szCs w:val="21"/>
                <w:highlight w:val="none"/>
              </w:rPr>
            </w:pPr>
            <w:r>
              <w:rPr>
                <w:rFonts w:eastAsia="宋体" w:cs="Times New Roman"/>
                <w:b/>
                <w:kern w:val="0"/>
                <w:szCs w:val="21"/>
                <w:highlight w:val="none"/>
              </w:rPr>
              <w:t>审</w:t>
            </w:r>
          </w:p>
          <w:p>
            <w:pPr>
              <w:widowControl/>
              <w:shd w:val="clear"/>
              <w:snapToGrid/>
              <w:ind w:firstLine="0" w:firstLineChars="0"/>
              <w:jc w:val="center"/>
              <w:rPr>
                <w:rFonts w:eastAsia="宋体" w:cs="Times New Roman"/>
                <w:b/>
                <w:sz w:val="24"/>
                <w:szCs w:val="24"/>
                <w:highlight w:val="none"/>
              </w:rPr>
            </w:pPr>
            <w:r>
              <w:rPr>
                <w:rFonts w:eastAsia="宋体" w:cs="Times New Roman"/>
                <w:b/>
                <w:szCs w:val="21"/>
                <w:highlight w:val="none"/>
              </w:rPr>
              <w:t>查</w:t>
            </w:r>
          </w:p>
        </w:tc>
        <w:tc>
          <w:tcPr>
            <w:tcW w:w="4320" w:type="dxa"/>
            <w:vAlign w:val="center"/>
          </w:tcPr>
          <w:p>
            <w:pPr>
              <w:widowControl/>
              <w:shd w:val="clear"/>
              <w:snapToGrid/>
              <w:ind w:firstLine="0" w:firstLineChars="0"/>
              <w:rPr>
                <w:rFonts w:eastAsia="宋体" w:cs="Times New Roman"/>
                <w:b/>
                <w:sz w:val="24"/>
                <w:szCs w:val="24"/>
                <w:highlight w:val="none"/>
              </w:rPr>
            </w:pPr>
            <w:r>
              <w:rPr>
                <w:rFonts w:eastAsia="宋体" w:cs="Times New Roman"/>
                <w:szCs w:val="21"/>
                <w:highlight w:val="none"/>
              </w:rPr>
              <w:t>一、</w:t>
            </w:r>
            <w:r>
              <w:rPr>
                <w:rFonts w:hint="eastAsia" w:eastAsia="宋体" w:cs="Times New Roman"/>
                <w:szCs w:val="21"/>
                <w:highlight w:val="none"/>
              </w:rPr>
              <w:t>（二）满足《中华人民共和国政府采购法》第二十二条规定；未被“信用中国”（www.creditchina.gov.cn)、中国政府采购网（www.ccgp.gov.cn）列入失信被执行人、重大税收违法案件当事人名单、政府采购严重违法失信行为记录名单。</w:t>
            </w:r>
          </w:p>
        </w:tc>
        <w:tc>
          <w:tcPr>
            <w:tcW w:w="1167" w:type="dxa"/>
            <w:vAlign w:val="center"/>
          </w:tcPr>
          <w:p>
            <w:pPr>
              <w:widowControl/>
              <w:shd w:val="clear"/>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widowControl/>
              <w:shd w:val="clear"/>
              <w:snapToGrid/>
              <w:ind w:firstLine="0" w:firstLineChars="0"/>
              <w:rPr>
                <w:rFonts w:cs="Times New Roman" w:asciiTheme="minorEastAsia" w:hAnsiTheme="minorEastAsia"/>
                <w:b/>
                <w:sz w:val="24"/>
                <w:szCs w:val="24"/>
                <w:highlight w:val="none"/>
              </w:rPr>
            </w:pPr>
            <w:r>
              <w:rPr>
                <w:rFonts w:cs="Times New Roman" w:asciiTheme="minorEastAsia" w:hAnsiTheme="minorEastAsia"/>
                <w:szCs w:val="21"/>
                <w:highlight w:val="none"/>
              </w:rPr>
              <w:t>□不通过</w:t>
            </w:r>
          </w:p>
        </w:tc>
        <w:tc>
          <w:tcPr>
            <w:tcW w:w="2028" w:type="dxa"/>
            <w:vAlign w:val="center"/>
          </w:tcPr>
          <w:p>
            <w:pPr>
              <w:widowControl/>
              <w:shd w:val="clear"/>
              <w:snapToGrid/>
              <w:ind w:firstLine="0" w:firstLineChars="0"/>
              <w:jc w:val="center"/>
              <w:rPr>
                <w:rFonts w:eastAsia="宋体" w:cs="Times New Roman"/>
                <w:b/>
                <w:sz w:val="24"/>
                <w:szCs w:val="24"/>
                <w:highlight w:val="none"/>
              </w:rPr>
            </w:pPr>
            <w:r>
              <w:rPr>
                <w:rFonts w:eastAsia="宋体" w:cs="Times New Roman"/>
                <w:bCs/>
                <w:szCs w:val="28"/>
                <w:highlight w:val="none"/>
              </w:rPr>
              <w:t xml:space="preserve">信用记录 </w:t>
            </w:r>
            <w:r>
              <w:rPr>
                <w:rFonts w:eastAsia="宋体" w:cs="Times New Roman"/>
                <w:bCs/>
                <w:szCs w:val="28"/>
                <w:highlight w:val="none"/>
                <w:u w:val="single"/>
              </w:rPr>
              <w:t>是/否</w:t>
            </w:r>
            <w:r>
              <w:rPr>
                <w:rFonts w:eastAsia="宋体" w:cs="Times New Roman"/>
                <w:bCs/>
                <w:szCs w:val="28"/>
                <w:highlight w:val="none"/>
              </w:rPr>
              <w:t xml:space="preserve"> 已失效，如失效，证明材料详见</w:t>
            </w:r>
            <w:r>
              <w:rPr>
                <w:rFonts w:eastAsia="宋体" w:cs="Times New Roman"/>
                <w:szCs w:val="21"/>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widowControl/>
              <w:shd w:val="clear"/>
              <w:snapToGrid/>
              <w:ind w:firstLine="0" w:firstLineChars="0"/>
              <w:rPr>
                <w:rFonts w:eastAsia="宋体" w:cs="Times New Roman"/>
                <w:bCs/>
                <w:szCs w:val="28"/>
                <w:highlight w:val="none"/>
              </w:rPr>
            </w:pPr>
          </w:p>
        </w:tc>
        <w:tc>
          <w:tcPr>
            <w:tcW w:w="4320" w:type="dxa"/>
            <w:vAlign w:val="center"/>
          </w:tcPr>
          <w:p>
            <w:pPr>
              <w:widowControl/>
              <w:shd w:val="clear"/>
              <w:snapToGrid/>
              <w:ind w:firstLine="0" w:firstLineChars="0"/>
              <w:rPr>
                <w:rFonts w:eastAsia="宋体" w:cs="Times New Roman"/>
                <w:bCs/>
                <w:szCs w:val="28"/>
                <w:highlight w:val="none"/>
              </w:rPr>
            </w:pPr>
            <w:r>
              <w:rPr>
                <w:rFonts w:eastAsia="宋体" w:cs="Times New Roman"/>
                <w:bCs/>
                <w:szCs w:val="28"/>
                <w:highlight w:val="none"/>
              </w:rPr>
              <w:t>二、</w:t>
            </w:r>
            <w:r>
              <w:rPr>
                <w:rFonts w:hint="eastAsia" w:eastAsia="宋体" w:cs="Times New Roman"/>
                <w:szCs w:val="24"/>
                <w:highlight w:val="none"/>
              </w:rPr>
              <w:t>落实政府采购政策需满足的资格要求：“第一章 公开招标公告 二、申请人的资格要求”。</w:t>
            </w:r>
          </w:p>
        </w:tc>
        <w:tc>
          <w:tcPr>
            <w:tcW w:w="1167" w:type="dxa"/>
            <w:vAlign w:val="center"/>
          </w:tcPr>
          <w:p>
            <w:pPr>
              <w:widowControl/>
              <w:shd w:val="clear"/>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widowControl/>
              <w:shd w:val="clear"/>
              <w:snapToGrid/>
              <w:ind w:firstLine="0" w:firstLineChars="0"/>
              <w:rPr>
                <w:rFonts w:cs="Times New Roman" w:asciiTheme="minorEastAsia" w:hAnsiTheme="minorEastAsia"/>
                <w:bCs/>
                <w:szCs w:val="28"/>
                <w:highlight w:val="none"/>
              </w:rPr>
            </w:pPr>
            <w:r>
              <w:rPr>
                <w:rFonts w:cs="Times New Roman" w:asciiTheme="minorEastAsia" w:hAnsiTheme="minorEastAsia"/>
                <w:szCs w:val="21"/>
                <w:highlight w:val="none"/>
              </w:rPr>
              <w:t>□不通过</w:t>
            </w:r>
          </w:p>
        </w:tc>
        <w:tc>
          <w:tcPr>
            <w:tcW w:w="2028" w:type="dxa"/>
            <w:vAlign w:val="center"/>
          </w:tcPr>
          <w:p>
            <w:pPr>
              <w:widowControl/>
              <w:shd w:val="clear"/>
              <w:snapToGrid/>
              <w:ind w:firstLine="0" w:firstLineChars="0"/>
              <w:jc w:val="center"/>
              <w:rPr>
                <w:rFonts w:eastAsia="宋体" w:cs="Times New Roman"/>
                <w:bCs/>
                <w:szCs w:val="28"/>
                <w:highlight w:val="none"/>
                <w:u w:val="single"/>
              </w:rPr>
            </w:pPr>
            <w:r>
              <w:rPr>
                <w:rFonts w:eastAsia="宋体" w:cs="Times New Roman"/>
                <w:bCs/>
                <w:szCs w:val="28"/>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780" w:type="dxa"/>
            <w:vMerge w:val="continue"/>
            <w:vAlign w:val="center"/>
          </w:tcPr>
          <w:p>
            <w:pPr>
              <w:widowControl/>
              <w:shd w:val="clear"/>
              <w:snapToGrid/>
              <w:ind w:firstLine="0" w:firstLineChars="0"/>
              <w:rPr>
                <w:rFonts w:eastAsia="宋体" w:cs="Times New Roman"/>
                <w:bCs/>
                <w:szCs w:val="28"/>
                <w:highlight w:val="none"/>
              </w:rPr>
            </w:pPr>
          </w:p>
        </w:tc>
        <w:tc>
          <w:tcPr>
            <w:tcW w:w="4320" w:type="dxa"/>
            <w:vAlign w:val="center"/>
          </w:tcPr>
          <w:p>
            <w:pPr>
              <w:widowControl/>
              <w:shd w:val="clear"/>
              <w:snapToGrid/>
              <w:ind w:firstLine="0" w:firstLineChars="0"/>
              <w:rPr>
                <w:rFonts w:eastAsia="宋体" w:cs="Times New Roman"/>
                <w:bCs/>
                <w:szCs w:val="28"/>
                <w:highlight w:val="none"/>
              </w:rPr>
            </w:pPr>
            <w:r>
              <w:rPr>
                <w:rFonts w:eastAsia="宋体" w:cs="Times New Roman"/>
                <w:bCs/>
                <w:szCs w:val="28"/>
                <w:highlight w:val="none"/>
              </w:rPr>
              <w:t>三、</w:t>
            </w:r>
            <w:r>
              <w:rPr>
                <w:rFonts w:hint="eastAsia" w:eastAsia="宋体" w:cs="Times New Roman"/>
                <w:bCs/>
                <w:szCs w:val="28"/>
                <w:highlight w:val="none"/>
              </w:rPr>
              <w:t>特定资格条件：详见“第一章  公开招标公告 二、申请人的资格要求：3.本项目的特定资格要求”；</w:t>
            </w:r>
          </w:p>
        </w:tc>
        <w:tc>
          <w:tcPr>
            <w:tcW w:w="1167" w:type="dxa"/>
            <w:vAlign w:val="center"/>
          </w:tcPr>
          <w:p>
            <w:pPr>
              <w:widowControl/>
              <w:shd w:val="clear"/>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widowControl/>
              <w:shd w:val="clear"/>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2028" w:type="dxa"/>
            <w:vAlign w:val="center"/>
          </w:tcPr>
          <w:p>
            <w:pPr>
              <w:widowControl/>
              <w:shd w:val="clear"/>
              <w:snapToGrid/>
              <w:ind w:firstLine="0" w:firstLineChars="0"/>
              <w:jc w:val="center"/>
              <w:rPr>
                <w:rFonts w:eastAsia="宋体" w:cs="Times New Roman"/>
                <w:bCs/>
                <w:szCs w:val="28"/>
                <w:highlight w:val="none"/>
              </w:rPr>
            </w:pPr>
            <w:r>
              <w:rPr>
                <w:rFonts w:eastAsia="宋体" w:cs="Times New Roman"/>
                <w:bCs/>
                <w:szCs w:val="28"/>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widowControl/>
              <w:shd w:val="clear"/>
              <w:snapToGrid/>
              <w:ind w:firstLine="0" w:firstLineChars="0"/>
              <w:rPr>
                <w:rFonts w:eastAsia="宋体" w:cs="Times New Roman"/>
                <w:bCs/>
                <w:szCs w:val="28"/>
                <w:highlight w:val="none"/>
              </w:rPr>
            </w:pPr>
          </w:p>
        </w:tc>
        <w:tc>
          <w:tcPr>
            <w:tcW w:w="4320" w:type="dxa"/>
            <w:vAlign w:val="center"/>
          </w:tcPr>
          <w:p>
            <w:pPr>
              <w:widowControl/>
              <w:shd w:val="clear"/>
              <w:snapToGrid/>
              <w:ind w:firstLine="0" w:firstLineChars="0"/>
              <w:rPr>
                <w:rFonts w:eastAsia="宋体" w:cs="Times New Roman"/>
                <w:bCs/>
                <w:szCs w:val="28"/>
                <w:highlight w:val="none"/>
              </w:rPr>
            </w:pPr>
            <w:r>
              <w:rPr>
                <w:rFonts w:eastAsia="宋体" w:cs="Times New Roman"/>
                <w:bCs/>
                <w:szCs w:val="28"/>
                <w:highlight w:val="none"/>
              </w:rPr>
              <w:t>四、</w:t>
            </w:r>
            <w:r>
              <w:rPr>
                <w:rFonts w:cs="Times New Roman"/>
                <w:color w:val="000000"/>
                <w:highlight w:val="none"/>
              </w:rPr>
              <w:t>本项目不接受联合体投标；</w:t>
            </w:r>
          </w:p>
        </w:tc>
        <w:tc>
          <w:tcPr>
            <w:tcW w:w="1167" w:type="dxa"/>
            <w:vAlign w:val="center"/>
          </w:tcPr>
          <w:p>
            <w:pPr>
              <w:widowControl/>
              <w:shd w:val="clear"/>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widowControl/>
              <w:shd w:val="clear"/>
              <w:snapToGrid/>
              <w:ind w:firstLine="0" w:firstLineChars="0"/>
              <w:rPr>
                <w:rFonts w:cs="Times New Roman" w:asciiTheme="minorEastAsia" w:hAnsiTheme="minorEastAsia"/>
                <w:bCs/>
                <w:szCs w:val="28"/>
                <w:highlight w:val="none"/>
              </w:rPr>
            </w:pPr>
            <w:r>
              <w:rPr>
                <w:rFonts w:cs="Times New Roman" w:asciiTheme="minorEastAsia" w:hAnsiTheme="minorEastAsia"/>
                <w:szCs w:val="21"/>
                <w:highlight w:val="none"/>
              </w:rPr>
              <w:t>□不通过</w:t>
            </w:r>
          </w:p>
        </w:tc>
        <w:tc>
          <w:tcPr>
            <w:tcW w:w="2028" w:type="dxa"/>
            <w:vAlign w:val="center"/>
          </w:tcPr>
          <w:p>
            <w:pPr>
              <w:widowControl/>
              <w:shd w:val="clear"/>
              <w:snapToGrid/>
              <w:ind w:firstLine="0" w:firstLineChars="0"/>
              <w:jc w:val="center"/>
              <w:rPr>
                <w:rFonts w:eastAsia="宋体" w:cs="Times New Roman"/>
                <w:bCs/>
                <w:szCs w:val="28"/>
                <w:highlight w:val="none"/>
              </w:rPr>
            </w:pPr>
            <w:r>
              <w:rPr>
                <w:rFonts w:eastAsia="宋体" w:cs="Times New Roman"/>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80" w:type="dxa"/>
            <w:vMerge w:val="continue"/>
            <w:vAlign w:val="center"/>
          </w:tcPr>
          <w:p>
            <w:pPr>
              <w:widowControl/>
              <w:shd w:val="clear"/>
              <w:snapToGrid/>
              <w:ind w:firstLine="0" w:firstLineChars="0"/>
              <w:rPr>
                <w:rFonts w:eastAsia="宋体" w:cs="Times New Roman"/>
                <w:bCs/>
                <w:szCs w:val="28"/>
                <w:highlight w:val="none"/>
              </w:rPr>
            </w:pPr>
          </w:p>
        </w:tc>
        <w:tc>
          <w:tcPr>
            <w:tcW w:w="4320" w:type="dxa"/>
            <w:vAlign w:val="center"/>
          </w:tcPr>
          <w:p>
            <w:pPr>
              <w:widowControl/>
              <w:shd w:val="clear"/>
              <w:snapToGrid/>
              <w:ind w:firstLine="0" w:firstLineChars="0"/>
              <w:rPr>
                <w:rFonts w:eastAsia="宋体" w:cs="Times New Roman"/>
                <w:bCs/>
                <w:szCs w:val="28"/>
                <w:highlight w:val="none"/>
              </w:rPr>
            </w:pPr>
            <w:r>
              <w:rPr>
                <w:rFonts w:eastAsia="宋体" w:cs="Times New Roman"/>
                <w:bCs/>
                <w:szCs w:val="21"/>
                <w:highlight w:val="none"/>
              </w:rPr>
              <w:t>五、</w:t>
            </w:r>
            <w:r>
              <w:rPr>
                <w:rFonts w:hint="eastAsia" w:eastAsia="宋体" w:cs="Times New Roman"/>
                <w:bCs/>
                <w:szCs w:val="21"/>
                <w:highlight w:val="none"/>
              </w:rPr>
              <w:t>招标文件要求的其他资格条件（如有）。</w:t>
            </w:r>
          </w:p>
        </w:tc>
        <w:tc>
          <w:tcPr>
            <w:tcW w:w="1167" w:type="dxa"/>
            <w:vAlign w:val="center"/>
          </w:tcPr>
          <w:p>
            <w:pPr>
              <w:widowControl/>
              <w:shd w:val="clear"/>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widowControl/>
              <w:shd w:val="clear"/>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2028" w:type="dxa"/>
            <w:vAlign w:val="center"/>
          </w:tcPr>
          <w:p>
            <w:pPr>
              <w:widowControl/>
              <w:shd w:val="clear"/>
              <w:snapToGrid/>
              <w:ind w:firstLine="0" w:firstLineChars="0"/>
              <w:jc w:val="center"/>
              <w:rPr>
                <w:rFonts w:eastAsia="宋体" w:cs="Times New Roman"/>
                <w:szCs w:val="21"/>
                <w:highlight w:val="none"/>
              </w:rPr>
            </w:pPr>
            <w:r>
              <w:rPr>
                <w:rFonts w:eastAsia="宋体" w:cs="Times New Roman"/>
                <w:bCs/>
                <w:szCs w:val="21"/>
                <w:highlight w:val="none"/>
              </w:rPr>
              <w:t>第（ ）页</w:t>
            </w:r>
          </w:p>
        </w:tc>
      </w:tr>
    </w:tbl>
    <w:p>
      <w:pPr>
        <w:widowControl/>
        <w:shd w:val="clear"/>
        <w:adjustRightInd/>
        <w:snapToGrid/>
        <w:ind w:firstLine="0" w:firstLineChars="0"/>
        <w:jc w:val="left"/>
        <w:rPr>
          <w:rFonts w:cs="Times New Roman"/>
          <w:bCs/>
          <w:szCs w:val="32"/>
          <w:highlight w:val="none"/>
        </w:rPr>
      </w:pPr>
    </w:p>
    <w:p>
      <w:pPr>
        <w:widowControl/>
        <w:shd w:val="clear"/>
        <w:adjustRightInd/>
        <w:snapToGrid/>
        <w:ind w:firstLine="0" w:firstLineChars="0"/>
        <w:jc w:val="left"/>
        <w:rPr>
          <w:rFonts w:cs="Times New Roman"/>
          <w:bCs/>
          <w:szCs w:val="32"/>
          <w:highlight w:val="none"/>
        </w:rPr>
      </w:pPr>
      <w:r>
        <w:rPr>
          <w:rFonts w:cs="Times New Roman"/>
          <w:bCs/>
          <w:szCs w:val="32"/>
          <w:highlight w:val="none"/>
        </w:rPr>
        <w:br w:type="page"/>
      </w:r>
    </w:p>
    <w:p>
      <w:pPr>
        <w:pStyle w:val="5"/>
        <w:shd w:val="clear"/>
        <w:ind w:firstLine="482"/>
        <w:rPr>
          <w:rFonts w:cs="Times New Roman"/>
          <w:highlight w:val="none"/>
        </w:rPr>
      </w:pPr>
      <w:r>
        <w:rPr>
          <w:rFonts w:cs="Times New Roman"/>
          <w:highlight w:val="none"/>
        </w:rPr>
        <w:t>2、供应商资格承诺函</w:t>
      </w:r>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供应商资格承诺函</w:t>
      </w:r>
    </w:p>
    <w:p>
      <w:pPr>
        <w:shd w:val="clear"/>
        <w:adjustRightInd/>
        <w:ind w:firstLine="0" w:firstLineChars="0"/>
        <w:rPr>
          <w:rFonts w:eastAsia="宋体" w:cs="Times New Roman"/>
          <w:szCs w:val="21"/>
          <w:highlight w:val="none"/>
        </w:rPr>
      </w:pPr>
    </w:p>
    <w:p>
      <w:pPr>
        <w:shd w:val="clear"/>
        <w:adjustRightInd/>
        <w:ind w:firstLine="0" w:firstLineChars="0"/>
        <w:rPr>
          <w:rFonts w:eastAsia="宋体" w:cs="Times New Roman"/>
          <w:szCs w:val="21"/>
          <w:highlight w:val="none"/>
          <w:u w:val="single"/>
        </w:rPr>
      </w:pPr>
      <w:r>
        <w:rPr>
          <w:rFonts w:eastAsia="宋体" w:cs="Times New Roman"/>
          <w:b/>
          <w:bCs/>
          <w:szCs w:val="21"/>
          <w:highlight w:val="none"/>
        </w:rPr>
        <w:t>致</w:t>
      </w:r>
      <w:r>
        <w:rPr>
          <w:rFonts w:eastAsia="宋体" w:cs="Times New Roman"/>
          <w:b/>
          <w:bCs/>
          <w:szCs w:val="21"/>
          <w:highlight w:val="none"/>
          <w:u w:val="single"/>
        </w:rPr>
        <w:t xml:space="preserve">   </w:t>
      </w:r>
      <w:r>
        <w:rPr>
          <w:rFonts w:hint="eastAsia" w:eastAsia="宋体" w:cs="Times New Roman"/>
          <w:b/>
          <w:bCs/>
          <w:szCs w:val="21"/>
          <w:highlight w:val="none"/>
          <w:u w:val="single"/>
        </w:rPr>
        <w:t>（采购人）</w:t>
      </w:r>
      <w:r>
        <w:rPr>
          <w:rFonts w:eastAsia="宋体" w:cs="Times New Roman"/>
          <w:b/>
          <w:bCs/>
          <w:szCs w:val="21"/>
          <w:highlight w:val="none"/>
          <w:u w:val="single"/>
        </w:rPr>
        <w:t xml:space="preserve">  </w:t>
      </w:r>
      <w:r>
        <w:rPr>
          <w:rFonts w:eastAsia="宋体" w:cs="Times New Roman"/>
          <w:b/>
          <w:bCs/>
          <w:szCs w:val="21"/>
          <w:highlight w:val="none"/>
        </w:rPr>
        <w:t>：</w:t>
      </w:r>
    </w:p>
    <w:p>
      <w:pPr>
        <w:widowControl/>
        <w:shd w:val="clear"/>
        <w:adjustRightInd/>
        <w:spacing w:before="120" w:beforeLines="50"/>
        <w:ind w:firstLine="424" w:firstLineChars="202"/>
        <w:jc w:val="left"/>
        <w:rPr>
          <w:rFonts w:eastAsia="宋体" w:cs="Times New Roman"/>
          <w:kern w:val="0"/>
          <w:szCs w:val="20"/>
          <w:highlight w:val="none"/>
        </w:rPr>
      </w:pPr>
      <w:r>
        <w:rPr>
          <w:rFonts w:eastAsia="宋体" w:cs="Times New Roman"/>
          <w:kern w:val="0"/>
          <w:szCs w:val="20"/>
          <w:highlight w:val="none"/>
        </w:rPr>
        <w:t>我方</w:t>
      </w:r>
      <w:r>
        <w:rPr>
          <w:rFonts w:eastAsia="宋体" w:cs="Times New Roman"/>
          <w:kern w:val="0"/>
          <w:szCs w:val="20"/>
          <w:highlight w:val="none"/>
          <w:u w:val="single"/>
        </w:rPr>
        <w:t xml:space="preserve">   </w:t>
      </w:r>
      <w:r>
        <w:rPr>
          <w:rFonts w:hint="eastAsia" w:eastAsia="宋体" w:cs="Times New Roman"/>
          <w:kern w:val="0"/>
          <w:szCs w:val="20"/>
          <w:highlight w:val="none"/>
          <w:u w:val="single"/>
        </w:rPr>
        <w:t>（供应商全称）</w:t>
      </w:r>
      <w:r>
        <w:rPr>
          <w:rFonts w:eastAsia="宋体" w:cs="Times New Roman"/>
          <w:kern w:val="0"/>
          <w:szCs w:val="20"/>
          <w:highlight w:val="none"/>
          <w:u w:val="single"/>
        </w:rPr>
        <w:t xml:space="preserve">   </w:t>
      </w:r>
      <w:r>
        <w:rPr>
          <w:rFonts w:eastAsia="宋体" w:cs="Times New Roman"/>
          <w:kern w:val="0"/>
          <w:szCs w:val="20"/>
          <w:highlight w:val="none"/>
        </w:rPr>
        <w:t>参与</w:t>
      </w:r>
      <w:r>
        <w:rPr>
          <w:rFonts w:eastAsia="宋体" w:cs="Times New Roman"/>
          <w:kern w:val="0"/>
          <w:szCs w:val="20"/>
          <w:highlight w:val="none"/>
          <w:u w:val="single"/>
        </w:rPr>
        <w:t xml:space="preserve">      </w:t>
      </w:r>
      <w:r>
        <w:rPr>
          <w:rFonts w:hint="eastAsia" w:eastAsia="宋体" w:cs="Times New Roman"/>
          <w:kern w:val="0"/>
          <w:szCs w:val="20"/>
          <w:highlight w:val="none"/>
          <w:u w:val="single"/>
        </w:rPr>
        <w:t>项目名称</w:t>
      </w:r>
      <w:r>
        <w:rPr>
          <w:rFonts w:eastAsia="宋体" w:cs="Times New Roman"/>
          <w:kern w:val="0"/>
          <w:szCs w:val="20"/>
          <w:highlight w:val="none"/>
          <w:u w:val="single"/>
        </w:rPr>
        <w:t xml:space="preserve">      </w:t>
      </w:r>
      <w:r>
        <w:rPr>
          <w:rFonts w:eastAsia="宋体" w:cs="Times New Roman"/>
          <w:kern w:val="0"/>
          <w:szCs w:val="20"/>
          <w:highlight w:val="none"/>
        </w:rPr>
        <w:t>的政府采购活动，郑重承诺：</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（一）公司具备《中华人民共和国政府采购法》第二十二条资格条件：</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1.1具有独立承担民事责任的能力；</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1.2具有良好的商业信誉和健全的财务会计制度；</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1.3具有履行合同所必需的设备和专业技术能力；</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1.4有依法缴纳税收和社会保障资金的良好记录；</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1.5参加政府采购活动前三年内，在经营活动中</w:t>
      </w:r>
      <w:r>
        <w:rPr>
          <w:rFonts w:hint="eastAsia" w:eastAsia="宋体" w:cs="Times New Roman"/>
          <w:bCs/>
          <w:kern w:val="0"/>
          <w:szCs w:val="20"/>
          <w:highlight w:val="none"/>
        </w:rPr>
        <w:t>没有</w:t>
      </w:r>
      <w:r>
        <w:rPr>
          <w:rFonts w:eastAsia="宋体" w:cs="Times New Roman"/>
          <w:kern w:val="0"/>
          <w:szCs w:val="20"/>
          <w:highlight w:val="none"/>
        </w:rPr>
        <w:t>重大违法记录；</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1.6法律、行政法规规定的其他条件。</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（二）</w:t>
      </w:r>
      <w:r>
        <w:rPr>
          <w:rFonts w:hint="eastAsia" w:eastAsia="宋体" w:cs="Times New Roman"/>
          <w:kern w:val="0"/>
          <w:szCs w:val="20"/>
          <w:highlight w:val="none"/>
        </w:rPr>
        <w:t>未</w:t>
      </w:r>
      <w:r>
        <w:rPr>
          <w:rFonts w:eastAsia="宋体" w:cs="Times New Roman"/>
          <w:kern w:val="0"/>
          <w:szCs w:val="20"/>
          <w:highlight w:val="none"/>
        </w:rPr>
        <w:t>被“信用中国”（www.creditchina.gov.cn)、中国政府采购网（www.ccgp.gov.cn）列入失信被执行人、重大税收违法失信主体、政府采购严重违法失信行为记录名单。</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（三）不存在以下情况：</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1、单位负责人为同一人或者存在直接控股、管理关系的不同供应商参加同一合同项下的政府采购活动的；</w:t>
      </w:r>
    </w:p>
    <w:p>
      <w:pPr>
        <w:widowControl/>
        <w:shd w:val="clear"/>
        <w:adjustRightInd/>
        <w:ind w:firstLine="424" w:firstLineChars="202"/>
        <w:jc w:val="left"/>
        <w:rPr>
          <w:rFonts w:eastAsia="宋体" w:cs="Times New Roman"/>
          <w:kern w:val="0"/>
          <w:szCs w:val="20"/>
          <w:highlight w:val="none"/>
        </w:rPr>
      </w:pPr>
      <w:r>
        <w:rPr>
          <w:rFonts w:eastAsia="宋体" w:cs="Times New Roman"/>
          <w:kern w:val="0"/>
          <w:szCs w:val="20"/>
          <w:highlight w:val="none"/>
        </w:rPr>
        <w:t>2、为采购项目提供整体设计、规范编制或者项目管理、监理、检测等服务后再参加该采购项目的其他采购活动的。</w:t>
      </w:r>
    </w:p>
    <w:p>
      <w:pPr>
        <w:widowControl/>
        <w:shd w:val="clear"/>
        <w:adjustRightInd/>
        <w:ind w:firstLine="424" w:firstLineChars="202"/>
        <w:jc w:val="left"/>
        <w:rPr>
          <w:rFonts w:eastAsia="宋体" w:cs="Times New Roman"/>
          <w:kern w:val="0"/>
          <w:szCs w:val="20"/>
          <w:highlight w:val="none"/>
        </w:rPr>
      </w:pPr>
      <w:r>
        <w:rPr>
          <w:rFonts w:eastAsia="宋体" w:cs="Times New Roman"/>
          <w:szCs w:val="24"/>
          <w:highlight w:val="none"/>
        </w:rPr>
        <w:t>我公司已清楚招标文件的要求及有关文件规定。</w:t>
      </w:r>
      <w:r>
        <w:rPr>
          <w:rFonts w:eastAsia="宋体" w:cs="Times New Roman"/>
          <w:kern w:val="0"/>
          <w:szCs w:val="20"/>
          <w:highlight w:val="none"/>
        </w:rPr>
        <w:t>本次招标采购活动中，如有违法、违规、弄虚作假行为，所造成的损失、不良后果及法律责任，一律由我公司（企业）承担。</w:t>
      </w:r>
    </w:p>
    <w:p>
      <w:pPr>
        <w:widowControl/>
        <w:shd w:val="clear"/>
        <w:adjustRightInd/>
        <w:snapToGrid/>
        <w:ind w:firstLine="420" w:firstLineChars="0"/>
        <w:jc w:val="left"/>
        <w:rPr>
          <w:rFonts w:eastAsia="宋体" w:cs="Times New Roman"/>
          <w:b/>
          <w:kern w:val="0"/>
          <w:szCs w:val="20"/>
          <w:highlight w:val="none"/>
        </w:rPr>
      </w:pPr>
      <w:r>
        <w:rPr>
          <w:rFonts w:eastAsia="宋体" w:cs="Times New Roman"/>
          <w:b/>
          <w:kern w:val="0"/>
          <w:szCs w:val="20"/>
          <w:highlight w:val="none"/>
        </w:rPr>
        <w:t>特此承诺！</w:t>
      </w:r>
    </w:p>
    <w:p>
      <w:pPr>
        <w:shd w:val="clear"/>
        <w:adjustRightInd/>
        <w:snapToGrid/>
        <w:spacing w:after="120"/>
        <w:ind w:left="420" w:leftChars="200" w:firstLine="420" w:firstLineChars="0"/>
        <w:rPr>
          <w:rFonts w:eastAsia="宋体" w:cs="Times New Roman"/>
          <w:spacing w:val="-4"/>
          <w:szCs w:val="21"/>
          <w:highlight w:val="none"/>
        </w:rPr>
      </w:pPr>
    </w:p>
    <w:p>
      <w:pPr>
        <w:shd w:val="clea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pPr>
        <w:shd w:val="clea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pPr>
        <w:shd w:val="clear"/>
        <w:adjustRightInd/>
        <w:ind w:firstLine="210" w:firstLineChars="100"/>
        <w:rPr>
          <w:rFonts w:eastAsia="宋体" w:cs="Times New Roman"/>
          <w:szCs w:val="21"/>
          <w:highlight w:val="none"/>
        </w:rPr>
      </w:pPr>
      <w:r>
        <w:rPr>
          <w:rFonts w:eastAsia="宋体" w:cs="Times New Roman"/>
          <w:szCs w:val="21"/>
          <w:highlight w:val="none"/>
        </w:rPr>
        <w:t xml:space="preserve">                                              年    月    日</w:t>
      </w:r>
    </w:p>
    <w:p>
      <w:pPr>
        <w:widowControl/>
        <w:shd w:val="clear"/>
        <w:adjustRightInd/>
        <w:snapToGrid/>
        <w:ind w:firstLine="0" w:firstLineChars="0"/>
        <w:jc w:val="left"/>
        <w:rPr>
          <w:rFonts w:eastAsia="宋体" w:cs="Times New Roman"/>
          <w:szCs w:val="21"/>
          <w:highlight w:val="none"/>
        </w:rPr>
      </w:pPr>
      <w:r>
        <w:rPr>
          <w:rFonts w:eastAsia="宋体" w:cs="Times New Roman"/>
          <w:szCs w:val="21"/>
          <w:highlight w:val="none"/>
        </w:rPr>
        <w:br w:type="page"/>
      </w:r>
    </w:p>
    <w:p>
      <w:pPr>
        <w:pStyle w:val="5"/>
        <w:shd w:val="clear"/>
        <w:spacing w:before="240"/>
        <w:ind w:firstLine="482"/>
        <w:rPr>
          <w:rFonts w:cs="Times New Roman"/>
          <w:highlight w:val="none"/>
        </w:rPr>
      </w:pPr>
      <w:r>
        <w:rPr>
          <w:rFonts w:cs="Times New Roman"/>
          <w:highlight w:val="none"/>
        </w:rPr>
        <w:t>3、中标服务费支付承诺函</w:t>
      </w:r>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中标服务费支付承诺函</w:t>
      </w:r>
    </w:p>
    <w:p>
      <w:pPr>
        <w:widowControl/>
        <w:shd w:val="clear"/>
        <w:ind w:firstLine="466"/>
        <w:rPr>
          <w:rFonts w:cs="Times New Roman"/>
          <w:b/>
          <w:spacing w:val="-4"/>
          <w:sz w:val="24"/>
          <w:highlight w:val="none"/>
        </w:rPr>
      </w:pPr>
    </w:p>
    <w:p>
      <w:pPr>
        <w:widowControl/>
        <w:shd w:val="clear"/>
        <w:ind w:firstLine="406"/>
        <w:rPr>
          <w:rFonts w:cs="Times New Roman"/>
          <w:b/>
          <w:spacing w:val="-4"/>
          <w:szCs w:val="21"/>
          <w:highlight w:val="none"/>
        </w:rPr>
      </w:pPr>
      <w:r>
        <w:rPr>
          <w:rFonts w:eastAsia="宋体" w:cs="Times New Roman"/>
          <w:b/>
          <w:spacing w:val="-4"/>
          <w:szCs w:val="21"/>
          <w:highlight w:val="none"/>
        </w:rPr>
        <w:t>致：</w:t>
      </w:r>
      <w:r>
        <w:rPr>
          <w:rFonts w:hint="eastAsia" w:eastAsia="宋体" w:cs="Times New Roman"/>
          <w:b/>
          <w:spacing w:val="-4"/>
          <w:szCs w:val="21"/>
          <w:highlight w:val="none"/>
        </w:rPr>
        <w:t>中环（宁波）项目管理咨询有限公司</w:t>
      </w:r>
    </w:p>
    <w:p>
      <w:pPr>
        <w:widowControl/>
        <w:shd w:val="clear"/>
        <w:ind w:firstLine="404"/>
        <w:rPr>
          <w:rFonts w:cs="Times New Roman"/>
          <w:bCs/>
          <w:spacing w:val="-4"/>
          <w:szCs w:val="21"/>
          <w:highlight w:val="none"/>
        </w:rPr>
      </w:pPr>
      <w:r>
        <w:rPr>
          <w:rFonts w:eastAsia="宋体" w:cs="Times New Roman"/>
          <w:bCs/>
          <w:i/>
          <w:iCs/>
          <w:spacing w:val="-4"/>
          <w:szCs w:val="21"/>
          <w:highlight w:val="none"/>
          <w:u w:val="single"/>
        </w:rPr>
        <w:t>供应商单位名称</w:t>
      </w:r>
      <w:r>
        <w:rPr>
          <w:rFonts w:eastAsia="宋体" w:cs="Times New Roman"/>
          <w:bCs/>
          <w:spacing w:val="-4"/>
          <w:szCs w:val="21"/>
          <w:highlight w:val="none"/>
        </w:rPr>
        <w:t>郑重承诺：</w:t>
      </w:r>
    </w:p>
    <w:p>
      <w:pPr>
        <w:widowControl/>
        <w:shd w:val="clear"/>
        <w:ind w:firstLine="404"/>
        <w:rPr>
          <w:rFonts w:cs="Times New Roman"/>
          <w:szCs w:val="21"/>
          <w:highlight w:val="none"/>
        </w:rPr>
      </w:pPr>
      <w:r>
        <w:rPr>
          <w:rFonts w:eastAsia="宋体" w:cs="Times New Roman"/>
          <w:bCs/>
          <w:spacing w:val="-4"/>
          <w:szCs w:val="21"/>
          <w:highlight w:val="none"/>
        </w:rPr>
        <w:t>若我司在</w:t>
      </w:r>
      <w:r>
        <w:rPr>
          <w:rFonts w:cs="Times New Roman"/>
          <w:szCs w:val="21"/>
          <w:highlight w:val="none"/>
          <w:u w:val="single"/>
          <w:shd w:val="clear" w:color="auto" w:fill="FFFFFF"/>
        </w:rPr>
        <w:t xml:space="preserve">                         </w:t>
      </w:r>
      <w:r>
        <w:rPr>
          <w:rFonts w:eastAsia="宋体" w:cs="Times New Roman"/>
          <w:bCs/>
          <w:spacing w:val="-4"/>
          <w:szCs w:val="21"/>
          <w:highlight w:val="none"/>
        </w:rPr>
        <w:t>（以下简称“本项目”）中有幸中标，我司将严格按照本项目招标文件中的规定，在中标公告发布之日起5个工作日之内按招标文件规定的标准（金额）一次性向贵公司支付中标服务费。</w:t>
      </w:r>
    </w:p>
    <w:p>
      <w:pPr>
        <w:widowControl/>
        <w:shd w:val="clear"/>
        <w:ind w:firstLine="420"/>
        <w:rPr>
          <w:rFonts w:cs="Times New Roman"/>
          <w:szCs w:val="21"/>
          <w:highlight w:val="none"/>
        </w:rPr>
      </w:pPr>
      <w:r>
        <w:rPr>
          <w:rFonts w:eastAsia="宋体" w:cs="Times New Roman"/>
          <w:szCs w:val="21"/>
          <w:highlight w:val="none"/>
        </w:rPr>
        <w:t>若我司未按上述承诺内容执行，我司自愿承担本项目中标服务费200%的违约金，且在中标通知书领取后5个工作日内支付上述违约金，否则由此引起的一切法律责任和经济责任由我司承担。</w:t>
      </w:r>
    </w:p>
    <w:p>
      <w:pPr>
        <w:widowControl/>
        <w:shd w:val="clear"/>
        <w:ind w:firstLine="406"/>
        <w:rPr>
          <w:rFonts w:cs="Times New Roman"/>
          <w:b/>
          <w:spacing w:val="-4"/>
          <w:szCs w:val="21"/>
          <w:highlight w:val="none"/>
        </w:rPr>
      </w:pPr>
      <w:r>
        <w:rPr>
          <w:rFonts w:eastAsia="宋体" w:cs="Times New Roman"/>
          <w:b/>
          <w:spacing w:val="-4"/>
          <w:szCs w:val="21"/>
          <w:highlight w:val="none"/>
        </w:rPr>
        <w:t>特此承诺！</w:t>
      </w:r>
    </w:p>
    <w:p>
      <w:pPr>
        <w:widowControl/>
        <w:shd w:val="clear"/>
        <w:ind w:firstLine="406"/>
        <w:rPr>
          <w:rFonts w:cs="Times New Roman"/>
          <w:b/>
          <w:spacing w:val="-4"/>
          <w:szCs w:val="21"/>
          <w:highlight w:val="none"/>
        </w:rPr>
      </w:pPr>
    </w:p>
    <w:p>
      <w:pPr>
        <w:widowControl/>
        <w:shd w:val="clear"/>
        <w:ind w:firstLine="404"/>
        <w:rPr>
          <w:rFonts w:cs="Times New Roman"/>
          <w:bCs/>
          <w:spacing w:val="-4"/>
          <w:szCs w:val="21"/>
          <w:highlight w:val="none"/>
        </w:rPr>
      </w:pPr>
    </w:p>
    <w:p>
      <w:pPr>
        <w:widowControl/>
        <w:shd w:val="clear"/>
        <w:ind w:firstLine="404"/>
        <w:rPr>
          <w:rFonts w:cs="Times New Roman"/>
          <w:bCs/>
          <w:spacing w:val="-4"/>
          <w:szCs w:val="21"/>
          <w:highlight w:val="none"/>
        </w:rPr>
      </w:pPr>
    </w:p>
    <w:p>
      <w:pPr>
        <w:widowControl/>
        <w:shd w:val="clear"/>
        <w:ind w:firstLine="404"/>
        <w:rPr>
          <w:rFonts w:cs="Times New Roman"/>
          <w:bCs/>
          <w:spacing w:val="-4"/>
          <w:szCs w:val="21"/>
          <w:highlight w:val="none"/>
        </w:rPr>
      </w:pPr>
      <w:r>
        <w:rPr>
          <w:rFonts w:eastAsia="宋体" w:cs="Times New Roman"/>
          <w:bCs/>
          <w:spacing w:val="-4"/>
          <w:szCs w:val="21"/>
          <w:highlight w:val="none"/>
        </w:rPr>
        <w:t>承诺人（盖章）：</w:t>
      </w:r>
    </w:p>
    <w:p>
      <w:pPr>
        <w:widowControl/>
        <w:shd w:val="clear"/>
        <w:ind w:firstLine="404"/>
        <w:rPr>
          <w:rFonts w:cs="Times New Roman"/>
          <w:bCs/>
          <w:spacing w:val="-4"/>
          <w:szCs w:val="21"/>
          <w:highlight w:val="none"/>
        </w:rPr>
      </w:pPr>
    </w:p>
    <w:p>
      <w:pPr>
        <w:shd w:val="clear"/>
        <w:ind w:firstLine="404"/>
        <w:rPr>
          <w:rFonts w:eastAsia="宋体" w:cs="Times New Roman"/>
          <w:bCs/>
          <w:spacing w:val="-4"/>
          <w:szCs w:val="21"/>
          <w:highlight w:val="none"/>
        </w:rPr>
      </w:pPr>
      <w:r>
        <w:rPr>
          <w:rFonts w:eastAsia="宋体" w:cs="Times New Roman"/>
          <w:bCs/>
          <w:spacing w:val="-4"/>
          <w:szCs w:val="21"/>
          <w:highlight w:val="none"/>
        </w:rPr>
        <w:t>日期：</w:t>
      </w:r>
    </w:p>
    <w:p>
      <w:pPr>
        <w:widowControl/>
        <w:shd w:val="clear"/>
        <w:adjustRightInd/>
        <w:snapToGrid/>
        <w:ind w:firstLine="0" w:firstLineChars="0"/>
        <w:jc w:val="left"/>
        <w:rPr>
          <w:rFonts w:eastAsia="宋体" w:cs="Times New Roman"/>
          <w:bCs/>
          <w:spacing w:val="-4"/>
          <w:szCs w:val="21"/>
          <w:highlight w:val="none"/>
        </w:rPr>
      </w:pPr>
      <w:r>
        <w:rPr>
          <w:rFonts w:eastAsia="宋体" w:cs="Times New Roman"/>
          <w:bCs/>
          <w:spacing w:val="-4"/>
          <w:szCs w:val="21"/>
          <w:highlight w:val="none"/>
        </w:rPr>
        <w:br w:type="page"/>
      </w:r>
    </w:p>
    <w:p>
      <w:pPr>
        <w:pStyle w:val="4"/>
        <w:shd w:val="clear"/>
        <w:spacing w:before="240"/>
        <w:rPr>
          <w:rFonts w:cs="Times New Roman"/>
          <w:highlight w:val="none"/>
        </w:rPr>
      </w:pPr>
      <w:r>
        <w:rPr>
          <w:rFonts w:hint="eastAsia" w:cs="Times New Roman"/>
          <w:highlight w:val="none"/>
        </w:rPr>
        <w:t>（三）商务技术文件</w:t>
      </w:r>
    </w:p>
    <w:p>
      <w:pPr>
        <w:pStyle w:val="5"/>
        <w:shd w:val="clear"/>
        <w:ind w:firstLine="482"/>
        <w:rPr>
          <w:rFonts w:eastAsia="宋体" w:cs="Times New Roman"/>
          <w:szCs w:val="21"/>
          <w:highlight w:val="none"/>
        </w:rPr>
      </w:pPr>
      <w:r>
        <w:rPr>
          <w:rFonts w:eastAsia="宋体" w:cs="Times New Roman"/>
          <w:szCs w:val="21"/>
          <w:highlight w:val="none"/>
        </w:rPr>
        <w:t>1、</w:t>
      </w:r>
      <w:r>
        <w:rPr>
          <w:rFonts w:hint="eastAsia" w:eastAsia="宋体" w:cs="Times New Roman"/>
          <w:szCs w:val="21"/>
          <w:highlight w:val="none"/>
        </w:rPr>
        <w:t>评标索引表</w:t>
      </w:r>
    </w:p>
    <w:p>
      <w:pPr>
        <w:shd w:val="clear"/>
        <w:adjustRightInd/>
        <w:snapToGrid/>
        <w:ind w:firstLine="0" w:firstLineChars="0"/>
        <w:jc w:val="center"/>
        <w:rPr>
          <w:rFonts w:eastAsia="宋体" w:cs="Times New Roman"/>
          <w:b/>
          <w:sz w:val="24"/>
          <w:szCs w:val="24"/>
          <w:highlight w:val="none"/>
        </w:rPr>
      </w:pPr>
      <w:r>
        <w:rPr>
          <w:rFonts w:hint="eastAsia" w:eastAsia="宋体" w:cs="Times New Roman"/>
          <w:b/>
          <w:sz w:val="24"/>
          <w:szCs w:val="24"/>
          <w:highlight w:val="none"/>
        </w:rPr>
        <w:t>评标索引表</w:t>
      </w:r>
    </w:p>
    <w:p>
      <w:pPr>
        <w:shd w:val="clear"/>
        <w:adjustRightInd/>
        <w:snapToGrid/>
        <w:ind w:firstLine="0" w:firstLineChars="0"/>
        <w:rPr>
          <w:rFonts w:eastAsia="宋体" w:cs="Times New Roman"/>
          <w:szCs w:val="21"/>
          <w:highlight w:val="none"/>
        </w:rPr>
      </w:pPr>
    </w:p>
    <w:p>
      <w:pPr>
        <w:shd w:val="clear"/>
        <w:adjustRightInd/>
        <w:snapToGrid/>
        <w:ind w:firstLine="0" w:firstLineChars="0"/>
        <w:jc w:val="left"/>
        <w:rPr>
          <w:rFonts w:eastAsia="宋体" w:cs="Times New Roman"/>
          <w:kern w:val="0"/>
          <w:szCs w:val="21"/>
          <w:highlight w:val="none"/>
        </w:rPr>
      </w:pPr>
      <w:r>
        <w:rPr>
          <w:rFonts w:eastAsia="宋体" w:cs="Times New Roman"/>
          <w:szCs w:val="21"/>
          <w:highlight w:val="none"/>
        </w:rPr>
        <w:t>项目名称：</w:t>
      </w:r>
      <w:r>
        <w:rPr>
          <w:rFonts w:eastAsia="宋体" w:cs="Times New Roman"/>
          <w:szCs w:val="21"/>
          <w:highlight w:val="none"/>
          <w:u w:val="single"/>
        </w:rPr>
        <w:t xml:space="preserve">                                  </w:t>
      </w:r>
      <w:r>
        <w:rPr>
          <w:rFonts w:eastAsia="宋体" w:cs="Times New Roman"/>
          <w:szCs w:val="21"/>
          <w:highlight w:val="none"/>
        </w:rPr>
        <w:t xml:space="preserve"> 项目编号：</w:t>
      </w:r>
      <w:r>
        <w:rPr>
          <w:rFonts w:eastAsia="宋体" w:cs="Times New Roman"/>
          <w:szCs w:val="21"/>
          <w:highlight w:val="none"/>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24"/>
        <w:gridCol w:w="6237"/>
        <w:gridCol w:w="184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6" w:hRule="atLeast"/>
          <w:jc w:val="center"/>
        </w:trPr>
        <w:tc>
          <w:tcPr>
            <w:tcW w:w="724"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序号</w:t>
            </w:r>
          </w:p>
        </w:tc>
        <w:tc>
          <w:tcPr>
            <w:tcW w:w="6237"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评审内容</w:t>
            </w: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3"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20"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7"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724" w:type="dxa"/>
            <w:vAlign w:val="center"/>
          </w:tcPr>
          <w:p>
            <w:pPr>
              <w:shd w:val="clear"/>
              <w:adjustRightInd/>
              <w:snapToGrid/>
              <w:ind w:firstLine="0" w:firstLineChars="0"/>
              <w:rPr>
                <w:rFonts w:eastAsia="宋体" w:cs="Times New Roman"/>
                <w:szCs w:val="21"/>
                <w:highlight w:val="none"/>
              </w:rPr>
            </w:pPr>
          </w:p>
        </w:tc>
        <w:tc>
          <w:tcPr>
            <w:tcW w:w="6237" w:type="dxa"/>
            <w:vAlign w:val="center"/>
          </w:tcPr>
          <w:p>
            <w:pPr>
              <w:shd w:val="clear"/>
              <w:adjustRightInd/>
              <w:snapToGrid/>
              <w:ind w:firstLine="0" w:firstLineChars="0"/>
              <w:rPr>
                <w:rFonts w:eastAsia="宋体" w:cs="Times New Roman"/>
                <w:szCs w:val="21"/>
                <w:highlight w:val="none"/>
              </w:rPr>
            </w:pPr>
          </w:p>
        </w:tc>
        <w:tc>
          <w:tcPr>
            <w:tcW w:w="1843"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见（  ）页</w:t>
            </w:r>
          </w:p>
        </w:tc>
      </w:tr>
    </w:tbl>
    <w:p>
      <w:pPr>
        <w:widowControl/>
        <w:shd w:val="clear"/>
        <w:adjustRightInd/>
        <w:snapToGrid/>
        <w:ind w:firstLine="0" w:firstLineChars="0"/>
        <w:jc w:val="left"/>
        <w:rPr>
          <w:rFonts w:eastAsia="宋体" w:cs="Times New Roman"/>
          <w:b/>
          <w:spacing w:val="6"/>
          <w:szCs w:val="21"/>
          <w:highlight w:val="none"/>
        </w:rPr>
      </w:pPr>
      <w:r>
        <w:rPr>
          <w:rFonts w:eastAsia="宋体" w:cs="Times New Roman"/>
          <w:b/>
          <w:bCs/>
          <w:szCs w:val="21"/>
          <w:highlight w:val="none"/>
        </w:rPr>
        <w:t>注：根据评分标准逐条填写。</w:t>
      </w:r>
    </w:p>
    <w:p>
      <w:pPr>
        <w:widowControl/>
        <w:shd w:val="clear"/>
        <w:adjustRightInd/>
        <w:snapToGrid/>
        <w:ind w:firstLine="0" w:firstLineChars="0"/>
        <w:jc w:val="left"/>
        <w:rPr>
          <w:rFonts w:eastAsia="宋体" w:cs="Times New Roman"/>
          <w:b/>
          <w:spacing w:val="6"/>
          <w:szCs w:val="21"/>
          <w:highlight w:val="none"/>
        </w:rPr>
      </w:pPr>
    </w:p>
    <w:p>
      <w:pPr>
        <w:shd w:val="clear"/>
        <w:adjustRightInd/>
        <w:snapToGrid/>
        <w:spacing w:after="120"/>
        <w:ind w:firstLine="0" w:firstLineChars="0"/>
        <w:rPr>
          <w:rFonts w:eastAsia="宋体" w:cs="Times New Roman"/>
          <w:sz w:val="28"/>
          <w:szCs w:val="24"/>
          <w:highlight w:val="none"/>
        </w:rPr>
      </w:pPr>
    </w:p>
    <w:p>
      <w:pPr>
        <w:widowControl/>
        <w:shd w:val="clear"/>
        <w:adjustRightInd/>
        <w:snapToGrid/>
        <w:ind w:firstLine="0" w:firstLineChars="0"/>
        <w:jc w:val="left"/>
        <w:rPr>
          <w:rFonts w:eastAsia="宋体" w:cs="Times New Roman"/>
          <w:spacing w:val="-4"/>
          <w:szCs w:val="21"/>
          <w:highlight w:val="none"/>
        </w:rPr>
      </w:pPr>
      <w:r>
        <w:rPr>
          <w:rFonts w:eastAsia="宋体" w:cs="Times New Roman"/>
          <w:spacing w:val="-4"/>
          <w:szCs w:val="21"/>
          <w:highlight w:val="none"/>
        </w:rPr>
        <w:t>供应商全称（盖公章）：</w:t>
      </w:r>
    </w:p>
    <w:p>
      <w:pPr>
        <w:widowControl/>
        <w:shd w:val="clear"/>
        <w:adjustRightInd/>
        <w:snapToGrid/>
        <w:ind w:firstLine="301" w:firstLineChars="0"/>
        <w:jc w:val="left"/>
        <w:rPr>
          <w:rFonts w:eastAsia="宋体" w:cs="Times New Roman"/>
          <w:spacing w:val="-4"/>
          <w:szCs w:val="21"/>
          <w:highlight w:val="none"/>
        </w:rPr>
      </w:pPr>
    </w:p>
    <w:p>
      <w:pPr>
        <w:widowControl/>
        <w:shd w:val="clear"/>
        <w:adjustRightInd/>
        <w:snapToGrid/>
        <w:ind w:firstLine="301" w:firstLineChars="0"/>
        <w:jc w:val="left"/>
        <w:rPr>
          <w:rFonts w:eastAsia="宋体" w:cs="Times New Roman"/>
          <w:spacing w:val="-4"/>
          <w:szCs w:val="21"/>
          <w:highlight w:val="none"/>
        </w:rPr>
      </w:pPr>
    </w:p>
    <w:p>
      <w:pPr>
        <w:widowControl/>
        <w:shd w:val="clear"/>
        <w:adjustRightInd/>
        <w:snapToGrid/>
        <w:ind w:firstLine="301" w:firstLineChars="0"/>
        <w:jc w:val="left"/>
        <w:rPr>
          <w:rFonts w:eastAsia="宋体" w:cs="Times New Roman"/>
          <w:spacing w:val="-4"/>
          <w:szCs w:val="21"/>
          <w:highlight w:val="none"/>
        </w:rPr>
      </w:pPr>
    </w:p>
    <w:p>
      <w:pPr>
        <w:shd w:val="clear"/>
        <w:adjustRightInd/>
        <w:snapToGrid/>
        <w:ind w:firstLine="0" w:firstLineChars="0"/>
        <w:rPr>
          <w:rFonts w:eastAsia="宋体" w:cs="Times New Roman"/>
          <w:spacing w:val="-4"/>
          <w:szCs w:val="21"/>
          <w:highlight w:val="none"/>
        </w:rPr>
      </w:pPr>
      <w:r>
        <w:rPr>
          <w:rFonts w:eastAsia="宋体" w:cs="Times New Roman"/>
          <w:spacing w:val="-4"/>
          <w:szCs w:val="21"/>
          <w:highlight w:val="none"/>
        </w:rPr>
        <w:t>日期：年  月  日</w:t>
      </w:r>
    </w:p>
    <w:p>
      <w:pPr>
        <w:shd w:val="clear"/>
        <w:adjustRightInd/>
        <w:snapToGrid/>
        <w:spacing w:after="120"/>
        <w:ind w:left="420" w:leftChars="200" w:firstLine="404"/>
        <w:rPr>
          <w:rFonts w:eastAsia="宋体" w:cs="Times New Roman"/>
          <w:spacing w:val="-4"/>
          <w:szCs w:val="21"/>
          <w:highlight w:val="none"/>
        </w:rPr>
      </w:pPr>
    </w:p>
    <w:p>
      <w:pPr>
        <w:pStyle w:val="5"/>
        <w:shd w:val="clear"/>
        <w:ind w:firstLine="482"/>
        <w:rPr>
          <w:rFonts w:cs="Times New Roman"/>
          <w:highlight w:val="none"/>
        </w:rPr>
      </w:pPr>
      <w:bookmarkStart w:id="111" w:name="_Toc249"/>
      <w:bookmarkStart w:id="112" w:name="_Toc151476195"/>
      <w:bookmarkStart w:id="113" w:name="_Toc151476299"/>
      <w:bookmarkStart w:id="114" w:name="_Toc6368"/>
      <w:r>
        <w:rPr>
          <w:rFonts w:cs="Times New Roman"/>
          <w:highlight w:val="none"/>
        </w:rPr>
        <w:t>2、符合性自查表</w:t>
      </w:r>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符合性自查表</w:t>
      </w:r>
    </w:p>
    <w:tbl>
      <w:tblPr>
        <w:tblStyle w:val="23"/>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725"/>
        <w:gridCol w:w="1418"/>
        <w:gridCol w:w="1959"/>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评审内容</w:t>
            </w:r>
          </w:p>
        </w:tc>
        <w:tc>
          <w:tcPr>
            <w:tcW w:w="4725" w:type="dxa"/>
            <w:tcBorders>
              <w:top w:val="single" w:color="auto" w:sz="12" w:space="0"/>
              <w:left w:val="outset" w:color="111111" w:sz="6" w:space="0"/>
              <w:bottom w:val="outset" w:color="111111" w:sz="6" w:space="0"/>
              <w:right w:val="outset" w:color="111111" w:sz="6"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招标文件要求</w:t>
            </w:r>
          </w:p>
        </w:tc>
        <w:tc>
          <w:tcPr>
            <w:tcW w:w="1418" w:type="dxa"/>
            <w:tcBorders>
              <w:top w:val="single" w:color="auto" w:sz="12" w:space="0"/>
              <w:left w:val="outset" w:color="111111" w:sz="6" w:space="0"/>
              <w:bottom w:val="outset" w:color="111111" w:sz="6" w:space="0"/>
              <w:right w:val="outset" w:color="111111" w:sz="6"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自查结论</w:t>
            </w:r>
          </w:p>
        </w:tc>
        <w:tc>
          <w:tcPr>
            <w:tcW w:w="1959" w:type="dxa"/>
            <w:tcBorders>
              <w:top w:val="single" w:color="auto" w:sz="12"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57" w:hRule="atLeast"/>
          <w:jc w:val="center"/>
        </w:trPr>
        <w:tc>
          <w:tcPr>
            <w:tcW w:w="831" w:type="dxa"/>
            <w:vMerge w:val="restart"/>
            <w:tcBorders>
              <w:top w:val="outset" w:color="111111" w:sz="6" w:space="0"/>
              <w:left w:val="single" w:color="auto" w:sz="12" w:space="0"/>
              <w:right w:val="outset" w:color="111111" w:sz="6"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商务技术文件</w:t>
            </w:r>
          </w:p>
        </w:tc>
        <w:tc>
          <w:tcPr>
            <w:tcW w:w="4725" w:type="dxa"/>
            <w:tcBorders>
              <w:top w:val="outset" w:color="111111" w:sz="6" w:space="0"/>
              <w:left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1、供应商按招标文件</w:t>
            </w:r>
            <w:r>
              <w:rPr>
                <w:rFonts w:hint="eastAsia" w:eastAsia="宋体" w:cs="Times New Roman"/>
                <w:szCs w:val="21"/>
                <w:highlight w:val="none"/>
              </w:rPr>
              <w:t>提交投标函且投标函内容符合招标文件要求</w:t>
            </w:r>
            <w:r>
              <w:rPr>
                <w:rFonts w:eastAsia="宋体" w:cs="Times New Roman"/>
                <w:szCs w:val="21"/>
                <w:highlight w:val="none"/>
              </w:rPr>
              <w:t>；</w:t>
            </w:r>
          </w:p>
        </w:tc>
        <w:tc>
          <w:tcPr>
            <w:tcW w:w="1418" w:type="dxa"/>
            <w:tcBorders>
              <w:top w:val="outset" w:color="111111" w:sz="6" w:space="0"/>
              <w:left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2、</w:t>
            </w:r>
            <w:r>
              <w:rPr>
                <w:rFonts w:hint="eastAsia" w:eastAsia="宋体" w:cs="Times New Roman"/>
                <w:szCs w:val="21"/>
                <w:highlight w:val="none"/>
              </w:rPr>
              <w:t>供应商</w:t>
            </w:r>
            <w:r>
              <w:rPr>
                <w:rFonts w:hint="eastAsia" w:ascii="宋体" w:hAnsi="宋体" w:cs="宋体"/>
                <w:color w:val="000000"/>
                <w:szCs w:val="21"/>
                <w:highlight w:val="none"/>
              </w:rPr>
              <w:t>按照招标文件规定要求签署或盖章；</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 xml:space="preserve">3. </w:t>
            </w:r>
            <w:r>
              <w:rPr>
                <w:rFonts w:hint="eastAsia" w:ascii="宋体" w:hAnsi="宋体" w:cs="宋体"/>
                <w:color w:val="000000"/>
                <w:szCs w:val="21"/>
                <w:highlight w:val="none"/>
              </w:rPr>
              <w:t>投标文件有法定代表人-签署本人姓名（或印盖本人姓名章），签署人提供有效的法定代表人授权委托书，授权委托书填写项目齐全；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4、</w:t>
            </w:r>
            <w:r>
              <w:rPr>
                <w:rFonts w:hint="eastAsia" w:eastAsia="宋体" w:cs="Times New Roman"/>
                <w:szCs w:val="21"/>
                <w:highlight w:val="none"/>
              </w:rPr>
              <w:t>投标文件项目齐全；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5、</w:t>
            </w:r>
            <w:r>
              <w:rPr>
                <w:rFonts w:hint="eastAsia" w:eastAsia="宋体" w:cs="Times New Roman"/>
                <w:szCs w:val="21"/>
                <w:highlight w:val="none"/>
              </w:rPr>
              <w:t>投标文件标明的响应或偏离与事实相符</w:t>
            </w:r>
            <w:r>
              <w:rPr>
                <w:rFonts w:eastAsia="宋体" w:cs="Times New Roman"/>
                <w:szCs w:val="21"/>
                <w:highlight w:val="none"/>
              </w:rPr>
              <w:t>并且不存在内容虚假；</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6、投标文件的实质性内容使用中文表述、表述明确、前后不存在矛盾且使用计量单位均符合招标文件要求；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7、</w:t>
            </w:r>
            <w:r>
              <w:rPr>
                <w:rFonts w:hint="eastAsia" w:eastAsia="宋体" w:cs="Times New Roman"/>
                <w:szCs w:val="21"/>
                <w:highlight w:val="none"/>
              </w:rPr>
              <w:t>带“★”的条款满足招标文件要求、实质性响应招标文件要求且投标文件无采购人不能接受的附加条件；</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8</w:t>
            </w:r>
            <w:r>
              <w:rPr>
                <w:rFonts w:hint="eastAsia" w:eastAsia="宋体" w:cs="Times New Roman"/>
                <w:szCs w:val="21"/>
                <w:highlight w:val="none"/>
              </w:rPr>
              <w:t>、</w:t>
            </w:r>
            <w:r>
              <w:rPr>
                <w:rFonts w:hint="eastAsia" w:ascii="宋体" w:hAnsi="宋体" w:cs="宋体"/>
                <w:color w:val="000000"/>
                <w:szCs w:val="21"/>
                <w:highlight w:val="none"/>
              </w:rPr>
              <w:t>投标技术方案明确，不存在一个或一个以上备选（替代）投标方案的；</w:t>
            </w:r>
          </w:p>
        </w:tc>
        <w:tc>
          <w:tcPr>
            <w:tcW w:w="1418" w:type="dxa"/>
            <w:tcBorders>
              <w:top w:val="outset" w:color="111111" w:sz="6" w:space="0"/>
              <w:left w:val="outset" w:color="111111" w:sz="6" w:space="0"/>
              <w:bottom w:val="single" w:color="auto" w:sz="12"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9、不含法律、法规和招标文件规定的其他无效情形</w:t>
            </w:r>
            <w:r>
              <w:rPr>
                <w:rFonts w:hint="eastAsia" w:eastAsia="宋体" w:cs="Times New Roman"/>
                <w:szCs w:val="21"/>
                <w:highlight w:val="none"/>
              </w:rPr>
              <w:t>；</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hint="eastAsia" w:eastAsia="宋体" w:cs="Times New Roman"/>
                <w:szCs w:val="21"/>
                <w:highlight w:val="none"/>
              </w:rPr>
              <w:t>1</w:t>
            </w:r>
            <w:r>
              <w:rPr>
                <w:rFonts w:eastAsia="宋体" w:cs="Times New Roman"/>
                <w:szCs w:val="21"/>
                <w:highlight w:val="none"/>
              </w:rPr>
              <w:t>0</w:t>
            </w:r>
            <w:r>
              <w:rPr>
                <w:rFonts w:hint="eastAsia" w:eastAsia="宋体" w:cs="Times New Roman"/>
                <w:szCs w:val="21"/>
                <w:highlight w:val="none"/>
              </w:rPr>
              <w:t>、</w:t>
            </w:r>
            <w:r>
              <w:rPr>
                <w:rFonts w:hint="eastAsia" w:ascii="宋体" w:hAnsi="宋体" w:cs="宋体"/>
                <w:color w:val="000000"/>
                <w:kern w:val="1"/>
                <w:szCs w:val="21"/>
                <w:highlight w:val="none"/>
              </w:rPr>
              <w:t>投标文件的有效期满足招标文件要求；</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restart"/>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hint="eastAsia" w:eastAsia="宋体" w:cs="Times New Roman"/>
                <w:szCs w:val="21"/>
                <w:highlight w:val="none"/>
              </w:rPr>
              <w:t>报价文件</w:t>
            </w: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1</w:t>
            </w:r>
            <w:r>
              <w:rPr>
                <w:rFonts w:hint="eastAsia" w:eastAsia="宋体" w:cs="Times New Roman"/>
                <w:szCs w:val="21"/>
                <w:highlight w:val="none"/>
              </w:rPr>
              <w:t>、</w:t>
            </w:r>
            <w:r>
              <w:rPr>
                <w:rFonts w:hint="eastAsia" w:ascii="宋体" w:hAnsi="宋体" w:cs="宋体"/>
                <w:color w:val="000000"/>
                <w:kern w:val="1"/>
                <w:szCs w:val="21"/>
                <w:highlight w:val="none"/>
              </w:rPr>
              <w:t>供应商按照招标文件规定要求签署或盖章；</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2</w:t>
            </w:r>
            <w:r>
              <w:rPr>
                <w:rFonts w:hint="eastAsia" w:eastAsia="宋体" w:cs="Times New Roman"/>
                <w:szCs w:val="21"/>
                <w:highlight w:val="none"/>
              </w:rPr>
              <w:t>、</w:t>
            </w:r>
            <w:r>
              <w:rPr>
                <w:rFonts w:hint="eastAsia" w:ascii="宋体" w:hAnsi="宋体" w:cs="宋体"/>
                <w:color w:val="000000"/>
                <w:kern w:val="1"/>
                <w:szCs w:val="21"/>
                <w:highlight w:val="none"/>
              </w:rPr>
              <w:t>投标文件项目齐全；</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3</w:t>
            </w:r>
            <w:r>
              <w:rPr>
                <w:rFonts w:hint="eastAsia" w:eastAsia="宋体" w:cs="Times New Roman"/>
                <w:szCs w:val="21"/>
                <w:highlight w:val="none"/>
              </w:rPr>
              <w:t>、</w:t>
            </w:r>
            <w:r>
              <w:rPr>
                <w:rFonts w:hint="eastAsia" w:ascii="宋体" w:hAnsi="宋体" w:cs="宋体"/>
                <w:color w:val="000000"/>
                <w:szCs w:val="21"/>
                <w:highlight w:val="none"/>
              </w:rPr>
              <w:t>采用人民币报价或按照招标文件标明的币种报价的；</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4</w:t>
            </w:r>
            <w:r>
              <w:rPr>
                <w:rFonts w:hint="eastAsia" w:eastAsia="宋体" w:cs="Times New Roman"/>
                <w:szCs w:val="21"/>
                <w:highlight w:val="none"/>
              </w:rPr>
              <w:t>、</w:t>
            </w:r>
            <w:r>
              <w:rPr>
                <w:rFonts w:hint="eastAsia" w:ascii="宋体" w:hAnsi="宋体" w:cs="宋体"/>
                <w:color w:val="000000"/>
                <w:szCs w:val="21"/>
                <w:highlight w:val="none"/>
              </w:rPr>
              <w:t>报价未超出最高限价或采购预算金额。</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5</w:t>
            </w:r>
            <w:r>
              <w:rPr>
                <w:rFonts w:hint="eastAsia" w:eastAsia="宋体" w:cs="Times New Roman"/>
                <w:szCs w:val="21"/>
                <w:highlight w:val="none"/>
              </w:rPr>
              <w:t>、</w:t>
            </w:r>
            <w:r>
              <w:rPr>
                <w:rFonts w:hint="eastAsia" w:ascii="宋体" w:hAnsi="宋体" w:cs="宋体"/>
                <w:color w:val="000000"/>
                <w:szCs w:val="21"/>
                <w:highlight w:val="none"/>
              </w:rPr>
              <w:t>投标报价无选择性的；</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6</w:t>
            </w:r>
            <w:r>
              <w:rPr>
                <w:rFonts w:hint="eastAsia" w:eastAsia="宋体" w:cs="Times New Roman"/>
                <w:szCs w:val="21"/>
                <w:highlight w:val="none"/>
              </w:rPr>
              <w:t>、</w:t>
            </w:r>
            <w:r>
              <w:rPr>
                <w:rFonts w:hint="eastAsia" w:ascii="宋体" w:hAnsi="宋体" w:cs="宋体"/>
                <w:color w:val="000000"/>
                <w:szCs w:val="21"/>
                <w:highlight w:val="none"/>
              </w:rPr>
              <w:t>投标报价中未出现重大缺项、漏项；</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eastAsia="宋体" w:cs="Times New Roman"/>
                <w:szCs w:val="21"/>
                <w:highlight w:val="none"/>
              </w:rPr>
              <w:t>7</w:t>
            </w:r>
            <w:r>
              <w:rPr>
                <w:rFonts w:hint="eastAsia" w:eastAsia="宋体" w:cs="Times New Roman"/>
                <w:szCs w:val="21"/>
                <w:highlight w:val="none"/>
              </w:rPr>
              <w:t>、</w:t>
            </w:r>
            <w:r>
              <w:rPr>
                <w:rFonts w:hint="eastAsia" w:ascii="宋体" w:hAnsi="宋体" w:cs="宋体"/>
                <w:color w:val="000000"/>
                <w:kern w:val="1"/>
                <w:szCs w:val="21"/>
                <w:highlight w:val="none"/>
              </w:rPr>
              <w:t>投标文件（报价文件）内容与投标文件（商务技术文件）内容无重大差异；</w:t>
            </w:r>
          </w:p>
        </w:tc>
        <w:tc>
          <w:tcPr>
            <w:tcW w:w="1418" w:type="dxa"/>
            <w:tcBorders>
              <w:top w:val="outset" w:color="111111" w:sz="6" w:space="0"/>
              <w:left w:val="outset" w:color="111111" w:sz="6" w:space="0"/>
              <w:bottom w:val="outset" w:color="111111" w:sz="6"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outset" w:color="111111" w:sz="6"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r>
              <w:rPr>
                <w:rFonts w:hint="eastAsia" w:eastAsia="宋体" w:cs="Times New Roman"/>
                <w:szCs w:val="21"/>
                <w:highlight w:val="none"/>
              </w:rPr>
              <w:t>/</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40" w:hRule="atLeast"/>
          <w:jc w:val="center"/>
        </w:trPr>
        <w:tc>
          <w:tcPr>
            <w:tcW w:w="831" w:type="dxa"/>
            <w:vMerge w:val="continue"/>
            <w:tcBorders>
              <w:top w:val="single" w:color="auto" w:sz="12" w:space="0"/>
              <w:left w:val="single" w:color="auto" w:sz="12"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p>
        </w:tc>
        <w:tc>
          <w:tcPr>
            <w:tcW w:w="4725" w:type="dxa"/>
            <w:tcBorders>
              <w:top w:val="outset" w:color="111111" w:sz="6" w:space="0"/>
              <w:left w:val="outset" w:color="111111" w:sz="6" w:space="0"/>
              <w:bottom w:val="single" w:color="auto" w:sz="12" w:space="0"/>
              <w:right w:val="outset" w:color="111111" w:sz="6" w:space="0"/>
            </w:tcBorders>
            <w:vAlign w:val="center"/>
          </w:tcPr>
          <w:p>
            <w:pPr>
              <w:shd w:val="clear"/>
              <w:adjustRightInd/>
              <w:snapToGrid/>
              <w:ind w:firstLine="0" w:firstLineChars="0"/>
              <w:rPr>
                <w:rFonts w:eastAsia="宋体" w:cs="Times New Roman"/>
                <w:szCs w:val="21"/>
                <w:highlight w:val="none"/>
              </w:rPr>
            </w:pPr>
            <w:r>
              <w:rPr>
                <w:rFonts w:hint="eastAsia" w:eastAsia="宋体" w:cs="Times New Roman"/>
                <w:szCs w:val="21"/>
                <w:highlight w:val="none"/>
              </w:rPr>
              <w:t>8、不含法律、法规和招标文件规定的其他无效情形。</w:t>
            </w:r>
          </w:p>
        </w:tc>
        <w:tc>
          <w:tcPr>
            <w:tcW w:w="1418" w:type="dxa"/>
            <w:tcBorders>
              <w:top w:val="outset" w:color="111111" w:sz="6" w:space="0"/>
              <w:left w:val="outset" w:color="111111" w:sz="6" w:space="0"/>
              <w:bottom w:val="single" w:color="auto" w:sz="12" w:space="0"/>
              <w:right w:val="outset" w:color="111111" w:sz="6" w:space="0"/>
            </w:tcBorders>
            <w:vAlign w:val="center"/>
          </w:tcPr>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 xml:space="preserve">□通过 </w:t>
            </w:r>
          </w:p>
          <w:p>
            <w:pPr>
              <w:shd w:val="clear"/>
              <w:adjustRightInd/>
              <w:snapToGrid/>
              <w:ind w:firstLine="0" w:firstLineChars="0"/>
              <w:rPr>
                <w:rFonts w:cs="Times New Roman" w:asciiTheme="minorEastAsia" w:hAnsiTheme="minorEastAsia"/>
                <w:szCs w:val="21"/>
                <w:highlight w:val="none"/>
              </w:rPr>
            </w:pPr>
            <w:r>
              <w:rPr>
                <w:rFonts w:cs="Times New Roman" w:asciiTheme="minorEastAsia" w:hAnsiTheme="minorEastAsia"/>
                <w:szCs w:val="21"/>
                <w:highlight w:val="none"/>
              </w:rPr>
              <w:t>□不通过</w:t>
            </w:r>
          </w:p>
        </w:tc>
        <w:tc>
          <w:tcPr>
            <w:tcW w:w="1959" w:type="dxa"/>
            <w:tcBorders>
              <w:top w:val="outset" w:color="111111" w:sz="6" w:space="0"/>
              <w:left w:val="outset" w:color="111111" w:sz="6" w:space="0"/>
              <w:bottom w:val="single" w:color="auto" w:sz="12" w:space="0"/>
              <w:right w:val="single" w:color="auto" w:sz="12" w:space="0"/>
            </w:tcBorders>
            <w:vAlign w:val="center"/>
          </w:tcPr>
          <w:p>
            <w:pPr>
              <w:shd w:val="clear"/>
              <w:adjustRightInd/>
              <w:snapToGrid/>
              <w:ind w:firstLine="0" w:firstLineChars="0"/>
              <w:jc w:val="center"/>
              <w:rPr>
                <w:rFonts w:eastAsia="宋体" w:cs="Times New Roman"/>
                <w:szCs w:val="21"/>
                <w:highlight w:val="none"/>
              </w:rPr>
            </w:pPr>
          </w:p>
        </w:tc>
      </w:tr>
    </w:tbl>
    <w:p>
      <w:pPr>
        <w:shd w:val="clear"/>
        <w:adjustRightInd/>
        <w:spacing w:before="50" w:after="50"/>
        <w:ind w:firstLine="0" w:firstLineChars="0"/>
        <w:rPr>
          <w:rFonts w:eastAsia="宋体" w:cs="Times New Roman"/>
          <w:w w:val="80"/>
          <w:sz w:val="28"/>
          <w:szCs w:val="28"/>
          <w:highlight w:val="none"/>
        </w:rPr>
      </w:pPr>
      <w:r>
        <w:rPr>
          <w:rFonts w:eastAsia="宋体" w:cs="Times New Roman"/>
          <w:b/>
          <w:szCs w:val="21"/>
          <w:highlight w:val="none"/>
        </w:rPr>
        <w:t>备注：供应商自查表将作为投标供应商有效性审查的重要内容之一，投标供应商请按照其内容及序列要求在投标文件中对应如实提供。</w:t>
      </w:r>
      <w:r>
        <w:rPr>
          <w:rFonts w:eastAsia="宋体" w:cs="Times New Roman"/>
          <w:b/>
          <w:szCs w:val="21"/>
          <w:highlight w:val="none"/>
        </w:rPr>
        <w:br w:type="page"/>
      </w:r>
    </w:p>
    <w:bookmarkEnd w:id="111"/>
    <w:bookmarkEnd w:id="112"/>
    <w:bookmarkEnd w:id="113"/>
    <w:bookmarkEnd w:id="114"/>
    <w:p>
      <w:pPr>
        <w:pStyle w:val="5"/>
        <w:shd w:val="clear"/>
        <w:ind w:firstLine="482"/>
        <w:rPr>
          <w:rFonts w:cs="Times New Roman"/>
          <w:highlight w:val="none"/>
        </w:rPr>
      </w:pPr>
      <w:bookmarkStart w:id="115" w:name="_Toc26752"/>
      <w:bookmarkStart w:id="116" w:name="_Toc463726851"/>
      <w:bookmarkStart w:id="117" w:name="_Toc4098"/>
      <w:bookmarkStart w:id="118" w:name="_Toc6852"/>
      <w:bookmarkStart w:id="119" w:name="_Toc17228"/>
      <w:bookmarkStart w:id="120" w:name="_Toc30852"/>
      <w:bookmarkStart w:id="121" w:name="_Toc25521"/>
      <w:bookmarkStart w:id="122" w:name="_Toc151476202"/>
      <w:bookmarkStart w:id="123" w:name="_Toc151476306"/>
      <w:bookmarkStart w:id="124" w:name="_Toc27667"/>
      <w:bookmarkStart w:id="125" w:name="_Toc4916"/>
      <w:bookmarkStart w:id="126" w:name="_Toc3392"/>
      <w:r>
        <w:rPr>
          <w:rFonts w:cs="Times New Roman"/>
          <w:highlight w:val="none"/>
        </w:rPr>
        <w:t>3、商务条款偏离表</w:t>
      </w:r>
      <w:bookmarkEnd w:id="115"/>
      <w:bookmarkEnd w:id="116"/>
      <w:bookmarkEnd w:id="117"/>
      <w:bookmarkEnd w:id="118"/>
      <w:bookmarkEnd w:id="119"/>
      <w:bookmarkEnd w:id="120"/>
      <w:bookmarkEnd w:id="121"/>
      <w:bookmarkEnd w:id="122"/>
      <w:bookmarkEnd w:id="123"/>
      <w:bookmarkEnd w:id="124"/>
      <w:bookmarkEnd w:id="125"/>
      <w:bookmarkEnd w:id="126"/>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商务条款偏离表</w:t>
      </w:r>
    </w:p>
    <w:p>
      <w:pPr>
        <w:shd w:val="clear"/>
        <w:adjustRightInd/>
        <w:ind w:firstLine="210" w:firstLineChars="100"/>
        <w:rPr>
          <w:rFonts w:eastAsia="宋体" w:cs="Times New Roman"/>
          <w:bCs/>
          <w:szCs w:val="21"/>
          <w:highlight w:val="none"/>
        </w:rPr>
      </w:pPr>
      <w:r>
        <w:rPr>
          <w:rFonts w:eastAsia="宋体" w:cs="Times New Roman"/>
          <w:bCs/>
          <w:szCs w:val="21"/>
          <w:highlight w:val="none"/>
        </w:rPr>
        <w:t xml:space="preserve">项目编号： </w:t>
      </w:r>
    </w:p>
    <w:p>
      <w:pPr>
        <w:shd w:val="clear"/>
        <w:adjustRightInd/>
        <w:ind w:firstLine="210" w:firstLineChars="100"/>
        <w:rPr>
          <w:rFonts w:eastAsia="宋体" w:cs="Times New Roman"/>
          <w:bCs/>
          <w:szCs w:val="21"/>
          <w:highlight w:val="none"/>
        </w:rPr>
      </w:pPr>
      <w:r>
        <w:rPr>
          <w:rFonts w:eastAsia="宋体" w:cs="Times New Roman"/>
          <w:bCs/>
          <w:szCs w:val="21"/>
          <w:highlight w:val="none"/>
        </w:rPr>
        <w:t>项目名称：</w:t>
      </w:r>
    </w:p>
    <w:tbl>
      <w:tblPr>
        <w:tblStyle w:val="23"/>
        <w:tblW w:w="92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10"/>
        <w:gridCol w:w="5049"/>
        <w:gridCol w:w="2268"/>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jc w:val="center"/>
        </w:trPr>
        <w:tc>
          <w:tcPr>
            <w:tcW w:w="71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hint="eastAsia" w:eastAsia="宋体" w:cs="Times New Roman"/>
                <w:b/>
                <w:szCs w:val="21"/>
                <w:highlight w:val="none"/>
              </w:rPr>
              <w:t>条款号</w:t>
            </w:r>
          </w:p>
        </w:tc>
        <w:tc>
          <w:tcPr>
            <w:tcW w:w="50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eastAsia="宋体" w:cs="Times New Roman"/>
                <w:b/>
                <w:szCs w:val="21"/>
                <w:highlight w:val="none"/>
              </w:rPr>
              <w:t>招标文件</w:t>
            </w:r>
            <w:r>
              <w:rPr>
                <w:rFonts w:hint="eastAsia" w:eastAsia="宋体" w:cs="Times New Roman"/>
                <w:b/>
                <w:szCs w:val="21"/>
                <w:highlight w:val="none"/>
              </w:rPr>
              <w:t>的商务条款</w:t>
            </w:r>
          </w:p>
        </w:tc>
        <w:tc>
          <w:tcPr>
            <w:tcW w:w="226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hint="eastAsia" w:eastAsia="宋体" w:cs="Times New Roman"/>
                <w:b/>
                <w:szCs w:val="21"/>
                <w:highlight w:val="none"/>
              </w:rPr>
              <w:t>投标文件的响应情况</w:t>
            </w:r>
          </w:p>
        </w:tc>
        <w:tc>
          <w:tcPr>
            <w:tcW w:w="121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hint="eastAsia" w:eastAsia="宋体" w:cs="Times New Roman"/>
                <w:b/>
                <w:szCs w:val="21"/>
                <w:highlight w:val="none"/>
              </w:rPr>
              <w:t>说明（偏离/响应）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tabs>
                <w:tab w:val="left" w:pos="332"/>
              </w:tabs>
              <w:ind w:firstLine="0" w:firstLineChars="0"/>
              <w:rPr>
                <w:rFonts w:eastAsia="宋体" w:cs="Times New Roman"/>
                <w:b/>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4"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504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19"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r>
    </w:tbl>
    <w:p>
      <w:pPr>
        <w:shd w:val="clear"/>
        <w:ind w:firstLine="0" w:firstLineChars="0"/>
        <w:rPr>
          <w:rFonts w:eastAsia="宋体" w:cs="Times New Roman"/>
          <w:szCs w:val="21"/>
          <w:highlight w:val="none"/>
          <w:shd w:val="pct10" w:color="auto" w:fill="FFFFFF"/>
        </w:rPr>
      </w:pPr>
      <w:r>
        <w:rPr>
          <w:rFonts w:eastAsia="宋体" w:cs="Times New Roman"/>
          <w:b/>
          <w:bCs/>
          <w:szCs w:val="21"/>
          <w:highlight w:val="none"/>
        </w:rPr>
        <w:t>注：</w:t>
      </w:r>
      <w:r>
        <w:rPr>
          <w:rFonts w:hint="eastAsia" w:eastAsia="宋体" w:cs="Times New Roman"/>
          <w:b/>
          <w:bCs/>
          <w:szCs w:val="21"/>
          <w:highlight w:val="none"/>
        </w:rPr>
        <w:t>供应商须按第三章《供应商须知》“前附表”中商务条款逐项填写，并根据“第五章 政府采购合同主要条款”内容自行补充</w:t>
      </w:r>
      <w:r>
        <w:rPr>
          <w:rFonts w:eastAsia="宋体" w:cs="Times New Roman"/>
          <w:b/>
          <w:bCs/>
          <w:szCs w:val="21"/>
          <w:highlight w:val="none"/>
        </w:rPr>
        <w:t>；</w:t>
      </w:r>
    </w:p>
    <w:p>
      <w:pPr>
        <w:shd w:val="clear"/>
        <w:tabs>
          <w:tab w:val="left" w:pos="5760"/>
          <w:tab w:val="left" w:pos="6120"/>
        </w:tabs>
        <w:ind w:firstLine="0" w:firstLineChars="0"/>
        <w:jc w:val="right"/>
        <w:rPr>
          <w:rFonts w:eastAsia="宋体" w:cs="Times New Roman"/>
          <w:szCs w:val="21"/>
          <w:highlight w:val="none"/>
        </w:rPr>
      </w:pPr>
    </w:p>
    <w:p>
      <w:pPr>
        <w:shd w:val="clear"/>
        <w:tabs>
          <w:tab w:val="left" w:pos="5760"/>
          <w:tab w:val="left" w:pos="6120"/>
        </w:tabs>
        <w:ind w:firstLine="0" w:firstLineChars="0"/>
        <w:jc w:val="right"/>
        <w:rPr>
          <w:rFonts w:eastAsia="宋体" w:cs="Times New Roman"/>
          <w:szCs w:val="21"/>
          <w:highlight w:val="none"/>
        </w:rPr>
      </w:pPr>
      <w:r>
        <w:rPr>
          <w:rFonts w:eastAsia="宋体" w:cs="Times New Roman"/>
          <w:szCs w:val="21"/>
          <w:highlight w:val="none"/>
        </w:rPr>
        <w:t>供应商名称（加盖公章）：</w:t>
      </w:r>
    </w:p>
    <w:p>
      <w:pPr>
        <w:shd w:val="clear"/>
        <w:ind w:firstLine="0" w:firstLineChars="0"/>
        <w:jc w:val="right"/>
        <w:rPr>
          <w:rFonts w:eastAsia="宋体" w:cs="Times New Roman"/>
          <w:szCs w:val="21"/>
          <w:highlight w:val="none"/>
          <w:u w:val="single"/>
        </w:rPr>
      </w:pPr>
      <w:r>
        <w:rPr>
          <w:rFonts w:eastAsia="宋体" w:cs="Times New Roman"/>
          <w:szCs w:val="21"/>
          <w:highlight w:val="none"/>
        </w:rPr>
        <w:t>法定代表人或其委托代理人（签字或盖章）：</w:t>
      </w:r>
    </w:p>
    <w:p>
      <w:pPr>
        <w:shd w:val="clear"/>
        <w:ind w:firstLine="0" w:firstLineChars="0"/>
        <w:jc w:val="right"/>
        <w:rPr>
          <w:rFonts w:eastAsia="宋体" w:cs="Times New Roman"/>
          <w:szCs w:val="21"/>
          <w:highlight w:val="none"/>
        </w:rPr>
      </w:pPr>
      <w:r>
        <w:rPr>
          <w:rFonts w:eastAsia="宋体" w:cs="Times New Roman"/>
          <w:szCs w:val="21"/>
          <w:highlight w:val="none"/>
        </w:rPr>
        <w:t>年    月    日</w:t>
      </w:r>
    </w:p>
    <w:p>
      <w:pPr>
        <w:shd w:val="clear"/>
        <w:ind w:firstLine="0" w:firstLineChars="0"/>
        <w:jc w:val="left"/>
        <w:rPr>
          <w:rFonts w:eastAsia="宋体" w:cs="Times New Roman"/>
          <w:szCs w:val="21"/>
          <w:highlight w:val="none"/>
        </w:rPr>
      </w:pPr>
    </w:p>
    <w:p>
      <w:pPr>
        <w:shd w:val="clear"/>
        <w:ind w:firstLine="0" w:firstLineChars="0"/>
        <w:jc w:val="right"/>
        <w:rPr>
          <w:rFonts w:eastAsia="宋体" w:cs="Times New Roman"/>
          <w:szCs w:val="21"/>
          <w:highlight w:val="none"/>
        </w:rPr>
        <w:sectPr>
          <w:footerReference r:id="rId12" w:type="default"/>
          <w:pgSz w:w="11849" w:h="16781"/>
          <w:pgMar w:top="1247" w:right="1531" w:bottom="1304" w:left="1531" w:header="720" w:footer="720" w:gutter="0"/>
          <w:pgNumType w:start="1"/>
          <w:cols w:space="720" w:num="1"/>
          <w:docGrid w:linePitch="286" w:charSpace="0"/>
        </w:sectPr>
      </w:pPr>
    </w:p>
    <w:p>
      <w:pPr>
        <w:pStyle w:val="5"/>
        <w:shd w:val="clear"/>
        <w:ind w:firstLine="723" w:firstLineChars="300"/>
        <w:rPr>
          <w:rFonts w:cs="Times New Roman"/>
          <w:highlight w:val="none"/>
        </w:rPr>
      </w:pPr>
      <w:bookmarkStart w:id="127" w:name="_Toc11347"/>
      <w:bookmarkStart w:id="128" w:name="_Toc5981"/>
      <w:bookmarkStart w:id="129" w:name="_Toc6495"/>
      <w:bookmarkStart w:id="130" w:name="_Toc151476302"/>
      <w:bookmarkStart w:id="131" w:name="_Toc151476198"/>
      <w:r>
        <w:rPr>
          <w:rFonts w:cs="Times New Roman"/>
          <w:highlight w:val="none"/>
        </w:rPr>
        <w:t>4、</w:t>
      </w:r>
      <w:bookmarkStart w:id="132" w:name="_Hlk157169301"/>
      <w:r>
        <w:rPr>
          <w:rFonts w:hint="eastAsia" w:cs="Times New Roman"/>
          <w:highlight w:val="none"/>
        </w:rPr>
        <w:t>技术（服务）条款偏离表</w:t>
      </w:r>
      <w:bookmarkEnd w:id="132"/>
    </w:p>
    <w:p>
      <w:pPr>
        <w:shd w:val="clear"/>
        <w:ind w:firstLine="482"/>
        <w:jc w:val="center"/>
        <w:rPr>
          <w:rFonts w:cs="Times New Roman"/>
          <w:b/>
          <w:bCs/>
          <w:sz w:val="24"/>
          <w:szCs w:val="28"/>
          <w:highlight w:val="none"/>
        </w:rPr>
      </w:pPr>
      <w:r>
        <w:rPr>
          <w:rFonts w:hint="eastAsia" w:cs="Times New Roman"/>
          <w:b/>
          <w:bCs/>
          <w:sz w:val="24"/>
          <w:szCs w:val="28"/>
          <w:highlight w:val="none"/>
        </w:rPr>
        <w:t>技术（服务）条款偏离表</w:t>
      </w:r>
    </w:p>
    <w:p>
      <w:pPr>
        <w:shd w:val="clear"/>
        <w:ind w:firstLine="420"/>
        <w:jc w:val="left"/>
        <w:rPr>
          <w:highlight w:val="none"/>
        </w:rPr>
      </w:pPr>
      <w:r>
        <w:rPr>
          <w:rFonts w:hint="eastAsia"/>
          <w:highlight w:val="none"/>
        </w:rPr>
        <w:t>项目编号：</w:t>
      </w:r>
    </w:p>
    <w:p>
      <w:pPr>
        <w:shd w:val="clear"/>
        <w:ind w:firstLine="420"/>
        <w:jc w:val="left"/>
        <w:rPr>
          <w:highlight w:val="none"/>
        </w:rPr>
      </w:pPr>
      <w:r>
        <w:rPr>
          <w:rFonts w:hint="eastAsia"/>
          <w:highlight w:val="none"/>
        </w:rPr>
        <w:t>项目名称：</w:t>
      </w:r>
    </w:p>
    <w:tbl>
      <w:tblPr>
        <w:tblStyle w:val="23"/>
        <w:tblW w:w="9006" w:type="dxa"/>
        <w:tblInd w:w="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823"/>
        <w:gridCol w:w="3402"/>
        <w:gridCol w:w="2126"/>
        <w:gridCol w:w="1276"/>
        <w:gridCol w:w="1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823"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hint="eastAsia" w:eastAsia="宋体" w:cs="Times New Roman"/>
                <w:b/>
                <w:szCs w:val="21"/>
                <w:highlight w:val="none"/>
              </w:rPr>
              <w:t>条款号</w:t>
            </w:r>
          </w:p>
        </w:tc>
        <w:tc>
          <w:tcPr>
            <w:tcW w:w="340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eastAsia="宋体" w:cs="Times New Roman"/>
                <w:b/>
                <w:szCs w:val="21"/>
                <w:highlight w:val="none"/>
              </w:rPr>
              <w:t>招标文件</w:t>
            </w:r>
            <w:r>
              <w:rPr>
                <w:rFonts w:hint="eastAsia" w:eastAsia="宋体" w:cs="Times New Roman"/>
                <w:b/>
                <w:szCs w:val="21"/>
                <w:highlight w:val="none"/>
              </w:rPr>
              <w:t>的技术（服务）条款</w:t>
            </w:r>
          </w:p>
        </w:tc>
        <w:tc>
          <w:tcPr>
            <w:tcW w:w="212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hint="eastAsia" w:eastAsia="宋体" w:cs="Times New Roman"/>
                <w:b/>
                <w:szCs w:val="21"/>
                <w:highlight w:val="none"/>
              </w:rPr>
              <w:t>投标文件的响应情况</w:t>
            </w:r>
          </w:p>
        </w:tc>
        <w:tc>
          <w:tcPr>
            <w:tcW w:w="127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shd w:val="clear"/>
              <w:spacing w:line="240" w:lineRule="auto"/>
              <w:ind w:firstLine="0" w:firstLineChars="0"/>
              <w:jc w:val="center"/>
              <w:rPr>
                <w:rFonts w:eastAsia="宋体" w:cs="Times New Roman"/>
                <w:b/>
                <w:szCs w:val="21"/>
                <w:highlight w:val="none"/>
              </w:rPr>
            </w:pPr>
            <w:r>
              <w:rPr>
                <w:rFonts w:hint="eastAsia" w:eastAsia="宋体" w:cs="Times New Roman"/>
                <w:b/>
                <w:szCs w:val="21"/>
                <w:highlight w:val="none"/>
              </w:rPr>
              <w:t>说明（偏离/响应）</w:t>
            </w:r>
          </w:p>
        </w:tc>
        <w:tc>
          <w:tcPr>
            <w:tcW w:w="1379" w:type="dxa"/>
            <w:tcBorders>
              <w:top w:val="single" w:color="auto" w:sz="4" w:space="0"/>
              <w:left w:val="single" w:color="auto" w:sz="4" w:space="0"/>
              <w:bottom w:val="single" w:color="auto" w:sz="4" w:space="0"/>
              <w:right w:val="single" w:color="auto" w:sz="4" w:space="0"/>
            </w:tcBorders>
            <w:vAlign w:val="center"/>
          </w:tcPr>
          <w:p>
            <w:pPr>
              <w:shd w:val="clear"/>
              <w:spacing w:line="240" w:lineRule="auto"/>
              <w:ind w:firstLine="0" w:firstLineChars="0"/>
              <w:jc w:val="center"/>
              <w:rPr>
                <w:rFonts w:eastAsia="宋体" w:cs="Times New Roman"/>
                <w:b/>
                <w:szCs w:val="21"/>
                <w:highlight w:val="none"/>
              </w:rPr>
            </w:pPr>
            <w:r>
              <w:rPr>
                <w:rFonts w:hint="eastAsia" w:eastAsia="宋体" w:cs="Times New Roman"/>
                <w:b/>
                <w:szCs w:val="21"/>
                <w:highlight w:val="none"/>
              </w:rPr>
              <w:t>证明材料页码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tabs>
                <w:tab w:val="left" w:pos="332"/>
              </w:tabs>
              <w:ind w:firstLine="0" w:firstLineChars="0"/>
              <w:rPr>
                <w:rFonts w:eastAsia="宋体" w:cs="Times New Roman"/>
                <w:b/>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tabs>
                <w:tab w:val="left" w:pos="278"/>
              </w:tabs>
              <w:ind w:firstLine="0" w:firstLineChars="0"/>
              <w:rPr>
                <w:rFonts w:eastAsia="宋体" w:cs="Times New Roman"/>
                <w:b/>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74" w:hRule="atLeast"/>
        </w:trPr>
        <w:tc>
          <w:tcPr>
            <w:tcW w:w="823"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rPr>
                <w:rFonts w:eastAsia="宋体" w:cs="Times New Roman"/>
                <w:szCs w:val="21"/>
                <w:highlight w:val="none"/>
              </w:rPr>
            </w:pPr>
          </w:p>
        </w:tc>
        <w:tc>
          <w:tcPr>
            <w:tcW w:w="212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shd w:val="clear"/>
              <w:ind w:firstLine="0" w:firstLineChars="0"/>
              <w:jc w:val="center"/>
              <w:rPr>
                <w:rFonts w:eastAsia="宋体" w:cs="Times New Roman"/>
                <w:szCs w:val="21"/>
                <w:highlight w:val="none"/>
              </w:rPr>
            </w:pPr>
          </w:p>
        </w:tc>
        <w:tc>
          <w:tcPr>
            <w:tcW w:w="1379" w:type="dxa"/>
            <w:tcBorders>
              <w:top w:val="single" w:color="auto" w:sz="4" w:space="0"/>
              <w:left w:val="single" w:color="auto" w:sz="4" w:space="0"/>
              <w:bottom w:val="single" w:color="auto" w:sz="4" w:space="0"/>
              <w:right w:val="single" w:color="auto" w:sz="4" w:space="0"/>
            </w:tcBorders>
          </w:tcPr>
          <w:p>
            <w:pPr>
              <w:shd w:val="clear"/>
              <w:ind w:firstLine="0" w:firstLineChars="0"/>
              <w:jc w:val="center"/>
              <w:rPr>
                <w:rFonts w:eastAsia="宋体" w:cs="Times New Roman"/>
                <w:szCs w:val="21"/>
                <w:highlight w:val="none"/>
              </w:rPr>
            </w:pPr>
          </w:p>
        </w:tc>
      </w:tr>
    </w:tbl>
    <w:p>
      <w:pPr>
        <w:shd w:val="clear"/>
        <w:ind w:firstLine="0" w:firstLineChars="0"/>
        <w:rPr>
          <w:rFonts w:eastAsia="宋体" w:cs="Times New Roman"/>
          <w:szCs w:val="21"/>
          <w:highlight w:val="none"/>
          <w:shd w:val="pct10" w:color="auto" w:fill="FFFFFF"/>
        </w:rPr>
      </w:pPr>
      <w:r>
        <w:rPr>
          <w:rFonts w:eastAsia="宋体" w:cs="Times New Roman"/>
          <w:b/>
          <w:bCs/>
          <w:szCs w:val="21"/>
          <w:highlight w:val="none"/>
        </w:rPr>
        <w:t>注：</w:t>
      </w:r>
      <w:r>
        <w:rPr>
          <w:rFonts w:hint="eastAsia" w:eastAsia="宋体" w:cs="Times New Roman"/>
          <w:b/>
          <w:bCs/>
          <w:szCs w:val="21"/>
          <w:highlight w:val="none"/>
        </w:rPr>
        <w:t>供应商须按第二章《采购需求》“三、技术要求”中技术条款逐项填写。该表对应第四章《评分办法及评分标准》“六、评标程序（四）评分标准”技术商务分第一条评分项目。</w:t>
      </w:r>
      <w:r>
        <w:rPr>
          <w:rFonts w:eastAsia="宋体" w:cs="Times New Roman"/>
          <w:b/>
          <w:bCs/>
          <w:szCs w:val="21"/>
          <w:highlight w:val="none"/>
        </w:rPr>
        <w:t xml:space="preserve"> </w:t>
      </w:r>
    </w:p>
    <w:p>
      <w:pPr>
        <w:shd w:val="clear"/>
        <w:tabs>
          <w:tab w:val="left" w:pos="5760"/>
          <w:tab w:val="left" w:pos="6120"/>
        </w:tabs>
        <w:ind w:firstLine="0" w:firstLineChars="0"/>
        <w:jc w:val="left"/>
        <w:rPr>
          <w:rFonts w:eastAsia="宋体" w:cs="Times New Roman"/>
          <w:b/>
          <w:bCs/>
          <w:szCs w:val="21"/>
          <w:highlight w:val="none"/>
        </w:rPr>
      </w:pPr>
    </w:p>
    <w:p>
      <w:pPr>
        <w:shd w:val="clear"/>
        <w:tabs>
          <w:tab w:val="left" w:pos="5760"/>
          <w:tab w:val="left" w:pos="6120"/>
        </w:tabs>
        <w:ind w:firstLine="0" w:firstLineChars="0"/>
        <w:jc w:val="right"/>
        <w:rPr>
          <w:rFonts w:eastAsia="宋体" w:cs="Times New Roman"/>
          <w:b/>
          <w:bCs/>
          <w:szCs w:val="21"/>
          <w:highlight w:val="none"/>
        </w:rPr>
      </w:pPr>
    </w:p>
    <w:p>
      <w:pPr>
        <w:shd w:val="clear"/>
        <w:tabs>
          <w:tab w:val="left" w:pos="5760"/>
          <w:tab w:val="left" w:pos="6120"/>
        </w:tabs>
        <w:ind w:right="840" w:firstLine="0" w:firstLineChars="0"/>
        <w:rPr>
          <w:rFonts w:eastAsia="宋体" w:cs="Times New Roman"/>
          <w:szCs w:val="21"/>
          <w:highlight w:val="none"/>
        </w:rPr>
      </w:pPr>
    </w:p>
    <w:p>
      <w:pPr>
        <w:shd w:val="clear"/>
        <w:tabs>
          <w:tab w:val="left" w:pos="5760"/>
          <w:tab w:val="left" w:pos="6120"/>
        </w:tabs>
        <w:ind w:firstLine="0" w:firstLineChars="0"/>
        <w:jc w:val="right"/>
        <w:rPr>
          <w:rFonts w:eastAsia="宋体" w:cs="Times New Roman"/>
          <w:szCs w:val="21"/>
          <w:highlight w:val="none"/>
        </w:rPr>
      </w:pPr>
      <w:r>
        <w:rPr>
          <w:rFonts w:eastAsia="宋体" w:cs="Times New Roman"/>
          <w:szCs w:val="21"/>
          <w:highlight w:val="none"/>
        </w:rPr>
        <w:t>供应商名称（加盖公章）：</w:t>
      </w:r>
    </w:p>
    <w:p>
      <w:pPr>
        <w:shd w:val="clear"/>
        <w:ind w:firstLine="0" w:firstLineChars="0"/>
        <w:jc w:val="right"/>
        <w:rPr>
          <w:rFonts w:eastAsia="宋体" w:cs="Times New Roman"/>
          <w:szCs w:val="21"/>
          <w:highlight w:val="none"/>
          <w:u w:val="single"/>
        </w:rPr>
      </w:pPr>
      <w:r>
        <w:rPr>
          <w:rFonts w:eastAsia="宋体" w:cs="Times New Roman"/>
          <w:szCs w:val="21"/>
          <w:highlight w:val="none"/>
        </w:rPr>
        <w:t>法定代表人或其委托代理人（签字或盖章）：</w:t>
      </w:r>
    </w:p>
    <w:p>
      <w:pPr>
        <w:shd w:val="clear"/>
        <w:ind w:firstLine="0" w:firstLineChars="0"/>
        <w:jc w:val="right"/>
        <w:rPr>
          <w:rFonts w:eastAsia="宋体" w:cs="Times New Roman"/>
          <w:szCs w:val="21"/>
          <w:highlight w:val="none"/>
        </w:rPr>
      </w:pPr>
      <w:r>
        <w:rPr>
          <w:rFonts w:eastAsia="宋体" w:cs="Times New Roman"/>
          <w:szCs w:val="21"/>
          <w:highlight w:val="none"/>
        </w:rPr>
        <w:t>年    月    日</w:t>
      </w:r>
    </w:p>
    <w:p>
      <w:pPr>
        <w:pStyle w:val="4"/>
        <w:shd w:val="clear"/>
        <w:spacing w:before="240"/>
        <w:rPr>
          <w:rFonts w:eastAsia="宋体" w:cs="Times New Roman"/>
          <w:szCs w:val="21"/>
          <w:highlight w:val="none"/>
        </w:rPr>
        <w:sectPr>
          <w:headerReference r:id="rId15" w:type="first"/>
          <w:footerReference r:id="rId17" w:type="first"/>
          <w:headerReference r:id="rId13" w:type="default"/>
          <w:headerReference r:id="rId14" w:type="even"/>
          <w:footerReference r:id="rId16" w:type="even"/>
          <w:pgSz w:w="11849" w:h="16781"/>
          <w:pgMar w:top="1247" w:right="1531" w:bottom="1304" w:left="1531" w:header="720" w:footer="720" w:gutter="0"/>
          <w:cols w:space="720" w:num="1"/>
          <w:docGrid w:linePitch="286" w:charSpace="0"/>
        </w:sectPr>
      </w:pPr>
    </w:p>
    <w:p>
      <w:pPr>
        <w:pStyle w:val="5"/>
        <w:shd w:val="clear"/>
        <w:ind w:firstLine="482"/>
        <w:rPr>
          <w:rFonts w:cs="Times New Roman"/>
          <w:highlight w:val="none"/>
        </w:rPr>
      </w:pPr>
      <w:r>
        <w:rPr>
          <w:rFonts w:cs="Times New Roman"/>
          <w:highlight w:val="none"/>
        </w:rPr>
        <w:t>5、法定代表人身份证明及法定代表人授权委托书格式</w:t>
      </w:r>
      <w:bookmarkEnd w:id="127"/>
      <w:bookmarkEnd w:id="128"/>
      <w:bookmarkEnd w:id="129"/>
      <w:bookmarkEnd w:id="130"/>
      <w:bookmarkEnd w:id="131"/>
    </w:p>
    <w:p>
      <w:pPr>
        <w:shd w:val="clear"/>
        <w:ind w:firstLine="422"/>
        <w:jc w:val="center"/>
        <w:rPr>
          <w:rFonts w:cs="Times New Roman"/>
          <w:b/>
          <w:szCs w:val="21"/>
          <w:highlight w:val="none"/>
        </w:rPr>
      </w:pPr>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法定代表人身份证明</w:t>
      </w:r>
    </w:p>
    <w:p>
      <w:pPr>
        <w:shd w:val="clear"/>
        <w:ind w:firstLine="0" w:firstLineChars="0"/>
        <w:jc w:val="center"/>
        <w:rPr>
          <w:rFonts w:cs="Times New Roman"/>
          <w:b/>
          <w:szCs w:val="21"/>
          <w:highlight w:val="none"/>
        </w:rPr>
      </w:pPr>
      <w:r>
        <w:rPr>
          <w:rFonts w:cs="Times New Roman"/>
          <w:b/>
          <w:szCs w:val="21"/>
          <w:highlight w:val="none"/>
        </w:rPr>
        <w:t>（适用于法定代表人来投标）</w:t>
      </w:r>
    </w:p>
    <w:p>
      <w:pPr>
        <w:shd w:val="clear"/>
        <w:ind w:firstLine="422"/>
        <w:jc w:val="center"/>
        <w:rPr>
          <w:rFonts w:cs="Times New Roman"/>
          <w:b/>
          <w:szCs w:val="21"/>
          <w:highlight w:val="none"/>
        </w:rPr>
      </w:pPr>
    </w:p>
    <w:p>
      <w:pPr>
        <w:shd w:val="clear"/>
        <w:topLinePunct/>
        <w:ind w:firstLine="420"/>
        <w:rPr>
          <w:rFonts w:cs="Times New Roman"/>
          <w:szCs w:val="21"/>
          <w:highlight w:val="none"/>
        </w:rPr>
      </w:pPr>
      <w:r>
        <w:rPr>
          <w:rFonts w:cs="Times New Roman"/>
          <w:szCs w:val="21"/>
          <w:highlight w:val="none"/>
        </w:rPr>
        <w:t>供应商名称：</w:t>
      </w:r>
      <w:r>
        <w:rPr>
          <w:rFonts w:cs="Times New Roman"/>
          <w:szCs w:val="21"/>
          <w:highlight w:val="none"/>
          <w:u w:val="single"/>
        </w:rPr>
        <w:t xml:space="preserve">                                      </w:t>
      </w:r>
    </w:p>
    <w:p>
      <w:pPr>
        <w:shd w:val="clear"/>
        <w:topLinePunct/>
        <w:ind w:firstLine="420"/>
        <w:rPr>
          <w:rFonts w:cs="Times New Roman"/>
          <w:szCs w:val="21"/>
          <w:highlight w:val="none"/>
        </w:rPr>
      </w:pPr>
      <w:r>
        <w:rPr>
          <w:rFonts w:cs="Times New Roman"/>
          <w:szCs w:val="21"/>
          <w:highlight w:val="none"/>
        </w:rPr>
        <w:t>单位性质：</w:t>
      </w:r>
      <w:r>
        <w:rPr>
          <w:rFonts w:cs="Times New Roman"/>
          <w:szCs w:val="21"/>
          <w:highlight w:val="none"/>
          <w:u w:val="single"/>
        </w:rPr>
        <w:t xml:space="preserve">                                         </w:t>
      </w:r>
      <w:r>
        <w:rPr>
          <w:rFonts w:cs="Times New Roman"/>
          <w:szCs w:val="21"/>
          <w:highlight w:val="none"/>
        </w:rPr>
        <w:t xml:space="preserve"> </w:t>
      </w:r>
    </w:p>
    <w:p>
      <w:pPr>
        <w:shd w:val="clear"/>
        <w:topLinePunct/>
        <w:ind w:firstLine="420"/>
        <w:rPr>
          <w:rFonts w:cs="Times New Roman"/>
          <w:szCs w:val="21"/>
          <w:highlight w:val="none"/>
        </w:rPr>
      </w:pPr>
      <w:r>
        <w:rPr>
          <w:rFonts w:cs="Times New Roman"/>
          <w:szCs w:val="21"/>
          <w:highlight w:val="none"/>
        </w:rPr>
        <w:t>地址：</w:t>
      </w:r>
      <w:r>
        <w:rPr>
          <w:rFonts w:cs="Times New Roman"/>
          <w:szCs w:val="21"/>
          <w:highlight w:val="none"/>
          <w:u w:val="single"/>
        </w:rPr>
        <w:t xml:space="preserve">                                              </w:t>
      </w:r>
    </w:p>
    <w:p>
      <w:pPr>
        <w:shd w:val="clear"/>
        <w:topLinePunct/>
        <w:ind w:firstLine="420"/>
        <w:rPr>
          <w:rFonts w:cs="Times New Roman"/>
          <w:szCs w:val="21"/>
          <w:highlight w:val="none"/>
        </w:rPr>
      </w:pPr>
      <w:r>
        <w:rPr>
          <w:rFonts w:cs="Times New Roman"/>
          <w:szCs w:val="21"/>
          <w:highlight w:val="none"/>
        </w:rPr>
        <w:t>成立时间：</w:t>
      </w:r>
      <w:r>
        <w:rPr>
          <w:rFonts w:cs="Times New Roman"/>
          <w:szCs w:val="21"/>
          <w:highlight w:val="none"/>
          <w:u w:val="single"/>
        </w:rPr>
        <w:t xml:space="preserve">         </w:t>
      </w:r>
      <w:r>
        <w:rPr>
          <w:rFonts w:cs="Times New Roman"/>
          <w:szCs w:val="21"/>
          <w:highlight w:val="none"/>
        </w:rPr>
        <w:t>年</w:t>
      </w:r>
      <w:r>
        <w:rPr>
          <w:rFonts w:cs="Times New Roman"/>
          <w:szCs w:val="21"/>
          <w:highlight w:val="none"/>
          <w:u w:val="single"/>
        </w:rPr>
        <w:t xml:space="preserve">       </w:t>
      </w:r>
      <w:r>
        <w:rPr>
          <w:rFonts w:cs="Times New Roman"/>
          <w:szCs w:val="21"/>
          <w:highlight w:val="none"/>
        </w:rPr>
        <w:t>月</w:t>
      </w:r>
      <w:r>
        <w:rPr>
          <w:rFonts w:cs="Times New Roman"/>
          <w:szCs w:val="21"/>
          <w:highlight w:val="none"/>
          <w:u w:val="single"/>
        </w:rPr>
        <w:t xml:space="preserve">       </w:t>
      </w:r>
      <w:r>
        <w:rPr>
          <w:rFonts w:cs="Times New Roman"/>
          <w:szCs w:val="21"/>
          <w:highlight w:val="none"/>
        </w:rPr>
        <w:t>日</w:t>
      </w:r>
    </w:p>
    <w:p>
      <w:pPr>
        <w:shd w:val="clear"/>
        <w:topLinePunct/>
        <w:ind w:firstLine="420"/>
        <w:rPr>
          <w:rFonts w:cs="Times New Roman"/>
          <w:szCs w:val="21"/>
          <w:highlight w:val="none"/>
        </w:rPr>
      </w:pPr>
      <w:r>
        <w:rPr>
          <w:rFonts w:cs="Times New Roman"/>
          <w:szCs w:val="21"/>
          <w:highlight w:val="none"/>
        </w:rPr>
        <w:t>经营期限：</w:t>
      </w:r>
      <w:r>
        <w:rPr>
          <w:rFonts w:cs="Times New Roman"/>
          <w:szCs w:val="21"/>
          <w:highlight w:val="none"/>
          <w:u w:val="single"/>
        </w:rPr>
        <w:t xml:space="preserve">                                </w:t>
      </w:r>
      <w:r>
        <w:rPr>
          <w:rFonts w:cs="Times New Roman"/>
          <w:szCs w:val="21"/>
          <w:highlight w:val="none"/>
        </w:rPr>
        <w:t xml:space="preserve"> </w:t>
      </w:r>
    </w:p>
    <w:p>
      <w:pPr>
        <w:shd w:val="clear"/>
        <w:topLinePunct/>
        <w:ind w:firstLine="420"/>
        <w:rPr>
          <w:rFonts w:cs="Times New Roman"/>
          <w:szCs w:val="21"/>
          <w:highlight w:val="none"/>
        </w:rPr>
      </w:pPr>
      <w:r>
        <w:rPr>
          <w:rFonts w:cs="Times New Roman"/>
          <w:szCs w:val="21"/>
          <w:highlight w:val="none"/>
        </w:rPr>
        <w:t>姓名：</w:t>
      </w:r>
      <w:r>
        <w:rPr>
          <w:rFonts w:cs="Times New Roman"/>
          <w:szCs w:val="21"/>
          <w:highlight w:val="none"/>
          <w:u w:val="single"/>
        </w:rPr>
        <w:t xml:space="preserve">       </w:t>
      </w:r>
      <w:r>
        <w:rPr>
          <w:rFonts w:cs="Times New Roman"/>
          <w:szCs w:val="21"/>
          <w:highlight w:val="none"/>
        </w:rPr>
        <w:t>性别：</w:t>
      </w:r>
      <w:r>
        <w:rPr>
          <w:rFonts w:cs="Times New Roman"/>
          <w:szCs w:val="21"/>
          <w:highlight w:val="none"/>
          <w:u w:val="single"/>
        </w:rPr>
        <w:t xml:space="preserve">      </w:t>
      </w:r>
      <w:r>
        <w:rPr>
          <w:rFonts w:cs="Times New Roman"/>
          <w:szCs w:val="21"/>
          <w:highlight w:val="none"/>
        </w:rPr>
        <w:t>年龄：</w:t>
      </w:r>
      <w:r>
        <w:rPr>
          <w:rFonts w:cs="Times New Roman"/>
          <w:szCs w:val="21"/>
          <w:highlight w:val="none"/>
          <w:u w:val="single"/>
        </w:rPr>
        <w:t xml:space="preserve">    周岁  </w:t>
      </w:r>
      <w:r>
        <w:rPr>
          <w:rFonts w:cs="Times New Roman"/>
          <w:szCs w:val="21"/>
          <w:highlight w:val="none"/>
        </w:rPr>
        <w:t>职务：</w:t>
      </w:r>
      <w:r>
        <w:rPr>
          <w:rFonts w:cs="Times New Roman"/>
          <w:szCs w:val="21"/>
          <w:highlight w:val="none"/>
          <w:u w:val="single"/>
        </w:rPr>
        <w:t xml:space="preserve">   </w:t>
      </w:r>
      <w:r>
        <w:rPr>
          <w:rFonts w:cs="Times New Roman"/>
          <w:szCs w:val="21"/>
          <w:highlight w:val="none"/>
        </w:rPr>
        <w:t>_</w:t>
      </w:r>
    </w:p>
    <w:p>
      <w:pPr>
        <w:shd w:val="clear"/>
        <w:topLinePunct/>
        <w:ind w:firstLine="420"/>
        <w:rPr>
          <w:rFonts w:cs="Times New Roman"/>
          <w:szCs w:val="21"/>
          <w:highlight w:val="none"/>
          <w:u w:val="single"/>
        </w:rPr>
      </w:pPr>
      <w:r>
        <w:rPr>
          <w:rFonts w:cs="Times New Roman"/>
          <w:szCs w:val="21"/>
          <w:highlight w:val="none"/>
        </w:rPr>
        <w:t>身份证号码：</w:t>
      </w:r>
      <w:r>
        <w:rPr>
          <w:rFonts w:cs="Times New Roman"/>
          <w:szCs w:val="21"/>
          <w:highlight w:val="none"/>
          <w:u w:val="single"/>
        </w:rPr>
        <w:t xml:space="preserve">                   </w:t>
      </w:r>
    </w:p>
    <w:p>
      <w:pPr>
        <w:shd w:val="clear"/>
        <w:topLinePunct/>
        <w:ind w:firstLine="420"/>
        <w:rPr>
          <w:rFonts w:cs="Times New Roman"/>
          <w:szCs w:val="21"/>
          <w:highlight w:val="none"/>
        </w:rPr>
      </w:pPr>
      <w:r>
        <w:rPr>
          <w:rFonts w:cs="Times New Roman"/>
          <w:szCs w:val="21"/>
          <w:highlight w:val="none"/>
        </w:rPr>
        <w:t>系</w:t>
      </w:r>
      <w:r>
        <w:rPr>
          <w:rFonts w:cs="Times New Roman"/>
          <w:szCs w:val="21"/>
          <w:highlight w:val="none"/>
          <w:u w:val="single"/>
        </w:rPr>
        <w:t xml:space="preserve">                                      </w:t>
      </w:r>
      <w:r>
        <w:rPr>
          <w:rFonts w:cs="Times New Roman"/>
          <w:szCs w:val="21"/>
          <w:highlight w:val="none"/>
        </w:rPr>
        <w:t>（供应商名称）的法定代表人。</w:t>
      </w:r>
    </w:p>
    <w:p>
      <w:pPr>
        <w:shd w:val="clear"/>
        <w:topLinePunct/>
        <w:ind w:firstLine="840" w:firstLineChars="400"/>
        <w:rPr>
          <w:rFonts w:cs="Times New Roman"/>
          <w:szCs w:val="21"/>
          <w:highlight w:val="none"/>
        </w:rPr>
      </w:pPr>
      <w:r>
        <w:rPr>
          <w:rFonts w:cs="Times New Roman"/>
          <w:szCs w:val="21"/>
          <w:highlight w:val="none"/>
        </w:rPr>
        <w:t>特此证明。</w:t>
      </w:r>
    </w:p>
    <w:p>
      <w:pPr>
        <w:shd w:val="clear"/>
        <w:topLinePunct/>
        <w:ind w:firstLine="420"/>
        <w:rPr>
          <w:rFonts w:cs="Times New Roman"/>
          <w:szCs w:val="21"/>
          <w:highlight w:val="none"/>
        </w:rPr>
      </w:pPr>
    </w:p>
    <w:p>
      <w:pPr>
        <w:shd w:val="clear"/>
        <w:topLinePunct/>
        <w:ind w:firstLine="420"/>
        <w:rPr>
          <w:rFonts w:cs="Times New Roman"/>
          <w:szCs w:val="21"/>
          <w:highlight w:val="none"/>
        </w:rPr>
      </w:pPr>
    </w:p>
    <w:p>
      <w:pPr>
        <w:shd w:val="clear"/>
        <w:topLinePunct/>
        <w:ind w:firstLine="420"/>
        <w:jc w:val="right"/>
        <w:rPr>
          <w:rFonts w:cs="Times New Roman"/>
          <w:szCs w:val="21"/>
          <w:highlight w:val="none"/>
        </w:rPr>
      </w:pPr>
      <w:r>
        <w:rPr>
          <w:rFonts w:cs="Times New Roman"/>
          <w:szCs w:val="21"/>
          <w:highlight w:val="none"/>
        </w:rPr>
        <w:t>供应商：</w:t>
      </w:r>
      <w:r>
        <w:rPr>
          <w:rFonts w:cs="Times New Roman"/>
          <w:szCs w:val="21"/>
          <w:highlight w:val="none"/>
          <w:u w:val="single"/>
        </w:rPr>
        <w:t xml:space="preserve">                                </w:t>
      </w:r>
      <w:r>
        <w:rPr>
          <w:rFonts w:cs="Times New Roman"/>
          <w:szCs w:val="21"/>
          <w:highlight w:val="none"/>
        </w:rPr>
        <w:t>（盖单位公章）</w:t>
      </w:r>
    </w:p>
    <w:p>
      <w:pPr>
        <w:shd w:val="clear"/>
        <w:topLinePunct/>
        <w:ind w:right="210" w:firstLine="199" w:firstLineChars="95"/>
        <w:jc w:val="right"/>
        <w:rPr>
          <w:rFonts w:cs="Times New Roman"/>
          <w:szCs w:val="21"/>
          <w:highlight w:val="none"/>
          <w:u w:val="single"/>
        </w:rPr>
      </w:pPr>
      <w:r>
        <w:rPr>
          <w:rFonts w:eastAsia="宋体" w:cs="Times New Roman"/>
          <w:bCs/>
          <w:szCs w:val="21"/>
          <w:highlight w:val="none"/>
        </w:rPr>
        <w:t>供应商法定代表人：</w:t>
      </w:r>
      <w:r>
        <w:rPr>
          <w:rFonts w:cs="Times New Roman"/>
          <w:szCs w:val="21"/>
          <w:highlight w:val="none"/>
          <w:u w:val="single"/>
        </w:rPr>
        <w:t xml:space="preserve">                          </w:t>
      </w:r>
      <w:r>
        <w:rPr>
          <w:rFonts w:eastAsia="宋体" w:cs="Times New Roman"/>
          <w:bCs/>
          <w:szCs w:val="21"/>
          <w:highlight w:val="none"/>
        </w:rPr>
        <w:t>（签名）</w:t>
      </w:r>
    </w:p>
    <w:p>
      <w:pPr>
        <w:shd w:val="clear"/>
        <w:topLinePunct/>
        <w:ind w:firstLine="5565" w:firstLineChars="2650"/>
        <w:rPr>
          <w:rFonts w:cs="Times New Roman"/>
          <w:szCs w:val="21"/>
          <w:highlight w:val="none"/>
        </w:rPr>
      </w:pPr>
      <w:r>
        <w:rPr>
          <w:rFonts w:cs="Times New Roman"/>
          <w:szCs w:val="21"/>
          <w:highlight w:val="none"/>
          <w:u w:val="single"/>
        </w:rPr>
        <w:t xml:space="preserve">         </w:t>
      </w:r>
      <w:r>
        <w:rPr>
          <w:rFonts w:cs="Times New Roman"/>
          <w:szCs w:val="21"/>
          <w:highlight w:val="none"/>
        </w:rPr>
        <w:t>年</w:t>
      </w:r>
      <w:r>
        <w:rPr>
          <w:rFonts w:cs="Times New Roman"/>
          <w:szCs w:val="21"/>
          <w:highlight w:val="none"/>
          <w:u w:val="single"/>
        </w:rPr>
        <w:t xml:space="preserve">       </w:t>
      </w:r>
      <w:r>
        <w:rPr>
          <w:rFonts w:cs="Times New Roman"/>
          <w:szCs w:val="21"/>
          <w:highlight w:val="none"/>
        </w:rPr>
        <w:t>月</w:t>
      </w:r>
      <w:r>
        <w:rPr>
          <w:rFonts w:cs="Times New Roman"/>
          <w:szCs w:val="21"/>
          <w:highlight w:val="none"/>
          <w:u w:val="single"/>
        </w:rPr>
        <w:t xml:space="preserve">        </w:t>
      </w:r>
      <w:r>
        <w:rPr>
          <w:rFonts w:cs="Times New Roman"/>
          <w:szCs w:val="21"/>
          <w:highlight w:val="none"/>
        </w:rPr>
        <w:t>日</w:t>
      </w:r>
    </w:p>
    <w:p>
      <w:pPr>
        <w:shd w:val="clear"/>
        <w:ind w:firstLine="420"/>
        <w:rPr>
          <w:rFonts w:cs="Times New Roman"/>
          <w:szCs w:val="21"/>
          <w:highlight w:val="none"/>
        </w:rPr>
      </w:pPr>
    </w:p>
    <w:p>
      <w:pPr>
        <w:shd w:val="clear"/>
        <w:ind w:firstLine="422"/>
        <w:rPr>
          <w:rFonts w:cs="Times New Roman"/>
          <w:b/>
          <w:szCs w:val="21"/>
          <w:highlight w:val="none"/>
        </w:rPr>
      </w:pPr>
    </w:p>
    <w:p>
      <w:pPr>
        <w:shd w:val="clear"/>
        <w:ind w:firstLine="422"/>
        <w:rPr>
          <w:rFonts w:cs="Times New Roman"/>
          <w:b/>
          <w:szCs w:val="21"/>
          <w:highlight w:val="none"/>
        </w:rPr>
      </w:pPr>
    </w:p>
    <w:p>
      <w:pPr>
        <w:shd w:val="clear"/>
        <w:ind w:firstLine="422"/>
        <w:rPr>
          <w:rFonts w:cs="Times New Roman"/>
          <w:b/>
          <w:szCs w:val="21"/>
          <w:highlight w:val="none"/>
        </w:rPr>
      </w:pPr>
    </w:p>
    <w:p>
      <w:pPr>
        <w:shd w:val="clear"/>
        <w:ind w:firstLine="422"/>
        <w:rPr>
          <w:rFonts w:cs="Times New Roman"/>
          <w:b/>
          <w:szCs w:val="21"/>
          <w:highlight w:val="none"/>
        </w:rPr>
      </w:pPr>
    </w:p>
    <w:p>
      <w:pPr>
        <w:shd w:val="clear"/>
        <w:ind w:firstLine="422"/>
        <w:rPr>
          <w:rFonts w:cs="Times New Roman"/>
          <w:b/>
          <w:szCs w:val="21"/>
          <w:highlight w:val="none"/>
        </w:rPr>
      </w:pPr>
    </w:p>
    <w:p>
      <w:pPr>
        <w:shd w:val="clear"/>
        <w:ind w:firstLine="422"/>
        <w:rPr>
          <w:rFonts w:cs="Times New Roman"/>
          <w:b/>
          <w:szCs w:val="21"/>
          <w:highlight w:val="none"/>
        </w:rPr>
      </w:pPr>
      <w:r>
        <w:rPr>
          <w:rFonts w:cs="Times New Roman"/>
          <w:b/>
          <w:szCs w:val="21"/>
          <w:highlight w:val="none"/>
        </w:rPr>
        <w:t>注：附法定代表人的身份证复印件（正反两面）。</w:t>
      </w:r>
    </w:p>
    <w:p>
      <w:pPr>
        <w:shd w:val="clear"/>
        <w:ind w:firstLine="420"/>
        <w:rPr>
          <w:rFonts w:cs="Times New Roman"/>
          <w:szCs w:val="21"/>
          <w:highlight w:val="none"/>
        </w:rPr>
      </w:pPr>
    </w:p>
    <w:p>
      <w:pPr>
        <w:shd w:val="clear"/>
        <w:ind w:firstLine="422"/>
        <w:jc w:val="left"/>
        <w:rPr>
          <w:rFonts w:cs="Times New Roman"/>
          <w:b/>
          <w:szCs w:val="21"/>
          <w:highlight w:val="none"/>
        </w:rPr>
      </w:pPr>
    </w:p>
    <w:p>
      <w:pPr>
        <w:shd w:val="clear"/>
        <w:adjustRightInd/>
        <w:snapToGrid/>
        <w:ind w:firstLine="0" w:firstLineChars="0"/>
        <w:jc w:val="center"/>
        <w:rPr>
          <w:rFonts w:eastAsia="宋体" w:cs="Times New Roman"/>
          <w:b/>
          <w:sz w:val="24"/>
          <w:szCs w:val="24"/>
          <w:highlight w:val="none"/>
        </w:rPr>
      </w:pPr>
      <w:r>
        <w:rPr>
          <w:rFonts w:cs="Times New Roman"/>
          <w:szCs w:val="21"/>
          <w:highlight w:val="none"/>
        </w:rPr>
        <w:br w:type="page"/>
      </w:r>
      <w:r>
        <w:rPr>
          <w:rFonts w:eastAsia="宋体" w:cs="Times New Roman"/>
          <w:b/>
          <w:sz w:val="24"/>
          <w:szCs w:val="24"/>
          <w:highlight w:val="none"/>
        </w:rPr>
        <w:t>法定代表人授权委托书</w:t>
      </w:r>
    </w:p>
    <w:p>
      <w:pPr>
        <w:shd w:val="clear"/>
        <w:adjustRightInd/>
        <w:ind w:firstLine="0" w:firstLineChars="0"/>
        <w:jc w:val="center"/>
        <w:rPr>
          <w:rFonts w:eastAsia="宋体" w:cs="Times New Roman"/>
          <w:b/>
          <w:szCs w:val="21"/>
          <w:highlight w:val="none"/>
        </w:rPr>
      </w:pPr>
      <w:r>
        <w:rPr>
          <w:rFonts w:eastAsia="宋体" w:cs="Times New Roman"/>
          <w:b/>
          <w:szCs w:val="21"/>
          <w:highlight w:val="none"/>
        </w:rPr>
        <w:t>（适用于授权委托代表来投标）</w:t>
      </w:r>
    </w:p>
    <w:p>
      <w:pPr>
        <w:shd w:val="clear"/>
        <w:adjustRightInd/>
        <w:ind w:firstLine="0" w:firstLineChars="0"/>
        <w:jc w:val="center"/>
        <w:rPr>
          <w:rFonts w:eastAsia="宋体" w:cs="Times New Roman"/>
          <w:bCs/>
          <w:szCs w:val="21"/>
          <w:highlight w:val="none"/>
        </w:rPr>
      </w:pPr>
    </w:p>
    <w:p>
      <w:pPr>
        <w:shd w:val="clear"/>
        <w:adjustRightInd/>
        <w:ind w:firstLine="0" w:firstLineChars="0"/>
        <w:rPr>
          <w:rFonts w:eastAsia="宋体" w:cs="Times New Roman"/>
          <w:b/>
          <w:bCs/>
          <w:szCs w:val="21"/>
          <w:highlight w:val="none"/>
        </w:rPr>
      </w:pPr>
      <w:r>
        <w:rPr>
          <w:rFonts w:eastAsia="宋体" w:cs="Times New Roman"/>
          <w:b/>
          <w:szCs w:val="21"/>
          <w:highlight w:val="none"/>
        </w:rPr>
        <w:t>致</w:t>
      </w:r>
      <w:r>
        <w:rPr>
          <w:rFonts w:hint="eastAsia" w:eastAsia="宋体" w:cs="Times New Roman"/>
          <w:b/>
          <w:szCs w:val="21"/>
          <w:highlight w:val="none"/>
          <w:u w:val="single"/>
        </w:rPr>
        <w:t xml:space="preserve"> </w:t>
      </w:r>
      <w:r>
        <w:rPr>
          <w:rFonts w:eastAsia="宋体" w:cs="Times New Roman"/>
          <w:b/>
          <w:szCs w:val="21"/>
          <w:highlight w:val="none"/>
          <w:u w:val="single"/>
        </w:rPr>
        <w:t xml:space="preserve">               </w:t>
      </w:r>
      <w:r>
        <w:rPr>
          <w:rFonts w:eastAsia="宋体" w:cs="Times New Roman"/>
          <w:b/>
          <w:szCs w:val="21"/>
          <w:highlight w:val="none"/>
        </w:rPr>
        <w:t>：</w:t>
      </w:r>
    </w:p>
    <w:p>
      <w:pPr>
        <w:shd w:val="clear"/>
        <w:adjustRightInd/>
        <w:ind w:firstLine="508" w:firstLineChars="242"/>
        <w:rPr>
          <w:rFonts w:eastAsia="宋体" w:cs="Times New Roman"/>
          <w:szCs w:val="21"/>
          <w:highlight w:val="none"/>
        </w:rPr>
      </w:pPr>
    </w:p>
    <w:p>
      <w:pPr>
        <w:shd w:val="clear"/>
        <w:adjustRightInd/>
        <w:ind w:firstLine="508" w:firstLineChars="242"/>
        <w:rPr>
          <w:rFonts w:eastAsia="宋体" w:cs="Times New Roman"/>
          <w:szCs w:val="21"/>
          <w:highlight w:val="none"/>
        </w:rPr>
      </w:pPr>
      <w:r>
        <w:rPr>
          <w:rFonts w:eastAsia="宋体" w:cs="Times New Roman"/>
          <w:szCs w:val="21"/>
          <w:highlight w:val="none"/>
        </w:rPr>
        <w:t xml:space="preserve">我 </w:t>
      </w:r>
      <w:r>
        <w:rPr>
          <w:rFonts w:eastAsia="宋体" w:cs="Times New Roman"/>
          <w:szCs w:val="21"/>
          <w:highlight w:val="none"/>
          <w:u w:val="single"/>
        </w:rPr>
        <w:t xml:space="preserve">                  </w:t>
      </w:r>
      <w:r>
        <w:rPr>
          <w:rFonts w:eastAsia="宋体" w:cs="Times New Roman"/>
          <w:szCs w:val="21"/>
          <w:highlight w:val="none"/>
        </w:rPr>
        <w:t>（姓名）系</w:t>
      </w:r>
      <w:r>
        <w:rPr>
          <w:rFonts w:eastAsia="宋体" w:cs="Times New Roman"/>
          <w:szCs w:val="21"/>
          <w:highlight w:val="none"/>
          <w:u w:val="single"/>
        </w:rPr>
        <w:t xml:space="preserve">         </w:t>
      </w:r>
      <w:r>
        <w:rPr>
          <w:rFonts w:eastAsia="宋体" w:cs="Times New Roman"/>
          <w:szCs w:val="21"/>
          <w:highlight w:val="none"/>
        </w:rPr>
        <w:t xml:space="preserve"> （供应商名称）的法定代表人，现授权委托本单位在职职工 </w:t>
      </w:r>
      <w:r>
        <w:rPr>
          <w:rFonts w:eastAsia="宋体" w:cs="Times New Roman"/>
          <w:szCs w:val="21"/>
          <w:highlight w:val="none"/>
          <w:u w:val="single"/>
        </w:rPr>
        <w:t xml:space="preserve">         </w:t>
      </w:r>
      <w:r>
        <w:rPr>
          <w:rFonts w:eastAsia="宋体" w:cs="Times New Roman"/>
          <w:szCs w:val="21"/>
          <w:highlight w:val="none"/>
        </w:rPr>
        <w:t>（姓名）以我方的名义参加</w:t>
      </w:r>
      <w:r>
        <w:rPr>
          <w:rFonts w:eastAsia="宋体" w:cs="Times New Roman"/>
          <w:szCs w:val="21"/>
          <w:highlight w:val="none"/>
          <w:u w:val="single"/>
        </w:rPr>
        <w:t xml:space="preserve">                          </w:t>
      </w:r>
      <w:r>
        <w:rPr>
          <w:rFonts w:eastAsia="宋体" w:cs="Times New Roman"/>
          <w:szCs w:val="21"/>
          <w:highlight w:val="none"/>
        </w:rPr>
        <w:t>项目的投标活动，并代表我方全权办理针对上述项目的投标、开标、评标、签约等具体事务和签署相关文件。</w:t>
      </w:r>
    </w:p>
    <w:p>
      <w:pPr>
        <w:shd w:val="clear"/>
        <w:adjustRightInd/>
        <w:ind w:firstLine="508" w:firstLineChars="242"/>
        <w:rPr>
          <w:rFonts w:eastAsia="宋体" w:cs="Times New Roman"/>
          <w:szCs w:val="21"/>
          <w:highlight w:val="none"/>
        </w:rPr>
      </w:pPr>
      <w:r>
        <w:rPr>
          <w:rFonts w:eastAsia="宋体" w:cs="Times New Roman"/>
          <w:szCs w:val="21"/>
          <w:highlight w:val="none"/>
        </w:rPr>
        <w:t>我方对被授权人的签名事项负全部责任。</w:t>
      </w:r>
    </w:p>
    <w:p>
      <w:pPr>
        <w:shd w:val="clear"/>
        <w:adjustRightInd/>
        <w:ind w:firstLine="480" w:firstLineChars="0"/>
        <w:rPr>
          <w:rFonts w:eastAsia="宋体" w:cs="Times New Roman"/>
          <w:szCs w:val="21"/>
          <w:highlight w:val="none"/>
        </w:rPr>
      </w:pPr>
      <w:r>
        <w:rPr>
          <w:rFonts w:eastAsia="宋体" w:cs="Times New Roman"/>
          <w:szCs w:val="21"/>
          <w:highlight w:val="none"/>
          <w:u w:val="single"/>
        </w:rPr>
        <w:t>在撤销授权的书面通知以前，本授权书一直有效。</w:t>
      </w:r>
      <w:r>
        <w:rPr>
          <w:rFonts w:eastAsia="宋体" w:cs="Times New Roman"/>
          <w:szCs w:val="21"/>
          <w:highlight w:val="none"/>
        </w:rPr>
        <w:t>被授权人在授权书有效期内签署的所有文件不因授权的撤销而失效。</w:t>
      </w:r>
    </w:p>
    <w:p>
      <w:pPr>
        <w:shd w:val="clear"/>
        <w:adjustRightInd/>
        <w:ind w:firstLine="480" w:firstLineChars="0"/>
        <w:rPr>
          <w:rFonts w:eastAsia="宋体" w:cs="Times New Roman"/>
          <w:szCs w:val="21"/>
          <w:highlight w:val="none"/>
        </w:rPr>
      </w:pPr>
      <w:r>
        <w:rPr>
          <w:rFonts w:eastAsia="宋体" w:cs="Times New Roman"/>
          <w:szCs w:val="21"/>
          <w:highlight w:val="none"/>
        </w:rPr>
        <w:t>被授权人无转委托权，特此委托。</w:t>
      </w:r>
    </w:p>
    <w:p>
      <w:pPr>
        <w:shd w:val="clear"/>
        <w:adjustRightInd/>
        <w:ind w:firstLine="0" w:firstLineChars="0"/>
        <w:rPr>
          <w:rFonts w:eastAsia="宋体" w:cs="Times New Roman"/>
          <w:szCs w:val="21"/>
          <w:highlight w:val="none"/>
        </w:rPr>
      </w:pPr>
    </w:p>
    <w:p>
      <w:pPr>
        <w:shd w:val="clear"/>
        <w:topLinePunct/>
        <w:adjustRightInd/>
        <w:ind w:firstLine="0" w:firstLineChars="0"/>
        <w:rPr>
          <w:rFonts w:eastAsia="宋体" w:cs="Times New Roman"/>
          <w:szCs w:val="21"/>
          <w:highlight w:val="none"/>
          <w:u w:val="single"/>
        </w:rPr>
      </w:pPr>
      <w:r>
        <w:rPr>
          <w:rFonts w:eastAsia="宋体" w:cs="Times New Roman"/>
          <w:szCs w:val="21"/>
          <w:highlight w:val="none"/>
        </w:rPr>
        <w:t>被授权人签名：</w:t>
      </w:r>
      <w:r>
        <w:rPr>
          <w:rFonts w:eastAsia="宋体" w:cs="Times New Roman"/>
          <w:szCs w:val="21"/>
          <w:highlight w:val="none"/>
          <w:u w:val="single"/>
        </w:rPr>
        <w:t xml:space="preserve">           </w:t>
      </w:r>
      <w:r>
        <w:rPr>
          <w:rFonts w:eastAsia="宋体" w:cs="Times New Roman"/>
          <w:szCs w:val="21"/>
          <w:highlight w:val="none"/>
        </w:rPr>
        <w:t xml:space="preserve">           法定代表人（签名或盖章）：</w:t>
      </w:r>
      <w:r>
        <w:rPr>
          <w:rFonts w:eastAsia="宋体" w:cs="Times New Roman"/>
          <w:szCs w:val="21"/>
          <w:highlight w:val="none"/>
          <w:u w:val="single"/>
        </w:rPr>
        <w:t xml:space="preserve">          </w:t>
      </w:r>
      <w:r>
        <w:rPr>
          <w:rFonts w:eastAsia="宋体" w:cs="Times New Roman"/>
          <w:szCs w:val="21"/>
          <w:highlight w:val="none"/>
        </w:rPr>
        <w:t>。</w:t>
      </w:r>
    </w:p>
    <w:p>
      <w:pPr>
        <w:shd w:val="clear"/>
        <w:topLinePunct/>
        <w:adjustRightInd/>
        <w:ind w:firstLine="840" w:firstLineChars="400"/>
        <w:rPr>
          <w:rFonts w:eastAsia="宋体" w:cs="Times New Roman"/>
          <w:szCs w:val="21"/>
          <w:highlight w:val="none"/>
        </w:rPr>
      </w:pPr>
      <w:r>
        <w:rPr>
          <w:rFonts w:eastAsia="宋体" w:cs="Times New Roman"/>
          <w:szCs w:val="21"/>
          <w:highlight w:val="none"/>
        </w:rPr>
        <w:t>职务：</w:t>
      </w:r>
      <w:r>
        <w:rPr>
          <w:rFonts w:eastAsia="宋体" w:cs="Times New Roman"/>
          <w:szCs w:val="21"/>
          <w:highlight w:val="none"/>
          <w:u w:val="single"/>
        </w:rPr>
        <w:t xml:space="preserve">           </w:t>
      </w:r>
      <w:r>
        <w:rPr>
          <w:rFonts w:eastAsia="宋体" w:cs="Times New Roman"/>
          <w:szCs w:val="21"/>
          <w:highlight w:val="none"/>
        </w:rPr>
        <w:t xml:space="preserve">           职务：</w:t>
      </w:r>
      <w:r>
        <w:rPr>
          <w:rFonts w:eastAsia="宋体" w:cs="Times New Roman"/>
          <w:szCs w:val="21"/>
          <w:highlight w:val="none"/>
          <w:u w:val="single"/>
        </w:rPr>
        <w:t xml:space="preserve">           </w:t>
      </w:r>
      <w:r>
        <w:rPr>
          <w:rFonts w:eastAsia="宋体" w:cs="Times New Roman"/>
          <w:szCs w:val="21"/>
          <w:highlight w:val="none"/>
        </w:rPr>
        <w:t>。</w:t>
      </w:r>
    </w:p>
    <w:p>
      <w:pPr>
        <w:shd w:val="clear"/>
        <w:topLinePunct/>
        <w:adjustRightInd/>
        <w:ind w:firstLine="0" w:firstLineChars="0"/>
        <w:rPr>
          <w:rFonts w:eastAsia="宋体" w:cs="Times New Roman"/>
          <w:szCs w:val="21"/>
          <w:highlight w:val="none"/>
        </w:rPr>
      </w:pPr>
      <w:r>
        <w:rPr>
          <w:rFonts w:eastAsia="宋体" w:cs="Times New Roman"/>
          <w:szCs w:val="21"/>
          <w:highlight w:val="none"/>
        </w:rPr>
        <w:t>被授权人身份证号码：</w:t>
      </w:r>
      <w:r>
        <w:rPr>
          <w:rFonts w:eastAsia="宋体" w:cs="Times New Roman"/>
          <w:szCs w:val="21"/>
          <w:highlight w:val="none"/>
          <w:u w:val="single"/>
        </w:rPr>
        <w:t xml:space="preserve">                        。</w:t>
      </w:r>
    </w:p>
    <w:p>
      <w:pPr>
        <w:shd w:val="clear"/>
        <w:topLinePunct/>
        <w:adjustRightInd/>
        <w:ind w:firstLine="0" w:firstLineChars="0"/>
        <w:rPr>
          <w:rFonts w:eastAsia="宋体" w:cs="Times New Roman"/>
          <w:szCs w:val="21"/>
          <w:highlight w:val="none"/>
        </w:rPr>
      </w:pPr>
      <w:r>
        <w:rPr>
          <w:rFonts w:eastAsia="宋体" w:cs="Times New Roman"/>
          <w:szCs w:val="21"/>
          <w:highlight w:val="none"/>
        </w:rPr>
        <w:t>供应商名称（加盖公章）：</w:t>
      </w:r>
    </w:p>
    <w:p>
      <w:pPr>
        <w:shd w:val="clear"/>
        <w:topLinePunct/>
        <w:adjustRightInd/>
        <w:ind w:firstLine="0" w:firstLineChars="0"/>
        <w:jc w:val="center"/>
        <w:rPr>
          <w:rFonts w:eastAsia="宋体" w:cs="Times New Roman"/>
          <w:szCs w:val="21"/>
          <w:highlight w:val="none"/>
        </w:rPr>
      </w:pPr>
      <w:r>
        <w:rPr>
          <w:rFonts w:eastAsia="宋体" w:cs="Times New Roman"/>
          <w:szCs w:val="21"/>
          <w:highlight w:val="none"/>
        </w:rPr>
        <w:t xml:space="preserve">                                        年    月    日</w:t>
      </w:r>
    </w:p>
    <w:p>
      <w:pPr>
        <w:shd w:val="clear"/>
        <w:adjustRightInd/>
        <w:ind w:firstLine="3150" w:firstLineChars="1500"/>
        <w:rPr>
          <w:rFonts w:eastAsia="宋体" w:cs="Times New Roman"/>
          <w:szCs w:val="21"/>
          <w:highlight w:val="none"/>
        </w:rPr>
      </w:pPr>
    </w:p>
    <w:p>
      <w:pPr>
        <w:shd w:val="clear"/>
        <w:adjustRightInd/>
        <w:ind w:firstLine="0" w:firstLineChars="0"/>
        <w:rPr>
          <w:rFonts w:eastAsia="宋体" w:cs="Times New Roman"/>
          <w:szCs w:val="21"/>
          <w:highlight w:val="none"/>
        </w:rPr>
      </w:pPr>
    </w:p>
    <w:p>
      <w:pPr>
        <w:shd w:val="clear"/>
        <w:adjustRightInd/>
        <w:ind w:firstLine="0" w:firstLineChars="0"/>
        <w:rPr>
          <w:rFonts w:eastAsia="宋体" w:cs="Times New Roman"/>
          <w:szCs w:val="21"/>
          <w:highlight w:val="none"/>
        </w:rPr>
      </w:pPr>
    </w:p>
    <w:p>
      <w:pPr>
        <w:shd w:val="clear"/>
        <w:adjustRightInd/>
        <w:ind w:firstLine="0" w:firstLineChars="0"/>
        <w:rPr>
          <w:rFonts w:eastAsia="宋体" w:cs="Times New Roman"/>
          <w:szCs w:val="21"/>
          <w:highlight w:val="none"/>
        </w:rPr>
      </w:pPr>
    </w:p>
    <w:p>
      <w:pPr>
        <w:shd w:val="clear"/>
        <w:adjustRightInd/>
        <w:ind w:firstLine="0" w:firstLineChars="0"/>
        <w:rPr>
          <w:rFonts w:eastAsia="宋体" w:cs="Times New Roman"/>
          <w:szCs w:val="21"/>
          <w:highlight w:val="none"/>
        </w:rPr>
      </w:pPr>
    </w:p>
    <w:p>
      <w:pPr>
        <w:shd w:val="clear"/>
        <w:adjustRightInd/>
        <w:ind w:firstLine="0" w:firstLineChars="0"/>
        <w:rPr>
          <w:rFonts w:eastAsia="宋体" w:cs="Times New Roman"/>
          <w:szCs w:val="21"/>
          <w:highlight w:val="none"/>
        </w:rPr>
      </w:pPr>
    </w:p>
    <w:p>
      <w:pPr>
        <w:shd w:val="clear"/>
        <w:adjustRightInd/>
        <w:ind w:firstLine="0" w:firstLineChars="0"/>
        <w:rPr>
          <w:rFonts w:eastAsia="宋体" w:cs="Times New Roman"/>
          <w:b/>
          <w:szCs w:val="21"/>
          <w:highlight w:val="none"/>
        </w:rPr>
      </w:pPr>
      <w:r>
        <w:rPr>
          <w:rFonts w:eastAsia="宋体" w:cs="Times New Roman"/>
          <w:b/>
          <w:szCs w:val="21"/>
          <w:highlight w:val="none"/>
        </w:rPr>
        <w:t>注：附法定代表人和被授权人的身份证复印件（正反两面）。</w:t>
      </w:r>
    </w:p>
    <w:p>
      <w:pPr>
        <w:widowControl/>
        <w:shd w:val="clear"/>
        <w:adjustRightInd/>
        <w:snapToGrid/>
        <w:ind w:firstLine="0" w:firstLineChars="0"/>
        <w:jc w:val="left"/>
        <w:rPr>
          <w:rFonts w:cs="Times New Roman"/>
          <w:color w:val="000000"/>
          <w:szCs w:val="21"/>
          <w:highlight w:val="none"/>
        </w:rPr>
      </w:pPr>
      <w:r>
        <w:rPr>
          <w:rFonts w:cs="Times New Roman"/>
          <w:color w:val="000000"/>
          <w:szCs w:val="21"/>
          <w:highlight w:val="none"/>
        </w:rPr>
        <w:br w:type="page"/>
      </w:r>
    </w:p>
    <w:p>
      <w:pPr>
        <w:pStyle w:val="5"/>
        <w:shd w:val="clear"/>
        <w:ind w:firstLine="482"/>
        <w:rPr>
          <w:rFonts w:cs="Times New Roman"/>
          <w:highlight w:val="none"/>
        </w:rPr>
      </w:pPr>
      <w:bookmarkStart w:id="133" w:name="_Toc151476303"/>
      <w:bookmarkStart w:id="134" w:name="_Toc151476199"/>
      <w:bookmarkStart w:id="135" w:name="_Toc10075"/>
      <w:bookmarkStart w:id="136" w:name="_Toc23443"/>
      <w:bookmarkStart w:id="137" w:name="_Toc20666"/>
      <w:r>
        <w:rPr>
          <w:rFonts w:cs="Times New Roman"/>
          <w:highlight w:val="none"/>
        </w:rPr>
        <w:t>6、供应商基本情况表</w:t>
      </w:r>
      <w:bookmarkEnd w:id="133"/>
      <w:bookmarkEnd w:id="134"/>
      <w:bookmarkEnd w:id="135"/>
      <w:bookmarkEnd w:id="136"/>
      <w:bookmarkEnd w:id="137"/>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供应商基本情况表</w:t>
      </w:r>
    </w:p>
    <w:tbl>
      <w:tblPr>
        <w:tblStyle w:val="2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申请人名称</w:t>
            </w:r>
          </w:p>
        </w:tc>
        <w:tc>
          <w:tcPr>
            <w:tcW w:w="7264" w:type="dxa"/>
            <w:gridSpan w:val="11"/>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注册地址</w:t>
            </w:r>
          </w:p>
        </w:tc>
        <w:tc>
          <w:tcPr>
            <w:tcW w:w="3736" w:type="dxa"/>
            <w:gridSpan w:val="5"/>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邮政编码</w:t>
            </w:r>
          </w:p>
        </w:tc>
        <w:tc>
          <w:tcPr>
            <w:tcW w:w="2507" w:type="dxa"/>
            <w:gridSpan w:val="4"/>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联系方式</w:t>
            </w:r>
          </w:p>
        </w:tc>
        <w:tc>
          <w:tcPr>
            <w:tcW w:w="908"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联系人</w:t>
            </w:r>
          </w:p>
        </w:tc>
        <w:tc>
          <w:tcPr>
            <w:tcW w:w="2828" w:type="dxa"/>
            <w:gridSpan w:val="4"/>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2507" w:type="dxa"/>
            <w:gridSpan w:val="4"/>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908"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传真</w:t>
            </w:r>
          </w:p>
        </w:tc>
        <w:tc>
          <w:tcPr>
            <w:tcW w:w="2828" w:type="dxa"/>
            <w:gridSpan w:val="4"/>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21"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网址</w:t>
            </w:r>
          </w:p>
        </w:tc>
        <w:tc>
          <w:tcPr>
            <w:tcW w:w="2507" w:type="dxa"/>
            <w:gridSpan w:val="4"/>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组织结构</w:t>
            </w:r>
          </w:p>
        </w:tc>
        <w:tc>
          <w:tcPr>
            <w:tcW w:w="7264" w:type="dxa"/>
            <w:gridSpan w:val="11"/>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法定代表人</w:t>
            </w:r>
          </w:p>
        </w:tc>
        <w:tc>
          <w:tcPr>
            <w:tcW w:w="916"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姓名</w:t>
            </w:r>
          </w:p>
        </w:tc>
        <w:tc>
          <w:tcPr>
            <w:tcW w:w="1561"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279"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技术职称</w:t>
            </w:r>
          </w:p>
        </w:tc>
        <w:tc>
          <w:tcPr>
            <w:tcW w:w="1010"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68"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173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技术负责人</w:t>
            </w:r>
          </w:p>
        </w:tc>
        <w:tc>
          <w:tcPr>
            <w:tcW w:w="916"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姓名</w:t>
            </w:r>
          </w:p>
        </w:tc>
        <w:tc>
          <w:tcPr>
            <w:tcW w:w="1561"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279"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技术职称</w:t>
            </w:r>
          </w:p>
        </w:tc>
        <w:tc>
          <w:tcPr>
            <w:tcW w:w="1010"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68"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电话</w:t>
            </w:r>
          </w:p>
        </w:tc>
        <w:tc>
          <w:tcPr>
            <w:tcW w:w="173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成立时间</w:t>
            </w:r>
          </w:p>
        </w:tc>
        <w:tc>
          <w:tcPr>
            <w:tcW w:w="2477"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4787" w:type="dxa"/>
            <w:gridSpan w:val="8"/>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企业资质等级</w:t>
            </w:r>
          </w:p>
        </w:tc>
        <w:tc>
          <w:tcPr>
            <w:tcW w:w="2477"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952" w:type="dxa"/>
            <w:vMerge w:val="restart"/>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其中</w:t>
            </w:r>
          </w:p>
        </w:tc>
        <w:tc>
          <w:tcPr>
            <w:tcW w:w="1837" w:type="dxa"/>
            <w:gridSpan w:val="5"/>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高级职称人员</w:t>
            </w:r>
          </w:p>
        </w:tc>
        <w:tc>
          <w:tcPr>
            <w:tcW w:w="1998"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营业执照号</w:t>
            </w:r>
          </w:p>
        </w:tc>
        <w:tc>
          <w:tcPr>
            <w:tcW w:w="2477"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中级职称人员</w:t>
            </w:r>
          </w:p>
        </w:tc>
        <w:tc>
          <w:tcPr>
            <w:tcW w:w="1998"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注册资金</w:t>
            </w:r>
          </w:p>
        </w:tc>
        <w:tc>
          <w:tcPr>
            <w:tcW w:w="2477"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初级职称人员</w:t>
            </w:r>
          </w:p>
        </w:tc>
        <w:tc>
          <w:tcPr>
            <w:tcW w:w="1998"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开户银行</w:t>
            </w:r>
          </w:p>
        </w:tc>
        <w:tc>
          <w:tcPr>
            <w:tcW w:w="2477"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998"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账号</w:t>
            </w:r>
          </w:p>
        </w:tc>
        <w:tc>
          <w:tcPr>
            <w:tcW w:w="2477" w:type="dxa"/>
            <w:gridSpan w:val="3"/>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952" w:type="dxa"/>
            <w:vMerge w:val="continue"/>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837" w:type="dxa"/>
            <w:gridSpan w:val="5"/>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998" w:type="dxa"/>
            <w:gridSpan w:val="2"/>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经营范围</w:t>
            </w:r>
          </w:p>
        </w:tc>
        <w:tc>
          <w:tcPr>
            <w:tcW w:w="7264" w:type="dxa"/>
            <w:gridSpan w:val="11"/>
            <w:tcMar>
              <w:left w:w="28" w:type="dxa"/>
              <w:right w:w="28" w:type="dxa"/>
            </w:tcMar>
            <w:vAlign w:val="center"/>
          </w:tcPr>
          <w:p>
            <w:pPr>
              <w:shd w:val="clear"/>
              <w:adjustRightInd/>
              <w:ind w:firstLine="0" w:firstLineChars="0"/>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备注</w:t>
            </w:r>
          </w:p>
        </w:tc>
        <w:tc>
          <w:tcPr>
            <w:tcW w:w="7264" w:type="dxa"/>
            <w:gridSpan w:val="11"/>
            <w:tcMar>
              <w:left w:w="28" w:type="dxa"/>
              <w:right w:w="28" w:type="dxa"/>
            </w:tcMar>
            <w:vAlign w:val="center"/>
          </w:tcPr>
          <w:p>
            <w:pPr>
              <w:shd w:val="clear"/>
              <w:adjustRightInd/>
              <w:ind w:firstLine="0" w:firstLineChars="0"/>
              <w:jc w:val="center"/>
              <w:rPr>
                <w:rFonts w:eastAsia="宋体" w:cs="Times New Roman"/>
                <w:szCs w:val="21"/>
                <w:highlight w:val="none"/>
              </w:rPr>
            </w:pPr>
          </w:p>
        </w:tc>
      </w:tr>
    </w:tbl>
    <w:p>
      <w:pPr>
        <w:shd w:val="clear"/>
        <w:ind w:firstLine="420"/>
        <w:rPr>
          <w:rFonts w:cs="Times New Roman"/>
          <w:highlight w:val="none"/>
        </w:rPr>
      </w:pPr>
      <w:r>
        <w:rPr>
          <w:rFonts w:cs="Times New Roman"/>
          <w:highlight w:val="none"/>
        </w:rPr>
        <w:br w:type="page"/>
      </w:r>
    </w:p>
    <w:p>
      <w:pPr>
        <w:pStyle w:val="5"/>
        <w:shd w:val="clear"/>
        <w:ind w:firstLine="482"/>
        <w:rPr>
          <w:rFonts w:cs="Times New Roman"/>
          <w:highlight w:val="none"/>
        </w:rPr>
      </w:pPr>
      <w:bookmarkStart w:id="138" w:name="_Toc151476307"/>
      <w:bookmarkStart w:id="139" w:name="_Toc151476203"/>
      <w:r>
        <w:rPr>
          <w:rFonts w:cs="Times New Roman"/>
          <w:highlight w:val="none"/>
        </w:rPr>
        <w:t>7、</w:t>
      </w:r>
      <w:bookmarkEnd w:id="138"/>
      <w:bookmarkEnd w:id="139"/>
      <w:r>
        <w:rPr>
          <w:rFonts w:hint="eastAsia" w:cs="Times New Roman"/>
          <w:highlight w:val="none"/>
        </w:rPr>
        <w:t>项目负责人简历表</w:t>
      </w:r>
    </w:p>
    <w:p>
      <w:pPr>
        <w:shd w:val="clear"/>
        <w:adjustRightInd/>
        <w:snapToGrid/>
        <w:ind w:firstLine="0" w:firstLineChars="0"/>
        <w:jc w:val="center"/>
        <w:rPr>
          <w:rFonts w:eastAsia="宋体" w:cs="Times New Roman"/>
          <w:b/>
          <w:sz w:val="24"/>
          <w:szCs w:val="24"/>
          <w:highlight w:val="none"/>
        </w:rPr>
      </w:pPr>
      <w:r>
        <w:rPr>
          <w:rFonts w:hint="eastAsia" w:eastAsia="宋体" w:cs="Times New Roman"/>
          <w:b/>
          <w:sz w:val="24"/>
          <w:szCs w:val="24"/>
          <w:highlight w:val="none"/>
        </w:rPr>
        <w:t>项目负责人</w:t>
      </w:r>
      <w:r>
        <w:rPr>
          <w:rFonts w:eastAsia="宋体" w:cs="Times New Roman"/>
          <w:b/>
          <w:sz w:val="24"/>
          <w:szCs w:val="24"/>
          <w:highlight w:val="none"/>
        </w:rPr>
        <w:t>简历表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150"/>
        <w:gridCol w:w="1824"/>
        <w:gridCol w:w="913"/>
        <w:gridCol w:w="365"/>
        <w:gridCol w:w="730"/>
        <w:gridCol w:w="1278"/>
        <w:gridCol w:w="914"/>
        <w:gridCol w:w="1728"/>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姓名</w:t>
            </w:r>
          </w:p>
        </w:tc>
        <w:tc>
          <w:tcPr>
            <w:tcW w:w="1824" w:type="dxa"/>
            <w:vAlign w:val="center"/>
          </w:tcPr>
          <w:p>
            <w:pPr>
              <w:shd w:val="clear"/>
              <w:adjustRightInd/>
              <w:snapToGrid/>
              <w:ind w:firstLine="0" w:firstLineChars="0"/>
              <w:jc w:val="center"/>
              <w:rPr>
                <w:rFonts w:eastAsia="宋体" w:cs="Times New Roman"/>
                <w:b/>
                <w:szCs w:val="21"/>
                <w:highlight w:val="none"/>
              </w:rPr>
            </w:pPr>
          </w:p>
        </w:tc>
        <w:tc>
          <w:tcPr>
            <w:tcW w:w="1278" w:type="dxa"/>
            <w:gridSpan w:val="2"/>
            <w:vAlign w:val="center"/>
          </w:tcPr>
          <w:p>
            <w:pPr>
              <w:shd w:val="clear"/>
              <w:adjustRightInd/>
              <w:snapToGrid/>
              <w:ind w:firstLine="0" w:firstLineChars="0"/>
              <w:jc w:val="center"/>
              <w:rPr>
                <w:rFonts w:eastAsia="宋体" w:cs="Times New Roman"/>
                <w:b/>
                <w:szCs w:val="21"/>
                <w:highlight w:val="none"/>
              </w:rPr>
            </w:pPr>
            <w:r>
              <w:rPr>
                <w:rFonts w:eastAsia="宋体" w:cs="Times New Roman"/>
                <w:szCs w:val="21"/>
                <w:highlight w:val="none"/>
              </w:rPr>
              <w:t>性别</w:t>
            </w:r>
          </w:p>
        </w:tc>
        <w:tc>
          <w:tcPr>
            <w:tcW w:w="2008" w:type="dxa"/>
            <w:gridSpan w:val="2"/>
            <w:vAlign w:val="center"/>
          </w:tcPr>
          <w:p>
            <w:pPr>
              <w:shd w:val="clear"/>
              <w:adjustRightInd/>
              <w:snapToGrid/>
              <w:ind w:firstLine="0" w:firstLineChars="0"/>
              <w:jc w:val="center"/>
              <w:rPr>
                <w:rFonts w:eastAsia="宋体" w:cs="Times New Roman"/>
                <w:szCs w:val="21"/>
                <w:highlight w:val="none"/>
              </w:rPr>
            </w:pPr>
          </w:p>
        </w:tc>
        <w:tc>
          <w:tcPr>
            <w:tcW w:w="914"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年龄</w:t>
            </w: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职务</w:t>
            </w:r>
          </w:p>
        </w:tc>
        <w:tc>
          <w:tcPr>
            <w:tcW w:w="1824" w:type="dxa"/>
            <w:vAlign w:val="center"/>
          </w:tcPr>
          <w:p>
            <w:pPr>
              <w:shd w:val="clear"/>
              <w:adjustRightInd/>
              <w:snapToGrid/>
              <w:ind w:firstLine="0" w:firstLineChars="0"/>
              <w:jc w:val="center"/>
              <w:rPr>
                <w:rFonts w:eastAsia="宋体" w:cs="Times New Roman"/>
                <w:b/>
                <w:szCs w:val="21"/>
                <w:highlight w:val="none"/>
              </w:rPr>
            </w:pPr>
          </w:p>
        </w:tc>
        <w:tc>
          <w:tcPr>
            <w:tcW w:w="1278" w:type="dxa"/>
            <w:gridSpan w:val="2"/>
            <w:vAlign w:val="center"/>
          </w:tcPr>
          <w:p>
            <w:pPr>
              <w:shd w:val="clear"/>
              <w:adjustRightInd/>
              <w:snapToGrid/>
              <w:ind w:firstLine="0" w:firstLineChars="0"/>
              <w:jc w:val="center"/>
              <w:rPr>
                <w:rFonts w:eastAsia="宋体" w:cs="Times New Roman"/>
                <w:b/>
                <w:szCs w:val="21"/>
                <w:highlight w:val="none"/>
              </w:rPr>
            </w:pPr>
            <w:r>
              <w:rPr>
                <w:rFonts w:eastAsia="宋体" w:cs="Times New Roman"/>
                <w:szCs w:val="21"/>
                <w:highlight w:val="none"/>
              </w:rPr>
              <w:t>技术职称</w:t>
            </w:r>
          </w:p>
        </w:tc>
        <w:tc>
          <w:tcPr>
            <w:tcW w:w="2008" w:type="dxa"/>
            <w:gridSpan w:val="2"/>
            <w:vAlign w:val="center"/>
          </w:tcPr>
          <w:p>
            <w:pPr>
              <w:shd w:val="clear"/>
              <w:adjustRightInd/>
              <w:snapToGrid/>
              <w:ind w:firstLine="0" w:firstLineChars="0"/>
              <w:jc w:val="center"/>
              <w:rPr>
                <w:rFonts w:eastAsia="宋体" w:cs="Times New Roman"/>
                <w:szCs w:val="21"/>
                <w:highlight w:val="none"/>
              </w:rPr>
            </w:pPr>
          </w:p>
        </w:tc>
        <w:tc>
          <w:tcPr>
            <w:tcW w:w="914"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学历</w:t>
            </w: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参加工作</w:t>
            </w:r>
          </w:p>
          <w:p>
            <w:pPr>
              <w:shd w:val="clear"/>
              <w:adjustRightInd/>
              <w:snapToGrid/>
              <w:ind w:firstLine="0" w:firstLineChars="0"/>
              <w:jc w:val="center"/>
              <w:rPr>
                <w:rFonts w:eastAsia="宋体" w:cs="Times New Roman"/>
                <w:b/>
                <w:szCs w:val="21"/>
                <w:highlight w:val="none"/>
              </w:rPr>
            </w:pPr>
            <w:r>
              <w:rPr>
                <w:rFonts w:eastAsia="宋体" w:cs="Times New Roman"/>
                <w:szCs w:val="21"/>
                <w:highlight w:val="none"/>
              </w:rPr>
              <w:t>时间</w:t>
            </w:r>
          </w:p>
        </w:tc>
        <w:tc>
          <w:tcPr>
            <w:tcW w:w="3102" w:type="dxa"/>
            <w:gridSpan w:val="3"/>
            <w:vAlign w:val="center"/>
          </w:tcPr>
          <w:p>
            <w:pPr>
              <w:shd w:val="clear"/>
              <w:adjustRightInd/>
              <w:snapToGrid/>
              <w:ind w:firstLine="0" w:firstLineChars="0"/>
              <w:jc w:val="center"/>
              <w:rPr>
                <w:rFonts w:eastAsia="宋体" w:cs="Times New Roman"/>
                <w:b/>
                <w:szCs w:val="21"/>
                <w:highlight w:val="none"/>
              </w:rPr>
            </w:pPr>
          </w:p>
        </w:tc>
        <w:tc>
          <w:tcPr>
            <w:tcW w:w="2008" w:type="dxa"/>
            <w:gridSpan w:val="2"/>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取得技术职称时间</w:t>
            </w:r>
          </w:p>
        </w:tc>
        <w:tc>
          <w:tcPr>
            <w:tcW w:w="2642" w:type="dxa"/>
            <w:gridSpan w:val="2"/>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8902" w:type="dxa"/>
            <w:gridSpan w:val="8"/>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时间</w:t>
            </w:r>
          </w:p>
        </w:tc>
        <w:tc>
          <w:tcPr>
            <w:tcW w:w="2737" w:type="dxa"/>
            <w:gridSpan w:val="2"/>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参加过的类似项目</w:t>
            </w:r>
          </w:p>
        </w:tc>
        <w:tc>
          <w:tcPr>
            <w:tcW w:w="1095" w:type="dxa"/>
            <w:gridSpan w:val="2"/>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项目规模</w:t>
            </w:r>
          </w:p>
        </w:tc>
        <w:tc>
          <w:tcPr>
            <w:tcW w:w="1278"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担任职务</w:t>
            </w:r>
          </w:p>
        </w:tc>
        <w:tc>
          <w:tcPr>
            <w:tcW w:w="914"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是否</w:t>
            </w:r>
          </w:p>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已完</w:t>
            </w:r>
          </w:p>
        </w:tc>
        <w:tc>
          <w:tcPr>
            <w:tcW w:w="1728" w:type="dxa"/>
            <w:vAlign w:val="center"/>
          </w:tcPr>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业主及</w:t>
            </w:r>
          </w:p>
          <w:p>
            <w:pPr>
              <w:shd w:val="clear"/>
              <w:adjustRightInd/>
              <w:snapToGrid/>
              <w:ind w:firstLine="0" w:firstLineChars="0"/>
              <w:jc w:val="center"/>
              <w:rPr>
                <w:rFonts w:eastAsia="宋体" w:cs="Times New Roman"/>
                <w:szCs w:val="21"/>
                <w:highlight w:val="none"/>
              </w:rPr>
            </w:pPr>
            <w:r>
              <w:rPr>
                <w:rFonts w:eastAsia="宋体" w:cs="Times New Roman"/>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97" w:hRule="atLeast"/>
          <w:jc w:val="center"/>
        </w:trPr>
        <w:tc>
          <w:tcPr>
            <w:tcW w:w="1150" w:type="dxa"/>
            <w:vAlign w:val="center"/>
          </w:tcPr>
          <w:p>
            <w:pPr>
              <w:shd w:val="clear"/>
              <w:adjustRightInd/>
              <w:snapToGrid/>
              <w:ind w:firstLine="0" w:firstLineChars="0"/>
              <w:jc w:val="center"/>
              <w:rPr>
                <w:rFonts w:eastAsia="宋体" w:cs="Times New Roman"/>
                <w:b/>
                <w:szCs w:val="21"/>
                <w:highlight w:val="none"/>
              </w:rPr>
            </w:pPr>
          </w:p>
        </w:tc>
        <w:tc>
          <w:tcPr>
            <w:tcW w:w="2737" w:type="dxa"/>
            <w:gridSpan w:val="2"/>
            <w:vAlign w:val="center"/>
          </w:tcPr>
          <w:p>
            <w:pPr>
              <w:shd w:val="clear"/>
              <w:adjustRightInd/>
              <w:snapToGrid/>
              <w:ind w:firstLine="0" w:firstLineChars="0"/>
              <w:jc w:val="center"/>
              <w:rPr>
                <w:rFonts w:eastAsia="宋体" w:cs="Times New Roman"/>
                <w:b/>
                <w:szCs w:val="21"/>
                <w:highlight w:val="none"/>
              </w:rPr>
            </w:pPr>
          </w:p>
        </w:tc>
        <w:tc>
          <w:tcPr>
            <w:tcW w:w="1095" w:type="dxa"/>
            <w:gridSpan w:val="2"/>
            <w:vAlign w:val="center"/>
          </w:tcPr>
          <w:p>
            <w:pPr>
              <w:shd w:val="clear"/>
              <w:adjustRightInd/>
              <w:snapToGrid/>
              <w:ind w:firstLine="0" w:firstLineChars="0"/>
              <w:jc w:val="center"/>
              <w:rPr>
                <w:rFonts w:eastAsia="宋体" w:cs="Times New Roman"/>
                <w:b/>
                <w:szCs w:val="21"/>
                <w:highlight w:val="none"/>
              </w:rPr>
            </w:pPr>
          </w:p>
        </w:tc>
        <w:tc>
          <w:tcPr>
            <w:tcW w:w="1278" w:type="dxa"/>
            <w:vAlign w:val="center"/>
          </w:tcPr>
          <w:p>
            <w:pPr>
              <w:shd w:val="clear"/>
              <w:adjustRightInd/>
              <w:snapToGrid/>
              <w:ind w:firstLine="0" w:firstLineChars="0"/>
              <w:jc w:val="center"/>
              <w:rPr>
                <w:rFonts w:eastAsia="宋体" w:cs="Times New Roman"/>
                <w:b/>
                <w:szCs w:val="21"/>
                <w:highlight w:val="none"/>
              </w:rPr>
            </w:pPr>
          </w:p>
        </w:tc>
        <w:tc>
          <w:tcPr>
            <w:tcW w:w="914" w:type="dxa"/>
            <w:vAlign w:val="center"/>
          </w:tcPr>
          <w:p>
            <w:pPr>
              <w:shd w:val="clear"/>
              <w:adjustRightInd/>
              <w:snapToGrid/>
              <w:ind w:firstLine="0" w:firstLineChars="0"/>
              <w:jc w:val="center"/>
              <w:rPr>
                <w:rFonts w:eastAsia="宋体" w:cs="Times New Roman"/>
                <w:b/>
                <w:szCs w:val="21"/>
                <w:highlight w:val="none"/>
              </w:rPr>
            </w:pPr>
          </w:p>
        </w:tc>
        <w:tc>
          <w:tcPr>
            <w:tcW w:w="1728" w:type="dxa"/>
            <w:vAlign w:val="center"/>
          </w:tcPr>
          <w:p>
            <w:pPr>
              <w:shd w:val="clear"/>
              <w:adjustRightInd/>
              <w:snapToGrid/>
              <w:ind w:firstLine="0" w:firstLineChars="0"/>
              <w:jc w:val="center"/>
              <w:rPr>
                <w:rFonts w:eastAsia="宋体" w:cs="Times New Roman"/>
                <w:b/>
                <w:szCs w:val="21"/>
                <w:highlight w:val="none"/>
              </w:rPr>
            </w:pPr>
          </w:p>
        </w:tc>
      </w:tr>
    </w:tbl>
    <w:p>
      <w:pPr>
        <w:shd w:val="clear"/>
        <w:adjustRightInd/>
        <w:ind w:left="339" w:hanging="339" w:hangingChars="161"/>
        <w:jc w:val="left"/>
        <w:rPr>
          <w:rFonts w:eastAsia="宋体" w:cs="Times New Roman"/>
          <w:b/>
          <w:bCs/>
          <w:szCs w:val="21"/>
          <w:highlight w:val="none"/>
        </w:rPr>
      </w:pPr>
      <w:r>
        <w:rPr>
          <w:rFonts w:eastAsia="宋体" w:cs="Times New Roman"/>
          <w:b/>
          <w:bCs/>
          <w:szCs w:val="21"/>
          <w:highlight w:val="none"/>
        </w:rPr>
        <w:t>注：根据招标需求及评分标准要求（如有）提供相关证明材料。</w:t>
      </w:r>
    </w:p>
    <w:p>
      <w:pPr>
        <w:shd w:val="clear"/>
        <w:adjustRightInd/>
        <w:ind w:left="339" w:hanging="339" w:hangingChars="161"/>
        <w:jc w:val="left"/>
        <w:rPr>
          <w:rFonts w:eastAsia="宋体" w:cs="Times New Roman"/>
          <w:b/>
          <w:bCs/>
          <w:szCs w:val="21"/>
          <w:highlight w:val="none"/>
        </w:rPr>
      </w:pPr>
    </w:p>
    <w:p>
      <w:pPr>
        <w:shd w:val="clear"/>
        <w:adjustRightInd/>
        <w:spacing w:before="60" w:after="60"/>
        <w:ind w:right="752" w:rightChars="358" w:firstLine="0" w:firstLineChars="0"/>
        <w:jc w:val="right"/>
        <w:rPr>
          <w:rFonts w:eastAsia="宋体" w:cs="Times New Roman"/>
          <w:szCs w:val="21"/>
          <w:highlight w:val="none"/>
        </w:rPr>
      </w:pPr>
    </w:p>
    <w:p>
      <w:pPr>
        <w:shd w:val="clear"/>
        <w:tabs>
          <w:tab w:val="left" w:pos="5760"/>
          <w:tab w:val="left" w:pos="6120"/>
        </w:tabs>
        <w:adjustRightInd/>
        <w:spacing w:before="60" w:after="60"/>
        <w:ind w:right="2190" w:rightChars="1043" w:firstLine="0" w:firstLineChars="0"/>
        <w:jc w:val="right"/>
        <w:rPr>
          <w:rFonts w:eastAsia="宋体" w:cs="Times New Roman"/>
          <w:szCs w:val="21"/>
          <w:highlight w:val="none"/>
        </w:rPr>
      </w:pPr>
      <w:r>
        <w:rPr>
          <w:rFonts w:eastAsia="宋体" w:cs="Times New Roman"/>
          <w:szCs w:val="21"/>
          <w:highlight w:val="none"/>
        </w:rPr>
        <w:t xml:space="preserve">供应商名称（加盖公章）：       </w:t>
      </w:r>
    </w:p>
    <w:p>
      <w:pPr>
        <w:shd w:val="clear"/>
        <w:tabs>
          <w:tab w:val="left" w:pos="5760"/>
          <w:tab w:val="left" w:pos="6120"/>
        </w:tabs>
        <w:adjustRightInd/>
        <w:spacing w:before="60" w:after="60"/>
        <w:ind w:right="1226" w:rightChars="584" w:firstLine="0" w:firstLineChars="0"/>
        <w:jc w:val="right"/>
        <w:rPr>
          <w:rFonts w:eastAsia="宋体" w:cs="Times New Roman"/>
          <w:szCs w:val="21"/>
          <w:highlight w:val="none"/>
          <w:u w:val="single"/>
        </w:rPr>
      </w:pPr>
      <w:r>
        <w:rPr>
          <w:rFonts w:eastAsia="宋体" w:cs="Times New Roman"/>
          <w:szCs w:val="21"/>
          <w:highlight w:val="none"/>
        </w:rPr>
        <w:t>法定代表人或其委托代理人（签字或盖章）：</w:t>
      </w:r>
      <w:r>
        <w:rPr>
          <w:rFonts w:eastAsia="宋体" w:cs="Times New Roman"/>
          <w:szCs w:val="21"/>
          <w:highlight w:val="none"/>
          <w:u w:val="single"/>
        </w:rPr>
        <w:t xml:space="preserve">     </w:t>
      </w:r>
    </w:p>
    <w:p>
      <w:pPr>
        <w:shd w:val="clear"/>
        <w:adjustRightInd/>
        <w:spacing w:before="60" w:after="60"/>
        <w:ind w:right="752" w:rightChars="358" w:firstLine="0" w:firstLineChars="0"/>
        <w:jc w:val="right"/>
        <w:rPr>
          <w:rFonts w:eastAsia="宋体" w:cs="Times New Roman"/>
          <w:szCs w:val="21"/>
          <w:highlight w:val="none"/>
        </w:rPr>
      </w:pPr>
      <w:r>
        <w:rPr>
          <w:rFonts w:eastAsia="宋体" w:cs="Times New Roman"/>
          <w:szCs w:val="21"/>
          <w:highlight w:val="none"/>
        </w:rPr>
        <w:t>年    月    日</w:t>
      </w:r>
    </w:p>
    <w:p>
      <w:pPr>
        <w:shd w:val="clear"/>
        <w:adjustRightInd/>
        <w:snapToGrid/>
        <w:spacing w:after="120"/>
        <w:ind w:firstLine="0" w:firstLineChars="0"/>
        <w:rPr>
          <w:rFonts w:eastAsia="宋体" w:cs="Times New Roman"/>
          <w:spacing w:val="-4"/>
          <w:szCs w:val="21"/>
          <w:highlight w:val="none"/>
        </w:rPr>
      </w:pPr>
    </w:p>
    <w:p>
      <w:pPr>
        <w:shd w:val="clear"/>
        <w:adjustRightInd/>
        <w:snapToGrid/>
        <w:spacing w:after="120"/>
        <w:ind w:firstLine="0" w:firstLineChars="0"/>
        <w:rPr>
          <w:rFonts w:eastAsia="宋体" w:cs="Times New Roman"/>
          <w:spacing w:val="-4"/>
          <w:szCs w:val="21"/>
          <w:highlight w:val="none"/>
        </w:rPr>
      </w:pPr>
    </w:p>
    <w:p>
      <w:pPr>
        <w:pStyle w:val="5"/>
        <w:shd w:val="clear"/>
        <w:ind w:firstLine="482"/>
        <w:rPr>
          <w:rFonts w:cs="Times New Roman"/>
          <w:highlight w:val="none"/>
        </w:rPr>
      </w:pPr>
      <w:bookmarkStart w:id="140" w:name="_Toc151476204"/>
      <w:bookmarkStart w:id="141" w:name="_Toc151476308"/>
      <w:bookmarkStart w:id="142" w:name="_Toc151476301"/>
      <w:bookmarkStart w:id="143" w:name="_Toc151476197"/>
      <w:r>
        <w:rPr>
          <w:rFonts w:cs="Times New Roman"/>
          <w:highlight w:val="none"/>
        </w:rPr>
        <w:t>8、</w:t>
      </w:r>
      <w:bookmarkStart w:id="144" w:name="_Hlk151996775"/>
      <w:r>
        <w:rPr>
          <w:rFonts w:cs="Times New Roman"/>
          <w:highlight w:val="none"/>
        </w:rPr>
        <w:t>拟派本项目人员配备汇总表</w:t>
      </w:r>
      <w:bookmarkEnd w:id="140"/>
      <w:bookmarkEnd w:id="141"/>
      <w:bookmarkEnd w:id="144"/>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拟派本项目人员配备汇总表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217"/>
        <w:gridCol w:w="720"/>
        <w:gridCol w:w="1620"/>
        <w:gridCol w:w="1000"/>
        <w:gridCol w:w="25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b/>
                <w:bCs/>
                <w:szCs w:val="21"/>
                <w:highlight w:val="none"/>
              </w:rPr>
            </w:pPr>
            <w:r>
              <w:rPr>
                <w:rFonts w:eastAsia="宋体" w:cs="Times New Roman"/>
                <w:b/>
                <w:bCs/>
                <w:szCs w:val="21"/>
                <w:highlight w:val="none"/>
              </w:rPr>
              <w:t>序号</w:t>
            </w:r>
          </w:p>
        </w:tc>
        <w:tc>
          <w:tcPr>
            <w:tcW w:w="1217" w:type="dxa"/>
            <w:tcMar>
              <w:left w:w="28" w:type="dxa"/>
              <w:right w:w="28" w:type="dxa"/>
            </w:tcMar>
            <w:vAlign w:val="center"/>
          </w:tcPr>
          <w:p>
            <w:pPr>
              <w:shd w:val="clear"/>
              <w:adjustRightInd/>
              <w:ind w:firstLine="0" w:firstLineChars="0"/>
              <w:jc w:val="center"/>
              <w:rPr>
                <w:rFonts w:eastAsia="宋体" w:cs="Times New Roman"/>
                <w:b/>
                <w:bCs/>
                <w:szCs w:val="21"/>
                <w:highlight w:val="none"/>
              </w:rPr>
            </w:pPr>
            <w:r>
              <w:rPr>
                <w:rFonts w:eastAsia="宋体" w:cs="Times New Roman"/>
                <w:b/>
                <w:bCs/>
                <w:szCs w:val="21"/>
                <w:highlight w:val="none"/>
              </w:rPr>
              <w:t>姓名</w:t>
            </w:r>
          </w:p>
        </w:tc>
        <w:tc>
          <w:tcPr>
            <w:tcW w:w="720" w:type="dxa"/>
            <w:tcMar>
              <w:left w:w="28" w:type="dxa"/>
              <w:right w:w="28" w:type="dxa"/>
            </w:tcMar>
            <w:vAlign w:val="center"/>
          </w:tcPr>
          <w:p>
            <w:pPr>
              <w:shd w:val="clear"/>
              <w:adjustRightInd/>
              <w:ind w:firstLine="0" w:firstLineChars="0"/>
              <w:jc w:val="center"/>
              <w:rPr>
                <w:rFonts w:eastAsia="宋体" w:cs="Times New Roman"/>
                <w:b/>
                <w:bCs/>
                <w:szCs w:val="21"/>
                <w:highlight w:val="none"/>
              </w:rPr>
            </w:pPr>
            <w:r>
              <w:rPr>
                <w:rFonts w:eastAsia="宋体" w:cs="Times New Roman"/>
                <w:b/>
                <w:bCs/>
                <w:szCs w:val="21"/>
                <w:highlight w:val="none"/>
              </w:rPr>
              <w:t>年龄</w:t>
            </w:r>
          </w:p>
        </w:tc>
        <w:tc>
          <w:tcPr>
            <w:tcW w:w="1620" w:type="dxa"/>
            <w:tcMar>
              <w:left w:w="28" w:type="dxa"/>
              <w:right w:w="28" w:type="dxa"/>
            </w:tcMar>
            <w:vAlign w:val="center"/>
          </w:tcPr>
          <w:p>
            <w:pPr>
              <w:shd w:val="clear"/>
              <w:adjustRightInd/>
              <w:ind w:firstLine="0" w:firstLineChars="0"/>
              <w:jc w:val="center"/>
              <w:rPr>
                <w:rFonts w:eastAsia="宋体" w:cs="Times New Roman"/>
                <w:b/>
                <w:bCs/>
                <w:szCs w:val="21"/>
                <w:highlight w:val="none"/>
              </w:rPr>
            </w:pPr>
            <w:r>
              <w:rPr>
                <w:rFonts w:eastAsia="宋体" w:cs="Times New Roman"/>
                <w:b/>
                <w:bCs/>
                <w:szCs w:val="21"/>
                <w:highlight w:val="none"/>
              </w:rPr>
              <w:t>身份证号码</w:t>
            </w:r>
          </w:p>
        </w:tc>
        <w:tc>
          <w:tcPr>
            <w:tcW w:w="1000" w:type="dxa"/>
            <w:tcMar>
              <w:left w:w="28" w:type="dxa"/>
              <w:right w:w="28" w:type="dxa"/>
            </w:tcMar>
            <w:vAlign w:val="center"/>
          </w:tcPr>
          <w:p>
            <w:pPr>
              <w:shd w:val="clear"/>
              <w:adjustRightInd/>
              <w:ind w:firstLine="0" w:firstLineChars="0"/>
              <w:jc w:val="center"/>
              <w:rPr>
                <w:rFonts w:eastAsia="宋体" w:cs="Times New Roman"/>
                <w:b/>
                <w:bCs/>
                <w:szCs w:val="21"/>
                <w:highlight w:val="none"/>
              </w:rPr>
            </w:pPr>
            <w:r>
              <w:rPr>
                <w:rFonts w:eastAsia="宋体" w:cs="Times New Roman"/>
                <w:b/>
                <w:bCs/>
                <w:szCs w:val="21"/>
                <w:highlight w:val="none"/>
              </w:rPr>
              <w:t>职称</w:t>
            </w:r>
          </w:p>
        </w:tc>
        <w:tc>
          <w:tcPr>
            <w:tcW w:w="2520" w:type="dxa"/>
            <w:tcMar>
              <w:left w:w="28" w:type="dxa"/>
              <w:right w:w="28" w:type="dxa"/>
            </w:tcMar>
            <w:vAlign w:val="center"/>
          </w:tcPr>
          <w:p>
            <w:pPr>
              <w:shd w:val="clear"/>
              <w:adjustRightInd/>
              <w:ind w:firstLine="0" w:firstLineChars="0"/>
              <w:jc w:val="center"/>
              <w:rPr>
                <w:rFonts w:eastAsia="宋体" w:cs="Times New Roman"/>
                <w:b/>
                <w:bCs/>
                <w:szCs w:val="21"/>
                <w:highlight w:val="none"/>
              </w:rPr>
            </w:pPr>
            <w:r>
              <w:rPr>
                <w:rFonts w:eastAsia="宋体" w:cs="Times New Roman"/>
                <w:b/>
                <w:bCs/>
                <w:szCs w:val="21"/>
                <w:highlight w:val="none"/>
              </w:rPr>
              <w:t>本项目拟担任职务</w:t>
            </w:r>
          </w:p>
        </w:tc>
        <w:tc>
          <w:tcPr>
            <w:tcW w:w="1080" w:type="dxa"/>
            <w:tcMar>
              <w:left w:w="28" w:type="dxa"/>
              <w:right w:w="28" w:type="dxa"/>
            </w:tcMar>
            <w:vAlign w:val="center"/>
          </w:tcPr>
          <w:p>
            <w:pPr>
              <w:shd w:val="clear"/>
              <w:adjustRightInd/>
              <w:ind w:firstLine="0" w:firstLineChars="0"/>
              <w:jc w:val="center"/>
              <w:rPr>
                <w:rFonts w:eastAsia="宋体" w:cs="Times New Roman"/>
                <w:b/>
                <w:bCs/>
                <w:szCs w:val="21"/>
                <w:highlight w:val="none"/>
              </w:rPr>
            </w:pPr>
            <w:r>
              <w:rPr>
                <w:rFonts w:eastAsia="宋体" w:cs="Times New Roman"/>
                <w:b/>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1</w:t>
            </w: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2</w:t>
            </w: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3</w:t>
            </w: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4</w:t>
            </w: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5</w:t>
            </w: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w:t>
            </w: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w:t>
            </w: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w:t>
            </w: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r>
              <w:rPr>
                <w:rFonts w:eastAsia="宋体" w:cs="Times New Roman"/>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83"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217"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7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6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0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2520" w:type="dxa"/>
            <w:tcMar>
              <w:left w:w="28" w:type="dxa"/>
              <w:right w:w="28" w:type="dxa"/>
            </w:tcMar>
            <w:vAlign w:val="center"/>
          </w:tcPr>
          <w:p>
            <w:pPr>
              <w:shd w:val="clear"/>
              <w:adjustRightInd/>
              <w:ind w:firstLine="0" w:firstLineChars="0"/>
              <w:jc w:val="center"/>
              <w:rPr>
                <w:rFonts w:eastAsia="宋体" w:cs="Times New Roman"/>
                <w:szCs w:val="21"/>
                <w:highlight w:val="none"/>
              </w:rPr>
            </w:pPr>
          </w:p>
        </w:tc>
        <w:tc>
          <w:tcPr>
            <w:tcW w:w="1080" w:type="dxa"/>
            <w:tcMar>
              <w:left w:w="28" w:type="dxa"/>
              <w:right w:w="28" w:type="dxa"/>
            </w:tcMar>
            <w:vAlign w:val="center"/>
          </w:tcPr>
          <w:p>
            <w:pPr>
              <w:shd w:val="clear"/>
              <w:adjustRightInd/>
              <w:ind w:firstLine="0" w:firstLineChars="0"/>
              <w:jc w:val="center"/>
              <w:rPr>
                <w:rFonts w:eastAsia="宋体" w:cs="Times New Roman"/>
                <w:szCs w:val="21"/>
                <w:highlight w:val="none"/>
              </w:rPr>
            </w:pPr>
          </w:p>
        </w:tc>
      </w:tr>
    </w:tbl>
    <w:p>
      <w:pPr>
        <w:shd w:val="clear"/>
        <w:adjustRightInd/>
        <w:ind w:left="339" w:hanging="339" w:hangingChars="161"/>
        <w:jc w:val="left"/>
        <w:rPr>
          <w:rFonts w:eastAsia="宋体" w:cs="Times New Roman"/>
          <w:b/>
          <w:bCs/>
          <w:szCs w:val="21"/>
          <w:highlight w:val="none"/>
        </w:rPr>
      </w:pPr>
      <w:r>
        <w:rPr>
          <w:rFonts w:eastAsia="宋体" w:cs="Times New Roman"/>
          <w:b/>
          <w:bCs/>
          <w:szCs w:val="21"/>
          <w:highlight w:val="none"/>
        </w:rPr>
        <w:t>注：根据招标需求及评分标准要求（如有）提供相关证明材料。</w:t>
      </w:r>
    </w:p>
    <w:p>
      <w:pPr>
        <w:shd w:val="clear"/>
        <w:adjustRightInd/>
        <w:ind w:firstLine="0" w:firstLineChars="0"/>
        <w:rPr>
          <w:rFonts w:eastAsia="宋体" w:cs="Times New Roman"/>
          <w:szCs w:val="21"/>
          <w:highlight w:val="none"/>
          <w:shd w:val="pct10" w:color="auto" w:fill="FFFFFF"/>
        </w:rPr>
      </w:pPr>
    </w:p>
    <w:p>
      <w:pPr>
        <w:shd w:val="clear"/>
        <w:adjustRightInd/>
        <w:ind w:firstLine="0" w:firstLineChars="0"/>
        <w:rPr>
          <w:rFonts w:eastAsia="宋体" w:cs="Times New Roman"/>
          <w:szCs w:val="21"/>
          <w:highlight w:val="none"/>
          <w:shd w:val="pct10" w:color="auto" w:fill="FFFFFF"/>
        </w:rPr>
      </w:pPr>
    </w:p>
    <w:p>
      <w:pPr>
        <w:shd w:val="clea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pPr>
        <w:shd w:val="clea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pPr>
        <w:shd w:val="clear"/>
        <w:adjustRightInd/>
        <w:ind w:firstLine="210" w:firstLineChars="100"/>
        <w:rPr>
          <w:rFonts w:eastAsia="宋体" w:cs="Times New Roman"/>
          <w:szCs w:val="21"/>
          <w:highlight w:val="none"/>
        </w:rPr>
      </w:pPr>
      <w:r>
        <w:rPr>
          <w:rFonts w:eastAsia="宋体" w:cs="Times New Roman"/>
          <w:szCs w:val="21"/>
          <w:highlight w:val="none"/>
        </w:rPr>
        <w:t xml:space="preserve">                                              年    月    日</w:t>
      </w:r>
    </w:p>
    <w:p>
      <w:pPr>
        <w:shd w:val="clear"/>
        <w:adjustRightInd/>
        <w:ind w:firstLine="210" w:firstLineChars="100"/>
        <w:rPr>
          <w:rFonts w:eastAsia="宋体" w:cs="Times New Roman"/>
          <w:szCs w:val="21"/>
          <w:highlight w:val="none"/>
        </w:rPr>
      </w:pPr>
    </w:p>
    <w:p>
      <w:pPr>
        <w:shd w:val="clear"/>
        <w:adjustRightInd/>
        <w:spacing w:before="60" w:after="60"/>
        <w:ind w:right="752" w:rightChars="358" w:firstLine="0" w:firstLineChars="0"/>
        <w:jc w:val="right"/>
        <w:rPr>
          <w:rFonts w:eastAsia="宋体" w:cs="Times New Roman"/>
          <w:szCs w:val="24"/>
          <w:highlight w:val="none"/>
        </w:rPr>
      </w:pPr>
    </w:p>
    <w:p>
      <w:pPr>
        <w:shd w:val="clear"/>
        <w:adjustRightInd/>
        <w:ind w:firstLine="0" w:firstLineChars="0"/>
        <w:jc w:val="left"/>
        <w:rPr>
          <w:rFonts w:eastAsia="宋体" w:cs="Times New Roman"/>
          <w:b/>
          <w:bCs/>
          <w:szCs w:val="21"/>
          <w:highlight w:val="none"/>
        </w:rPr>
      </w:pPr>
    </w:p>
    <w:p>
      <w:pPr>
        <w:shd w:val="clear"/>
        <w:adjustRightInd/>
        <w:ind w:left="338" w:hanging="338" w:hangingChars="161"/>
        <w:jc w:val="left"/>
        <w:rPr>
          <w:rFonts w:eastAsia="宋体" w:cs="Times New Roman"/>
          <w:szCs w:val="21"/>
          <w:highlight w:val="none"/>
          <w:shd w:val="pct10" w:color="auto" w:fill="FFFFFF"/>
        </w:rPr>
      </w:pPr>
    </w:p>
    <w:p>
      <w:pPr>
        <w:shd w:val="clear"/>
        <w:ind w:firstLine="0" w:firstLineChars="0"/>
        <w:outlineLvl w:val="1"/>
        <w:rPr>
          <w:rFonts w:eastAsia="宋体" w:cs="Times New Roman"/>
          <w:kern w:val="0"/>
          <w:szCs w:val="21"/>
          <w:highlight w:val="none"/>
          <w:shd w:val="pct10" w:color="auto" w:fill="FFFFFF"/>
        </w:rPr>
        <w:sectPr>
          <w:pgSz w:w="11849" w:h="16781"/>
          <w:pgMar w:top="1247" w:right="1531" w:bottom="1304" w:left="1531" w:header="720" w:footer="720" w:gutter="0"/>
          <w:cols w:space="720" w:num="1"/>
          <w:docGrid w:linePitch="286" w:charSpace="0"/>
        </w:sectPr>
      </w:pPr>
    </w:p>
    <w:p>
      <w:pPr>
        <w:pStyle w:val="5"/>
        <w:shd w:val="clear"/>
        <w:ind w:firstLine="482"/>
        <w:rPr>
          <w:rFonts w:cs="Times New Roman"/>
          <w:highlight w:val="none"/>
        </w:rPr>
      </w:pPr>
      <w:bookmarkStart w:id="145" w:name="_Toc151476201"/>
      <w:bookmarkStart w:id="146" w:name="_Toc9503"/>
      <w:bookmarkStart w:id="147" w:name="_Toc151476305"/>
      <w:bookmarkStart w:id="148" w:name="_Toc11493"/>
      <w:bookmarkStart w:id="149" w:name="_Toc10346"/>
      <w:bookmarkStart w:id="150" w:name="_Toc17862"/>
      <w:bookmarkStart w:id="151" w:name="_Toc463726850"/>
      <w:bookmarkStart w:id="152" w:name="_Toc20749"/>
      <w:r>
        <w:rPr>
          <w:rFonts w:cs="Times New Roman"/>
          <w:highlight w:val="none"/>
        </w:rPr>
        <w:t>9、</w:t>
      </w:r>
      <w:bookmarkStart w:id="153" w:name="_Hlk151996866"/>
      <w:r>
        <w:rPr>
          <w:rFonts w:cs="Times New Roman"/>
          <w:highlight w:val="none"/>
        </w:rPr>
        <w:t>类似项目业绩一览表</w:t>
      </w:r>
      <w:bookmarkEnd w:id="145"/>
      <w:bookmarkEnd w:id="146"/>
      <w:bookmarkEnd w:id="147"/>
      <w:bookmarkEnd w:id="148"/>
      <w:bookmarkEnd w:id="149"/>
      <w:bookmarkEnd w:id="150"/>
      <w:bookmarkEnd w:id="151"/>
      <w:bookmarkEnd w:id="152"/>
      <w:bookmarkEnd w:id="153"/>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类似项目业绩一览表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722"/>
        <w:gridCol w:w="2258"/>
        <w:gridCol w:w="1337"/>
        <w:gridCol w:w="1738"/>
        <w:gridCol w:w="1150"/>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41" w:type="dxa"/>
            <w:tcBorders>
              <w:top w:val="single" w:color="auto" w:sz="4" w:space="0"/>
              <w:bottom w:val="single" w:color="auto" w:sz="4" w:space="0"/>
            </w:tcBorders>
            <w:tcMar>
              <w:left w:w="0" w:type="dxa"/>
              <w:right w:w="0" w:type="dxa"/>
            </w:tcMar>
            <w:vAlign w:val="center"/>
          </w:tcPr>
          <w:p>
            <w:pPr>
              <w:shd w:val="clear"/>
              <w:adjustRightInd/>
              <w:ind w:left="-115" w:firstLine="0" w:firstLineChars="0"/>
              <w:jc w:val="center"/>
              <w:rPr>
                <w:rFonts w:eastAsia="宋体" w:cs="Times New Roman"/>
                <w:b/>
                <w:szCs w:val="21"/>
                <w:highlight w:val="none"/>
              </w:rPr>
            </w:pPr>
            <w:r>
              <w:rPr>
                <w:rFonts w:eastAsia="宋体" w:cs="Times New Roman"/>
                <w:b/>
                <w:szCs w:val="21"/>
                <w:highlight w:val="none"/>
              </w:rPr>
              <w:t>序号</w:t>
            </w:r>
          </w:p>
        </w:tc>
        <w:tc>
          <w:tcPr>
            <w:tcW w:w="1722" w:type="dxa"/>
            <w:tcBorders>
              <w:top w:val="single" w:color="auto" w:sz="4" w:space="0"/>
              <w:bottom w:val="single" w:color="auto" w:sz="4" w:space="0"/>
            </w:tcBorders>
            <w:tcMar>
              <w:left w:w="0" w:type="dxa"/>
              <w:right w:w="0" w:type="dxa"/>
            </w:tcMar>
            <w:vAlign w:val="center"/>
          </w:tcPr>
          <w:p>
            <w:pPr>
              <w:shd w:val="clear"/>
              <w:adjustRightInd/>
              <w:ind w:firstLine="0" w:firstLineChars="0"/>
              <w:jc w:val="center"/>
              <w:rPr>
                <w:rFonts w:eastAsia="宋体" w:cs="Times New Roman"/>
                <w:b/>
                <w:szCs w:val="21"/>
                <w:highlight w:val="none"/>
              </w:rPr>
            </w:pPr>
            <w:r>
              <w:rPr>
                <w:rFonts w:eastAsia="宋体" w:cs="Times New Roman"/>
                <w:b/>
                <w:szCs w:val="21"/>
                <w:highlight w:val="none"/>
              </w:rPr>
              <w:t>项目名称</w:t>
            </w:r>
          </w:p>
        </w:tc>
        <w:tc>
          <w:tcPr>
            <w:tcW w:w="2258" w:type="dxa"/>
            <w:tcBorders>
              <w:top w:val="single" w:color="auto" w:sz="4" w:space="0"/>
              <w:bottom w:val="single" w:color="auto" w:sz="4" w:space="0"/>
            </w:tcBorders>
            <w:tcMar>
              <w:left w:w="0" w:type="dxa"/>
              <w:right w:w="0" w:type="dxa"/>
            </w:tcMar>
            <w:vAlign w:val="center"/>
          </w:tcPr>
          <w:p>
            <w:pPr>
              <w:shd w:val="clear"/>
              <w:adjustRightInd/>
              <w:ind w:left="-115" w:firstLine="0" w:firstLineChars="0"/>
              <w:jc w:val="center"/>
              <w:rPr>
                <w:rFonts w:eastAsia="宋体" w:cs="Times New Roman"/>
                <w:b/>
                <w:szCs w:val="21"/>
                <w:highlight w:val="none"/>
              </w:rPr>
            </w:pPr>
            <w:r>
              <w:rPr>
                <w:rFonts w:eastAsia="宋体" w:cs="Times New Roman"/>
                <w:b/>
                <w:szCs w:val="21"/>
                <w:highlight w:val="none"/>
              </w:rPr>
              <w:t>业主名称</w:t>
            </w:r>
          </w:p>
        </w:tc>
        <w:tc>
          <w:tcPr>
            <w:tcW w:w="1337" w:type="dxa"/>
            <w:tcBorders>
              <w:top w:val="single" w:color="auto" w:sz="4" w:space="0"/>
              <w:bottom w:val="single" w:color="auto" w:sz="4" w:space="0"/>
            </w:tcBorders>
            <w:tcMar>
              <w:left w:w="0" w:type="dxa"/>
              <w:right w:w="0" w:type="dxa"/>
            </w:tcMar>
            <w:vAlign w:val="center"/>
          </w:tcPr>
          <w:p>
            <w:pPr>
              <w:shd w:val="clear"/>
              <w:adjustRightInd/>
              <w:ind w:left="-115" w:firstLine="0" w:firstLineChars="0"/>
              <w:jc w:val="center"/>
              <w:rPr>
                <w:rFonts w:eastAsia="宋体" w:cs="Times New Roman"/>
                <w:b/>
                <w:szCs w:val="21"/>
                <w:highlight w:val="none"/>
              </w:rPr>
            </w:pPr>
            <w:r>
              <w:rPr>
                <w:rFonts w:eastAsia="宋体" w:cs="Times New Roman"/>
                <w:b/>
                <w:szCs w:val="21"/>
                <w:highlight w:val="none"/>
              </w:rPr>
              <w:t>合同金额</w:t>
            </w:r>
          </w:p>
        </w:tc>
        <w:tc>
          <w:tcPr>
            <w:tcW w:w="1738" w:type="dxa"/>
            <w:tcBorders>
              <w:top w:val="single" w:color="auto" w:sz="4" w:space="0"/>
              <w:bottom w:val="single" w:color="auto" w:sz="4" w:space="0"/>
            </w:tcBorders>
            <w:tcMar>
              <w:left w:w="0" w:type="dxa"/>
              <w:right w:w="0" w:type="dxa"/>
            </w:tcMar>
            <w:vAlign w:val="center"/>
          </w:tcPr>
          <w:p>
            <w:pPr>
              <w:shd w:val="clear"/>
              <w:adjustRightInd/>
              <w:ind w:left="-115" w:firstLine="0" w:firstLineChars="0"/>
              <w:jc w:val="center"/>
              <w:rPr>
                <w:rFonts w:eastAsia="宋体" w:cs="Times New Roman"/>
                <w:b/>
                <w:szCs w:val="21"/>
                <w:highlight w:val="none"/>
              </w:rPr>
            </w:pPr>
            <w:r>
              <w:rPr>
                <w:rFonts w:eastAsia="宋体" w:cs="Times New Roman"/>
                <w:b/>
                <w:szCs w:val="21"/>
                <w:highlight w:val="none"/>
              </w:rPr>
              <w:t>合同签订时间</w:t>
            </w:r>
          </w:p>
        </w:tc>
        <w:tc>
          <w:tcPr>
            <w:tcW w:w="1150" w:type="dxa"/>
            <w:tcBorders>
              <w:top w:val="single" w:color="auto" w:sz="4" w:space="0"/>
              <w:bottom w:val="single" w:color="auto" w:sz="4" w:space="0"/>
            </w:tcBorders>
            <w:tcMar>
              <w:left w:w="0" w:type="dxa"/>
              <w:right w:w="0" w:type="dxa"/>
            </w:tcMar>
            <w:vAlign w:val="center"/>
          </w:tcPr>
          <w:p>
            <w:pPr>
              <w:shd w:val="clear"/>
              <w:adjustRightInd/>
              <w:ind w:left="-115" w:firstLine="0" w:firstLineChars="0"/>
              <w:jc w:val="center"/>
              <w:rPr>
                <w:rFonts w:eastAsia="宋体" w:cs="Times New Roman"/>
                <w:b/>
                <w:szCs w:val="21"/>
                <w:highlight w:val="none"/>
              </w:rPr>
            </w:pPr>
            <w:r>
              <w:rPr>
                <w:rFonts w:eastAsia="宋体" w:cs="Times New Roman"/>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Borders>
              <w:top w:val="single" w:color="auto" w:sz="4" w:space="0"/>
            </w:tcBorders>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Borders>
              <w:top w:val="single" w:color="auto" w:sz="4" w:space="0"/>
            </w:tcBorders>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Borders>
              <w:top w:val="single" w:color="auto" w:sz="4" w:space="0"/>
            </w:tcBorders>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Borders>
              <w:top w:val="single" w:color="auto" w:sz="4" w:space="0"/>
            </w:tcBorders>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Borders>
              <w:top w:val="single" w:color="auto" w:sz="4" w:space="0"/>
            </w:tcBorders>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Borders>
              <w:top w:val="single" w:color="auto" w:sz="4" w:space="0"/>
            </w:tcBorders>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41"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22"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225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337"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738" w:type="dxa"/>
            <w:tcMar>
              <w:left w:w="0" w:type="dxa"/>
              <w:right w:w="0" w:type="dxa"/>
            </w:tcMar>
            <w:vAlign w:val="center"/>
          </w:tcPr>
          <w:p>
            <w:pPr>
              <w:shd w:val="clear"/>
              <w:adjustRightInd/>
              <w:ind w:firstLine="0" w:firstLineChars="0"/>
              <w:jc w:val="center"/>
              <w:rPr>
                <w:rFonts w:eastAsia="宋体" w:cs="Times New Roman"/>
                <w:szCs w:val="21"/>
                <w:highlight w:val="none"/>
              </w:rPr>
            </w:pPr>
          </w:p>
        </w:tc>
        <w:tc>
          <w:tcPr>
            <w:tcW w:w="1150" w:type="dxa"/>
            <w:tcMar>
              <w:left w:w="0" w:type="dxa"/>
              <w:right w:w="0" w:type="dxa"/>
            </w:tcMar>
            <w:vAlign w:val="center"/>
          </w:tcPr>
          <w:p>
            <w:pPr>
              <w:shd w:val="clear"/>
              <w:adjustRightInd/>
              <w:ind w:firstLine="0" w:firstLineChars="0"/>
              <w:jc w:val="center"/>
              <w:rPr>
                <w:rFonts w:eastAsia="宋体" w:cs="Times New Roman"/>
                <w:szCs w:val="21"/>
                <w:highlight w:val="none"/>
              </w:rPr>
            </w:pPr>
          </w:p>
        </w:tc>
      </w:tr>
    </w:tbl>
    <w:p>
      <w:pPr>
        <w:shd w:val="clear"/>
        <w:adjustRightInd/>
        <w:ind w:left="339" w:hanging="339" w:hangingChars="161"/>
        <w:jc w:val="left"/>
        <w:rPr>
          <w:rFonts w:eastAsia="宋体" w:cs="Times New Roman"/>
          <w:b/>
          <w:bCs/>
          <w:szCs w:val="21"/>
          <w:highlight w:val="none"/>
        </w:rPr>
      </w:pPr>
      <w:r>
        <w:rPr>
          <w:rFonts w:eastAsia="宋体" w:cs="Times New Roman"/>
          <w:b/>
          <w:bCs/>
          <w:szCs w:val="21"/>
          <w:highlight w:val="none"/>
        </w:rPr>
        <w:t>注：根据招标需求及评分标准要求（如有）提供相关证明材料。</w:t>
      </w:r>
    </w:p>
    <w:p>
      <w:pPr>
        <w:shd w:val="clear"/>
        <w:adjustRightInd/>
        <w:ind w:firstLineChars="0"/>
        <w:rPr>
          <w:rFonts w:eastAsia="宋体" w:cs="Times New Roman"/>
          <w:szCs w:val="21"/>
          <w:highlight w:val="none"/>
        </w:rPr>
      </w:pPr>
    </w:p>
    <w:p>
      <w:pPr>
        <w:shd w:val="clear"/>
        <w:adjustRightInd/>
        <w:ind w:firstLine="0" w:firstLineChars="0"/>
        <w:jc w:val="right"/>
        <w:rPr>
          <w:rFonts w:eastAsia="宋体" w:cs="Times New Roman"/>
          <w:szCs w:val="21"/>
          <w:highlight w:val="none"/>
        </w:rPr>
      </w:pPr>
    </w:p>
    <w:p>
      <w:pPr>
        <w:shd w:val="clea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pPr>
        <w:shd w:val="clea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pPr>
        <w:shd w:val="clear"/>
        <w:adjustRightInd/>
        <w:ind w:firstLine="210" w:firstLineChars="100"/>
        <w:rPr>
          <w:rFonts w:eastAsia="宋体" w:cs="Times New Roman"/>
          <w:szCs w:val="21"/>
          <w:highlight w:val="none"/>
        </w:rPr>
      </w:pPr>
      <w:r>
        <w:rPr>
          <w:rFonts w:eastAsia="宋体" w:cs="Times New Roman"/>
          <w:szCs w:val="21"/>
          <w:highlight w:val="none"/>
        </w:rPr>
        <w:t xml:space="preserve">                                              年    月    日</w:t>
      </w:r>
      <w:bookmarkStart w:id="154" w:name="_Toc30580"/>
    </w:p>
    <w:p>
      <w:pPr>
        <w:widowControl/>
        <w:shd w:val="clear"/>
        <w:adjustRightInd/>
        <w:snapToGrid/>
        <w:spacing w:line="240" w:lineRule="auto"/>
        <w:ind w:firstLine="0" w:firstLineChars="0"/>
        <w:jc w:val="left"/>
        <w:rPr>
          <w:rFonts w:eastAsia="宋体" w:cs="Times New Roman"/>
          <w:b/>
          <w:bCs/>
          <w:sz w:val="24"/>
          <w:szCs w:val="21"/>
          <w:highlight w:val="none"/>
        </w:rPr>
      </w:pPr>
      <w:r>
        <w:rPr>
          <w:rFonts w:eastAsia="宋体" w:cs="Times New Roman"/>
          <w:szCs w:val="21"/>
          <w:highlight w:val="none"/>
        </w:rPr>
        <w:br w:type="page"/>
      </w:r>
    </w:p>
    <w:bookmarkEnd w:id="154"/>
    <w:p>
      <w:pPr>
        <w:pStyle w:val="4"/>
        <w:shd w:val="clear"/>
        <w:spacing w:before="312"/>
        <w:rPr>
          <w:rFonts w:cs="Times New Roman"/>
          <w:highlight w:val="none"/>
        </w:rPr>
      </w:pPr>
      <w:r>
        <w:rPr>
          <w:rFonts w:hint="eastAsia" w:cs="Times New Roman"/>
          <w:highlight w:val="none"/>
        </w:rPr>
        <w:t>（四）报价文件</w:t>
      </w:r>
    </w:p>
    <w:p>
      <w:pPr>
        <w:pStyle w:val="5"/>
        <w:shd w:val="clear"/>
        <w:ind w:firstLine="482"/>
        <w:rPr>
          <w:rFonts w:cs="Times New Roman"/>
          <w:highlight w:val="none"/>
        </w:rPr>
      </w:pPr>
      <w:bookmarkStart w:id="155" w:name="_Toc1987"/>
      <w:bookmarkStart w:id="156" w:name="_Toc5498"/>
      <w:bookmarkStart w:id="157" w:name="_Toc151476309"/>
      <w:bookmarkStart w:id="158" w:name="_Toc25555"/>
      <w:bookmarkStart w:id="159" w:name="_Toc151476205"/>
      <w:r>
        <w:rPr>
          <w:rFonts w:cs="Times New Roman"/>
          <w:highlight w:val="none"/>
        </w:rPr>
        <w:t>1、开标一览表</w:t>
      </w:r>
      <w:bookmarkEnd w:id="155"/>
      <w:bookmarkEnd w:id="156"/>
      <w:bookmarkEnd w:id="157"/>
      <w:bookmarkEnd w:id="158"/>
      <w:bookmarkEnd w:id="159"/>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开标一览表</w:t>
      </w:r>
    </w:p>
    <w:p>
      <w:pPr>
        <w:shd w:val="clear"/>
        <w:adjustRightInd/>
        <w:ind w:firstLine="0" w:firstLineChars="0"/>
        <w:rPr>
          <w:rFonts w:eastAsia="宋体" w:cs="Times New Roman"/>
          <w:bCs/>
          <w:szCs w:val="21"/>
          <w:highlight w:val="none"/>
        </w:rPr>
      </w:pPr>
      <w:r>
        <w:rPr>
          <w:rFonts w:eastAsia="宋体" w:cs="Times New Roman"/>
          <w:bCs/>
          <w:szCs w:val="21"/>
          <w:highlight w:val="none"/>
        </w:rPr>
        <w:t>项目编号：</w:t>
      </w:r>
    </w:p>
    <w:p>
      <w:pPr>
        <w:shd w:val="clear"/>
        <w:adjustRightInd/>
        <w:ind w:firstLine="0" w:firstLineChars="0"/>
        <w:rPr>
          <w:rFonts w:eastAsia="宋体" w:cs="Times New Roman"/>
          <w:color w:val="0000FF"/>
          <w:szCs w:val="24"/>
          <w:highlight w:val="none"/>
        </w:rPr>
      </w:pPr>
      <w:r>
        <w:rPr>
          <w:rFonts w:eastAsia="宋体" w:cs="Times New Roman"/>
          <w:bCs/>
          <w:szCs w:val="21"/>
          <w:highlight w:val="none"/>
        </w:rPr>
        <w:t>项目名称：</w:t>
      </w:r>
    </w:p>
    <w:tbl>
      <w:tblPr>
        <w:tblStyle w:val="23"/>
        <w:tblW w:w="92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1"/>
        <w:gridCol w:w="1815"/>
        <w:gridCol w:w="2130"/>
        <w:gridCol w:w="336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41" w:type="dxa"/>
            <w:vAlign w:val="center"/>
          </w:tcPr>
          <w:p>
            <w:pPr>
              <w:shd w:val="clear"/>
              <w:adjustRightInd/>
              <w:ind w:firstLine="0" w:firstLineChars="0"/>
              <w:jc w:val="center"/>
              <w:rPr>
                <w:rFonts w:eastAsia="宋体" w:cs="Times New Roman"/>
                <w:b/>
                <w:szCs w:val="21"/>
                <w:highlight w:val="none"/>
              </w:rPr>
            </w:pPr>
            <w:r>
              <w:rPr>
                <w:rFonts w:hint="eastAsia" w:eastAsia="宋体" w:cs="Times New Roman"/>
                <w:b/>
                <w:szCs w:val="21"/>
                <w:highlight w:val="none"/>
              </w:rPr>
              <w:t>项目名称</w:t>
            </w:r>
          </w:p>
        </w:tc>
        <w:tc>
          <w:tcPr>
            <w:tcW w:w="1815" w:type="dxa"/>
          </w:tcPr>
          <w:p>
            <w:pPr>
              <w:shd w:val="clear"/>
              <w:adjustRightInd/>
              <w:snapToGrid/>
              <w:ind w:firstLine="0" w:firstLineChars="0"/>
              <w:jc w:val="center"/>
              <w:textAlignment w:val="center"/>
              <w:rPr>
                <w:rFonts w:eastAsia="宋体" w:cs="Times New Roman"/>
                <w:b/>
                <w:bCs/>
                <w:szCs w:val="24"/>
                <w:highlight w:val="none"/>
              </w:rPr>
            </w:pPr>
            <w:r>
              <w:rPr>
                <w:rFonts w:hint="eastAsia" w:eastAsia="宋体" w:cs="Times New Roman"/>
                <w:b/>
                <w:bCs/>
                <w:szCs w:val="24"/>
                <w:highlight w:val="none"/>
              </w:rPr>
              <w:t>项目编号</w:t>
            </w:r>
          </w:p>
        </w:tc>
        <w:tc>
          <w:tcPr>
            <w:tcW w:w="2130" w:type="dxa"/>
            <w:tcBorders>
              <w:right w:val="single" w:color="auto" w:sz="4" w:space="0"/>
            </w:tcBorders>
            <w:vAlign w:val="center"/>
          </w:tcPr>
          <w:p>
            <w:pPr>
              <w:shd w:val="clear"/>
              <w:adjustRightInd/>
              <w:snapToGrid/>
              <w:ind w:firstLine="0" w:firstLineChars="0"/>
              <w:jc w:val="center"/>
              <w:textAlignment w:val="center"/>
              <w:rPr>
                <w:rFonts w:eastAsia="宋体" w:cs="Times New Roman"/>
                <w:b/>
                <w:color w:val="000000"/>
                <w:szCs w:val="21"/>
                <w:highlight w:val="none"/>
              </w:rPr>
            </w:pPr>
            <w:r>
              <w:rPr>
                <w:rFonts w:hint="eastAsia" w:eastAsia="宋体" w:cs="Times New Roman"/>
                <w:b/>
                <w:bCs/>
                <w:szCs w:val="24"/>
                <w:highlight w:val="none"/>
              </w:rPr>
              <w:t>投标报价</w:t>
            </w:r>
          </w:p>
        </w:tc>
        <w:tc>
          <w:tcPr>
            <w:tcW w:w="3360" w:type="dxa"/>
            <w:tcBorders>
              <w:left w:val="single" w:color="auto" w:sz="4" w:space="0"/>
            </w:tcBorders>
            <w:vAlign w:val="center"/>
          </w:tcPr>
          <w:p>
            <w:pPr>
              <w:widowControl/>
              <w:shd w:val="clear"/>
              <w:adjustRightInd/>
              <w:snapToGrid/>
              <w:ind w:firstLine="0" w:firstLineChars="0"/>
              <w:jc w:val="center"/>
              <w:textAlignment w:val="center"/>
              <w:rPr>
                <w:rFonts w:eastAsia="宋体" w:cs="Times New Roman"/>
                <w:b/>
                <w:szCs w:val="21"/>
                <w:highlight w:val="none"/>
              </w:rPr>
            </w:pPr>
            <w:r>
              <w:rPr>
                <w:rFonts w:hint="eastAsia" w:eastAsia="宋体" w:cs="Times New Roman"/>
                <w:b/>
                <w:szCs w:val="21"/>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1" w:hRule="atLeast"/>
          <w:jc w:val="center"/>
        </w:trPr>
        <w:tc>
          <w:tcPr>
            <w:tcW w:w="1941" w:type="dxa"/>
            <w:vAlign w:val="center"/>
          </w:tcPr>
          <w:p>
            <w:pPr>
              <w:widowControl/>
              <w:shd w:val="clear"/>
              <w:adjustRightInd/>
              <w:snapToGrid/>
              <w:ind w:firstLine="0" w:firstLineChars="0"/>
              <w:jc w:val="center"/>
              <w:textAlignment w:val="center"/>
              <w:rPr>
                <w:rFonts w:eastAsia="宋体" w:cs="Times New Roman"/>
                <w:szCs w:val="21"/>
                <w:highlight w:val="none"/>
              </w:rPr>
            </w:pPr>
            <w:r>
              <w:rPr>
                <w:rFonts w:hint="eastAsia" w:cs="Times New Roman"/>
                <w:szCs w:val="21"/>
                <w:highlight w:val="none"/>
              </w:rPr>
              <w:t>海曙区无人机、卫星遥感等技术进行全流域巡查项目</w:t>
            </w:r>
          </w:p>
        </w:tc>
        <w:tc>
          <w:tcPr>
            <w:tcW w:w="1815" w:type="dxa"/>
            <w:vAlign w:val="center"/>
          </w:tcPr>
          <w:p>
            <w:pPr>
              <w:widowControl/>
              <w:shd w:val="clear"/>
              <w:adjustRightInd/>
              <w:snapToGrid/>
              <w:ind w:firstLine="0" w:firstLineChars="0"/>
              <w:jc w:val="center"/>
              <w:textAlignment w:val="center"/>
              <w:rPr>
                <w:rFonts w:eastAsia="宋体" w:cs="Times New Roman"/>
                <w:szCs w:val="21"/>
                <w:highlight w:val="none"/>
              </w:rPr>
            </w:pPr>
          </w:p>
        </w:tc>
        <w:tc>
          <w:tcPr>
            <w:tcW w:w="2130" w:type="dxa"/>
            <w:tcBorders>
              <w:right w:val="single" w:color="auto" w:sz="4" w:space="0"/>
            </w:tcBorders>
            <w:vAlign w:val="center"/>
          </w:tcPr>
          <w:p>
            <w:pPr>
              <w:widowControl/>
              <w:shd w:val="clear"/>
              <w:adjustRightInd/>
              <w:snapToGrid/>
              <w:ind w:firstLine="0" w:firstLineChars="0"/>
              <w:jc w:val="center"/>
              <w:textAlignment w:val="center"/>
              <w:rPr>
                <w:rFonts w:eastAsia="宋体" w:cs="Times New Roman"/>
                <w:color w:val="000000"/>
                <w:szCs w:val="21"/>
                <w:highlight w:val="none"/>
              </w:rPr>
            </w:pPr>
            <w:r>
              <w:rPr>
                <w:rFonts w:eastAsia="宋体" w:cs="Times New Roman"/>
                <w:color w:val="000000"/>
                <w:szCs w:val="21"/>
                <w:highlight w:val="none"/>
                <w:u w:val="single"/>
              </w:rPr>
              <w:t xml:space="preserve"> </w:t>
            </w:r>
            <w:r>
              <w:rPr>
                <w:rFonts w:hint="eastAsia" w:eastAsia="宋体" w:cs="Times New Roman"/>
                <w:color w:val="000000"/>
                <w:szCs w:val="21"/>
                <w:highlight w:val="none"/>
                <w:u w:val="single"/>
              </w:rPr>
              <w:t>（小写）</w:t>
            </w:r>
            <w:r>
              <w:rPr>
                <w:rFonts w:eastAsia="宋体" w:cs="Times New Roman"/>
                <w:color w:val="000000"/>
                <w:szCs w:val="21"/>
                <w:highlight w:val="none"/>
                <w:u w:val="single"/>
              </w:rPr>
              <w:t xml:space="preserve"> </w:t>
            </w:r>
            <w:r>
              <w:rPr>
                <w:rFonts w:hint="eastAsia" w:eastAsia="宋体" w:cs="Times New Roman"/>
                <w:color w:val="000000"/>
                <w:szCs w:val="21"/>
                <w:highlight w:val="none"/>
              </w:rPr>
              <w:t>元/年</w:t>
            </w:r>
          </w:p>
          <w:p>
            <w:pPr>
              <w:widowControl/>
              <w:shd w:val="clear"/>
              <w:adjustRightInd/>
              <w:snapToGrid/>
              <w:ind w:firstLine="0" w:firstLineChars="0"/>
              <w:jc w:val="center"/>
              <w:textAlignment w:val="center"/>
              <w:rPr>
                <w:rFonts w:eastAsia="宋体" w:cs="Times New Roman"/>
                <w:color w:val="000000"/>
                <w:szCs w:val="21"/>
                <w:highlight w:val="none"/>
              </w:rPr>
            </w:pPr>
            <w:r>
              <w:rPr>
                <w:rFonts w:eastAsia="宋体" w:cs="Times New Roman"/>
                <w:color w:val="000000"/>
                <w:szCs w:val="21"/>
                <w:highlight w:val="none"/>
                <w:u w:val="single"/>
              </w:rPr>
              <w:t xml:space="preserve"> </w:t>
            </w:r>
            <w:r>
              <w:rPr>
                <w:rFonts w:hint="eastAsia" w:eastAsia="宋体" w:cs="Times New Roman"/>
                <w:color w:val="000000"/>
                <w:szCs w:val="21"/>
                <w:highlight w:val="none"/>
                <w:u w:val="single"/>
              </w:rPr>
              <w:t>（大写）</w:t>
            </w:r>
            <w:r>
              <w:rPr>
                <w:rFonts w:eastAsia="宋体" w:cs="Times New Roman"/>
                <w:color w:val="000000"/>
                <w:szCs w:val="21"/>
                <w:highlight w:val="none"/>
                <w:u w:val="single"/>
              </w:rPr>
              <w:t xml:space="preserve"> </w:t>
            </w:r>
            <w:r>
              <w:rPr>
                <w:rFonts w:hint="eastAsia" w:eastAsia="宋体" w:cs="Times New Roman"/>
                <w:color w:val="000000"/>
                <w:szCs w:val="21"/>
                <w:highlight w:val="none"/>
              </w:rPr>
              <w:t>元/年</w:t>
            </w:r>
          </w:p>
        </w:tc>
        <w:tc>
          <w:tcPr>
            <w:tcW w:w="3360" w:type="dxa"/>
            <w:tcBorders>
              <w:left w:val="single" w:color="auto" w:sz="4" w:space="0"/>
            </w:tcBorders>
            <w:vAlign w:val="center"/>
          </w:tcPr>
          <w:p>
            <w:pPr>
              <w:widowControl/>
              <w:shd w:val="clear"/>
              <w:adjustRightInd/>
              <w:snapToGrid/>
              <w:ind w:firstLine="0" w:firstLineChars="0"/>
              <w:jc w:val="center"/>
              <w:textAlignment w:val="center"/>
              <w:rPr>
                <w:rFonts w:eastAsia="宋体" w:cs="Times New Roman"/>
                <w:szCs w:val="21"/>
                <w:highlight w:val="none"/>
              </w:rPr>
            </w:pPr>
            <w:r>
              <w:rPr>
                <w:rFonts w:hint="eastAsia" w:ascii="宋体" w:hAnsi="宋体" w:cs="宋体"/>
                <w:sz w:val="21"/>
                <w:szCs w:val="21"/>
                <w:highlight w:val="none"/>
              </w:rPr>
              <w:t>总期限为三年，合同一年一签。第一阶段：自合同签订之日起1年；后两阶段：采购人根据中标人在上一阶段合同履约、考核情况及财政资金审批情况决定是否续签。</w:t>
            </w:r>
          </w:p>
        </w:tc>
      </w:tr>
    </w:tbl>
    <w:p>
      <w:pPr>
        <w:shd w:val="clear"/>
        <w:ind w:firstLine="0" w:firstLineChars="0"/>
        <w:rPr>
          <w:rFonts w:eastAsia="宋体" w:cs="Times New Roman"/>
          <w:b/>
          <w:bCs/>
          <w:szCs w:val="21"/>
          <w:highlight w:val="none"/>
        </w:rPr>
      </w:pPr>
    </w:p>
    <w:p>
      <w:pPr>
        <w:shd w:val="clear"/>
        <w:ind w:firstLine="0" w:firstLineChars="0"/>
        <w:rPr>
          <w:rFonts w:eastAsia="宋体" w:cs="Times New Roman"/>
          <w:b/>
          <w:bCs/>
          <w:szCs w:val="21"/>
          <w:highlight w:val="none"/>
        </w:rPr>
      </w:pPr>
      <w:r>
        <w:rPr>
          <w:rFonts w:eastAsia="宋体" w:cs="Times New Roman"/>
          <w:b/>
          <w:bCs/>
          <w:szCs w:val="21"/>
          <w:highlight w:val="none"/>
        </w:rPr>
        <w:t>注：</w:t>
      </w:r>
    </w:p>
    <w:p>
      <w:pPr>
        <w:shd w:val="clear"/>
        <w:ind w:firstLine="0" w:firstLineChars="0"/>
        <w:rPr>
          <w:rFonts w:eastAsia="宋体" w:cs="Times New Roman"/>
          <w:szCs w:val="21"/>
          <w:highlight w:val="none"/>
        </w:rPr>
      </w:pPr>
      <w:r>
        <w:rPr>
          <w:rFonts w:eastAsia="宋体" w:cs="Times New Roman"/>
          <w:szCs w:val="21"/>
          <w:highlight w:val="none"/>
        </w:rPr>
        <w:t>1、报价一经涂改，应在涂改处加盖单位公章或者由法定代表人或授权委托人签字或盖章，否则其投标作无效标处理。</w:t>
      </w:r>
    </w:p>
    <w:p>
      <w:pPr>
        <w:shd w:val="clear"/>
        <w:ind w:firstLine="0" w:firstLineChars="0"/>
        <w:rPr>
          <w:rFonts w:eastAsia="宋体" w:cs="Times New Roman"/>
          <w:szCs w:val="21"/>
          <w:highlight w:val="none"/>
        </w:rPr>
      </w:pPr>
      <w:r>
        <w:rPr>
          <w:rFonts w:eastAsia="宋体" w:cs="Times New Roman"/>
          <w:szCs w:val="21"/>
          <w:highlight w:val="none"/>
        </w:rPr>
        <w:t>2、本项目设有最高限价，供应商投标报价若超出最高限价的将作无效标处理。</w:t>
      </w:r>
    </w:p>
    <w:p>
      <w:pPr>
        <w:shd w:val="clear"/>
        <w:ind w:firstLine="0" w:firstLineChars="0"/>
        <w:rPr>
          <w:rFonts w:eastAsia="宋体" w:cs="Times New Roman"/>
          <w:szCs w:val="21"/>
          <w:highlight w:val="none"/>
        </w:rPr>
      </w:pPr>
    </w:p>
    <w:p>
      <w:pPr>
        <w:shd w:val="clear"/>
        <w:ind w:firstLine="0" w:firstLineChars="0"/>
        <w:rPr>
          <w:rFonts w:eastAsia="宋体" w:cs="Times New Roman"/>
          <w:szCs w:val="21"/>
          <w:highlight w:val="none"/>
        </w:rPr>
      </w:pPr>
    </w:p>
    <w:p>
      <w:pPr>
        <w:shd w:val="clear"/>
        <w:adjustRightInd/>
        <w:ind w:firstLine="210" w:firstLineChars="100"/>
        <w:rPr>
          <w:rFonts w:eastAsia="宋体" w:cs="Times New Roman"/>
          <w:szCs w:val="21"/>
          <w:highlight w:val="none"/>
          <w:u w:val="single"/>
        </w:rPr>
      </w:pPr>
      <w:r>
        <w:rPr>
          <w:rFonts w:eastAsia="宋体" w:cs="Times New Roman"/>
          <w:szCs w:val="21"/>
          <w:highlight w:val="none"/>
        </w:rPr>
        <w:t xml:space="preserve">                       供应商名称（加盖公章）：</w:t>
      </w:r>
      <w:r>
        <w:rPr>
          <w:rFonts w:eastAsia="宋体" w:cs="Times New Roman"/>
          <w:szCs w:val="21"/>
          <w:highlight w:val="none"/>
          <w:u w:val="single"/>
        </w:rPr>
        <w:t xml:space="preserve">                            </w:t>
      </w:r>
    </w:p>
    <w:p>
      <w:pPr>
        <w:shd w:val="clea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p>
      <w:pPr>
        <w:shd w:val="clear"/>
        <w:adjustRightInd/>
        <w:ind w:firstLine="210" w:firstLineChars="100"/>
        <w:rPr>
          <w:rFonts w:eastAsia="宋体" w:cs="Times New Roman"/>
          <w:b/>
          <w:szCs w:val="21"/>
          <w:highlight w:val="none"/>
        </w:rPr>
      </w:pPr>
      <w:r>
        <w:rPr>
          <w:rFonts w:eastAsia="宋体" w:cs="Times New Roman"/>
          <w:szCs w:val="21"/>
          <w:highlight w:val="none"/>
        </w:rPr>
        <w:t xml:space="preserve">                                              年    月    日</w:t>
      </w:r>
    </w:p>
    <w:p>
      <w:pPr>
        <w:widowControl/>
        <w:shd w:val="clear"/>
        <w:adjustRightInd/>
        <w:snapToGrid/>
        <w:ind w:firstLine="0" w:firstLineChars="0"/>
        <w:jc w:val="left"/>
        <w:rPr>
          <w:rFonts w:eastAsia="宋体" w:cs="Times New Roman"/>
          <w:b/>
          <w:szCs w:val="21"/>
          <w:highlight w:val="none"/>
        </w:rPr>
      </w:pPr>
      <w:r>
        <w:rPr>
          <w:rFonts w:eastAsia="宋体" w:cs="Times New Roman"/>
          <w:b/>
          <w:szCs w:val="21"/>
          <w:highlight w:val="none"/>
        </w:rPr>
        <w:br w:type="page"/>
      </w:r>
    </w:p>
    <w:p>
      <w:pPr>
        <w:pStyle w:val="5"/>
        <w:shd w:val="clear"/>
        <w:ind w:firstLine="482"/>
        <w:rPr>
          <w:rFonts w:cs="Times New Roman"/>
          <w:highlight w:val="none"/>
        </w:rPr>
      </w:pPr>
      <w:bookmarkStart w:id="160" w:name="_Toc151476206"/>
      <w:bookmarkStart w:id="161" w:name="_Toc151476310"/>
      <w:bookmarkStart w:id="162" w:name="_Toc27827"/>
      <w:bookmarkStart w:id="163" w:name="_Toc1813"/>
      <w:bookmarkStart w:id="164" w:name="_Toc11314"/>
      <w:bookmarkStart w:id="165" w:name="_Toc19921"/>
      <w:bookmarkStart w:id="166" w:name="_Toc21920"/>
      <w:r>
        <w:rPr>
          <w:rFonts w:cs="Times New Roman"/>
          <w:highlight w:val="none"/>
        </w:rPr>
        <w:t>2、投标报价明细表</w:t>
      </w:r>
      <w:bookmarkEnd w:id="160"/>
      <w:bookmarkEnd w:id="161"/>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投标报价明细表</w:t>
      </w:r>
    </w:p>
    <w:p>
      <w:pPr>
        <w:shd w:val="clear"/>
        <w:adjustRightInd/>
        <w:ind w:firstLine="0" w:firstLineChars="0"/>
        <w:rPr>
          <w:rFonts w:eastAsia="宋体" w:cs="Times New Roman"/>
          <w:bCs/>
          <w:szCs w:val="21"/>
          <w:highlight w:val="none"/>
        </w:rPr>
      </w:pPr>
      <w:r>
        <w:rPr>
          <w:rFonts w:eastAsia="宋体" w:cs="Times New Roman"/>
          <w:bCs/>
          <w:szCs w:val="21"/>
          <w:highlight w:val="none"/>
        </w:rPr>
        <w:t>项目编号：</w:t>
      </w:r>
    </w:p>
    <w:p>
      <w:pPr>
        <w:shd w:val="clear"/>
        <w:ind w:firstLine="0" w:firstLineChars="0"/>
        <w:rPr>
          <w:rFonts w:eastAsia="宋体" w:cs="Times New Roman"/>
          <w:bCs/>
          <w:szCs w:val="21"/>
          <w:highlight w:val="none"/>
        </w:rPr>
      </w:pPr>
      <w:r>
        <w:rPr>
          <w:rFonts w:eastAsia="宋体" w:cs="Times New Roman"/>
          <w:bCs/>
          <w:szCs w:val="21"/>
          <w:highlight w:val="none"/>
        </w:rPr>
        <w:t>项目名称：</w:t>
      </w:r>
    </w:p>
    <w:p>
      <w:pPr>
        <w:widowControl/>
        <w:shd w:val="clear"/>
        <w:ind w:firstLine="0" w:firstLineChars="0"/>
        <w:jc w:val="left"/>
        <w:textAlignment w:val="center"/>
        <w:rPr>
          <w:rFonts w:eastAsia="宋体" w:cs="Times New Roman"/>
          <w:kern w:val="0"/>
          <w:szCs w:val="21"/>
          <w:highlight w:val="none"/>
          <w:lang w:bidi="ar"/>
        </w:rPr>
      </w:pPr>
    </w:p>
    <w:p>
      <w:pPr>
        <w:widowControl/>
        <w:shd w:val="clear"/>
        <w:ind w:firstLine="0" w:firstLineChars="0"/>
        <w:jc w:val="left"/>
        <w:textAlignment w:val="center"/>
        <w:rPr>
          <w:rFonts w:eastAsia="宋体" w:cs="Times New Roman"/>
          <w:kern w:val="0"/>
          <w:szCs w:val="21"/>
          <w:highlight w:val="none"/>
          <w:lang w:bidi="ar"/>
        </w:rPr>
      </w:pPr>
    </w:p>
    <w:p>
      <w:pPr>
        <w:widowControl/>
        <w:shd w:val="clear"/>
        <w:ind w:firstLine="0" w:firstLineChars="0"/>
        <w:jc w:val="center"/>
        <w:textAlignment w:val="center"/>
        <w:rPr>
          <w:rFonts w:eastAsia="宋体" w:cs="Times New Roman"/>
          <w:b/>
          <w:bCs/>
          <w:kern w:val="0"/>
          <w:szCs w:val="21"/>
          <w:highlight w:val="none"/>
          <w:lang w:bidi="ar"/>
        </w:rPr>
      </w:pPr>
      <w:r>
        <w:rPr>
          <w:rFonts w:eastAsia="宋体" w:cs="Times New Roman"/>
          <w:b/>
          <w:bCs/>
          <w:kern w:val="0"/>
          <w:szCs w:val="21"/>
          <w:highlight w:val="none"/>
          <w:lang w:bidi="ar"/>
        </w:rPr>
        <w:t>格式自拟</w:t>
      </w:r>
    </w:p>
    <w:p>
      <w:pPr>
        <w:widowControl/>
        <w:shd w:val="clear"/>
        <w:ind w:firstLine="0" w:firstLineChars="0"/>
        <w:jc w:val="left"/>
        <w:textAlignment w:val="center"/>
        <w:rPr>
          <w:rFonts w:eastAsia="宋体" w:cs="Times New Roman"/>
          <w:kern w:val="0"/>
          <w:szCs w:val="21"/>
          <w:highlight w:val="none"/>
          <w:lang w:bidi="ar"/>
        </w:rPr>
      </w:pPr>
    </w:p>
    <w:p>
      <w:pPr>
        <w:widowControl/>
        <w:shd w:val="clear"/>
        <w:ind w:firstLine="0" w:firstLineChars="0"/>
        <w:jc w:val="left"/>
        <w:textAlignment w:val="center"/>
        <w:rPr>
          <w:rFonts w:eastAsia="宋体" w:cs="Times New Roman"/>
          <w:kern w:val="0"/>
          <w:szCs w:val="21"/>
          <w:highlight w:val="none"/>
          <w:lang w:bidi="ar"/>
        </w:rPr>
      </w:pPr>
    </w:p>
    <w:p>
      <w:pPr>
        <w:widowControl/>
        <w:shd w:val="clear"/>
        <w:ind w:firstLine="0" w:firstLineChars="0"/>
        <w:jc w:val="left"/>
        <w:textAlignment w:val="center"/>
        <w:rPr>
          <w:rFonts w:eastAsia="宋体" w:cs="Times New Roman"/>
          <w:kern w:val="0"/>
          <w:szCs w:val="21"/>
          <w:highlight w:val="none"/>
          <w:lang w:bidi="ar"/>
        </w:rPr>
      </w:pPr>
      <w:r>
        <w:rPr>
          <w:rFonts w:eastAsia="宋体" w:cs="Times New Roman"/>
          <w:kern w:val="0"/>
          <w:szCs w:val="21"/>
          <w:highlight w:val="none"/>
          <w:lang w:bidi="ar"/>
        </w:rPr>
        <w:t>注：1、上述表格分项内容供应商须根据自身对本项目工作内容的理解对分项内容进行重新分解并报价；2、投标总价应与开标一览表的投标报价一致。</w:t>
      </w:r>
    </w:p>
    <w:p>
      <w:pPr>
        <w:shd w:val="clear"/>
        <w:adjustRightInd/>
        <w:snapToGrid/>
        <w:ind w:firstLine="0" w:firstLineChars="0"/>
        <w:jc w:val="right"/>
        <w:rPr>
          <w:rFonts w:eastAsia="宋体" w:cs="Times New Roman"/>
          <w:spacing w:val="-4"/>
          <w:szCs w:val="21"/>
          <w:highlight w:val="none"/>
          <w:lang w:bidi="ar"/>
        </w:rPr>
      </w:pPr>
    </w:p>
    <w:p>
      <w:pPr>
        <w:shd w:val="clear"/>
        <w:adjustRightInd/>
        <w:ind w:firstLine="2730" w:firstLineChars="1300"/>
        <w:rPr>
          <w:rFonts w:eastAsia="宋体" w:cs="Times New Roman"/>
          <w:szCs w:val="21"/>
          <w:highlight w:val="none"/>
          <w:u w:val="single"/>
        </w:rPr>
      </w:pPr>
      <w:r>
        <w:rPr>
          <w:rFonts w:eastAsia="宋体" w:cs="Times New Roman"/>
          <w:szCs w:val="21"/>
          <w:highlight w:val="none"/>
        </w:rPr>
        <w:t>供应商名称（加盖公章）：</w:t>
      </w:r>
      <w:r>
        <w:rPr>
          <w:rFonts w:eastAsia="宋体" w:cs="Times New Roman"/>
          <w:szCs w:val="21"/>
          <w:highlight w:val="none"/>
          <w:u w:val="single"/>
        </w:rPr>
        <w:t xml:space="preserve">                        </w:t>
      </w:r>
    </w:p>
    <w:p>
      <w:pPr>
        <w:shd w:val="clear"/>
        <w:adjustRightInd/>
        <w:ind w:firstLineChars="0"/>
        <w:rPr>
          <w:rFonts w:eastAsia="宋体" w:cs="Times New Roman"/>
          <w:szCs w:val="21"/>
          <w:highlight w:val="none"/>
          <w:u w:val="single"/>
        </w:rPr>
      </w:pPr>
      <w:r>
        <w:rPr>
          <w:rFonts w:eastAsia="宋体" w:cs="Times New Roman"/>
          <w:szCs w:val="21"/>
          <w:highlight w:val="none"/>
        </w:rPr>
        <w:t xml:space="preserve">                        法定代表人或其委托代理人（签字或盖章）：</w:t>
      </w:r>
      <w:r>
        <w:rPr>
          <w:rFonts w:eastAsia="宋体" w:cs="Times New Roman"/>
          <w:szCs w:val="21"/>
          <w:highlight w:val="none"/>
          <w:u w:val="single"/>
        </w:rPr>
        <w:t xml:space="preserve">             </w:t>
      </w:r>
    </w:p>
    <w:bookmarkEnd w:id="162"/>
    <w:bookmarkEnd w:id="163"/>
    <w:bookmarkEnd w:id="164"/>
    <w:bookmarkEnd w:id="165"/>
    <w:bookmarkEnd w:id="166"/>
    <w:p>
      <w:pPr>
        <w:shd w:val="clear"/>
        <w:adjustRightInd/>
        <w:ind w:right="1680" w:firstLine="0" w:firstLineChars="0"/>
        <w:jc w:val="right"/>
        <w:rPr>
          <w:rFonts w:eastAsia="宋体" w:cs="Times New Roman"/>
          <w:b/>
          <w:szCs w:val="21"/>
          <w:highlight w:val="none"/>
        </w:rPr>
      </w:pPr>
      <w:r>
        <w:rPr>
          <w:rFonts w:eastAsia="宋体" w:cs="Times New Roman"/>
          <w:szCs w:val="21"/>
          <w:highlight w:val="none"/>
        </w:rPr>
        <w:t>年    月    日</w:t>
      </w:r>
    </w:p>
    <w:p>
      <w:pPr>
        <w:widowControl/>
        <w:shd w:val="clear"/>
        <w:adjustRightInd/>
        <w:snapToGrid/>
        <w:ind w:firstLine="0" w:firstLineChars="0"/>
        <w:jc w:val="left"/>
        <w:rPr>
          <w:rFonts w:cs="Times New Roman"/>
          <w:b/>
          <w:bCs/>
          <w:sz w:val="24"/>
          <w:szCs w:val="32"/>
          <w:highlight w:val="none"/>
        </w:rPr>
      </w:pPr>
      <w:r>
        <w:rPr>
          <w:rFonts w:cs="Times New Roman"/>
          <w:highlight w:val="none"/>
        </w:rPr>
        <w:br w:type="page"/>
      </w:r>
    </w:p>
    <w:p>
      <w:pPr>
        <w:pStyle w:val="5"/>
        <w:shd w:val="clear"/>
        <w:ind w:firstLine="482"/>
        <w:rPr>
          <w:rFonts w:cs="Times New Roman"/>
          <w:highlight w:val="none"/>
        </w:rPr>
      </w:pPr>
      <w:r>
        <w:rPr>
          <w:rFonts w:cs="Times New Roman"/>
          <w:highlight w:val="none"/>
        </w:rPr>
        <w:t>3、投标函</w:t>
      </w:r>
      <w:bookmarkEnd w:id="142"/>
      <w:bookmarkEnd w:id="143"/>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投标函</w:t>
      </w:r>
    </w:p>
    <w:p>
      <w:pPr>
        <w:shd w:val="clear"/>
        <w:ind w:firstLine="422"/>
        <w:rPr>
          <w:rFonts w:cs="Times New Roman"/>
          <w:b/>
          <w:bCs/>
          <w:szCs w:val="21"/>
          <w:highlight w:val="none"/>
        </w:rPr>
      </w:pPr>
    </w:p>
    <w:p>
      <w:pPr>
        <w:shd w:val="clear"/>
        <w:ind w:firstLine="422"/>
        <w:rPr>
          <w:rFonts w:cs="Times New Roman"/>
          <w:szCs w:val="21"/>
          <w:highlight w:val="none"/>
        </w:rPr>
      </w:pPr>
      <w:r>
        <w:rPr>
          <w:rFonts w:cs="Times New Roman"/>
          <w:b/>
          <w:bCs/>
          <w:szCs w:val="21"/>
          <w:highlight w:val="none"/>
        </w:rPr>
        <w:t>致</w:t>
      </w:r>
      <w:r>
        <w:rPr>
          <w:rFonts w:hint="eastAsia" w:cs="Times New Roman"/>
          <w:b/>
          <w:bCs/>
          <w:szCs w:val="21"/>
          <w:highlight w:val="none"/>
          <w:u w:val="single"/>
        </w:rPr>
        <w:t xml:space="preserve"> </w:t>
      </w:r>
      <w:r>
        <w:rPr>
          <w:rFonts w:cs="Times New Roman"/>
          <w:b/>
          <w:bCs/>
          <w:szCs w:val="21"/>
          <w:highlight w:val="none"/>
          <w:u w:val="single"/>
        </w:rPr>
        <w:t xml:space="preserve">                 </w:t>
      </w:r>
      <w:r>
        <w:rPr>
          <w:rFonts w:cs="Times New Roman"/>
          <w:b/>
          <w:bCs/>
          <w:szCs w:val="21"/>
          <w:highlight w:val="none"/>
        </w:rPr>
        <w:t>：</w:t>
      </w:r>
    </w:p>
    <w:p>
      <w:pPr>
        <w:shd w:val="clear"/>
        <w:ind w:firstLine="420"/>
        <w:rPr>
          <w:rFonts w:cs="Times New Roman"/>
          <w:szCs w:val="21"/>
          <w:highlight w:val="none"/>
        </w:rPr>
      </w:pPr>
      <w:r>
        <w:rPr>
          <w:rFonts w:cs="Times New Roman"/>
          <w:szCs w:val="21"/>
          <w:highlight w:val="none"/>
        </w:rPr>
        <w:t>根据贵方</w:t>
      </w:r>
      <w:r>
        <w:rPr>
          <w:rFonts w:cs="Times New Roman"/>
          <w:szCs w:val="21"/>
          <w:highlight w:val="none"/>
          <w:u w:val="single"/>
        </w:rPr>
        <w:t xml:space="preserve">                              </w:t>
      </w:r>
      <w:r>
        <w:rPr>
          <w:rFonts w:cs="Times New Roman"/>
          <w:szCs w:val="21"/>
          <w:highlight w:val="none"/>
        </w:rPr>
        <w:t>项目的公开招标公告（项目编号：</w:t>
      </w:r>
      <w:r>
        <w:rPr>
          <w:rFonts w:cs="Times New Roman"/>
          <w:szCs w:val="21"/>
          <w:highlight w:val="none"/>
          <w:u w:val="single"/>
        </w:rPr>
        <w:t xml:space="preserve">         </w:t>
      </w:r>
      <w:r>
        <w:rPr>
          <w:rFonts w:cs="Times New Roman"/>
          <w:szCs w:val="21"/>
          <w:highlight w:val="none"/>
        </w:rPr>
        <w:t>），签字代表</w:t>
      </w:r>
      <w:r>
        <w:rPr>
          <w:rFonts w:cs="Times New Roman"/>
          <w:szCs w:val="21"/>
          <w:highlight w:val="none"/>
          <w:u w:val="single"/>
        </w:rPr>
        <w:t xml:space="preserve">         </w:t>
      </w:r>
      <w:r>
        <w:rPr>
          <w:rFonts w:cs="Times New Roman"/>
          <w:szCs w:val="21"/>
          <w:highlight w:val="none"/>
        </w:rPr>
        <w:t>（全名）经正式授权并代表供应商</w:t>
      </w:r>
      <w:r>
        <w:rPr>
          <w:rFonts w:cs="Times New Roman"/>
          <w:szCs w:val="21"/>
          <w:highlight w:val="none"/>
          <w:u w:val="single"/>
        </w:rPr>
        <w:t xml:space="preserve">                    </w:t>
      </w:r>
      <w:r>
        <w:rPr>
          <w:rFonts w:cs="Times New Roman"/>
          <w:szCs w:val="21"/>
          <w:highlight w:val="none"/>
        </w:rPr>
        <w:t>（供应商名称）提交电子投标文件</w:t>
      </w:r>
      <w:r>
        <w:rPr>
          <w:rFonts w:cs="Times New Roman"/>
          <w:szCs w:val="21"/>
          <w:highlight w:val="none"/>
          <w:u w:val="single"/>
        </w:rPr>
        <w:t xml:space="preserve"> 壹 </w:t>
      </w:r>
      <w:r>
        <w:rPr>
          <w:rFonts w:cs="Times New Roman"/>
          <w:szCs w:val="21"/>
          <w:highlight w:val="none"/>
        </w:rPr>
        <w:t>份、电子备份投标文件</w:t>
      </w:r>
      <w:r>
        <w:rPr>
          <w:rFonts w:cs="Times New Roman"/>
          <w:szCs w:val="21"/>
          <w:highlight w:val="none"/>
          <w:u w:val="single"/>
        </w:rPr>
        <w:t xml:space="preserve"> 壹 </w:t>
      </w:r>
      <w:r>
        <w:rPr>
          <w:rFonts w:cs="Times New Roman"/>
          <w:szCs w:val="21"/>
          <w:highlight w:val="none"/>
        </w:rPr>
        <w:t>份。</w:t>
      </w:r>
    </w:p>
    <w:p>
      <w:pPr>
        <w:shd w:val="clear"/>
        <w:ind w:firstLine="420"/>
        <w:rPr>
          <w:rFonts w:cs="Times New Roman"/>
          <w:szCs w:val="21"/>
          <w:highlight w:val="none"/>
        </w:rPr>
      </w:pPr>
      <w:r>
        <w:rPr>
          <w:rFonts w:cs="Times New Roman"/>
          <w:szCs w:val="21"/>
          <w:highlight w:val="none"/>
        </w:rPr>
        <w:t>1．据此函，签字代表宣布并承诺：</w:t>
      </w:r>
    </w:p>
    <w:p>
      <w:pPr>
        <w:pStyle w:val="10"/>
        <w:numPr>
          <w:ilvl w:val="0"/>
          <w:numId w:val="4"/>
        </w:numPr>
        <w:shd w:val="clear"/>
        <w:tabs>
          <w:tab w:val="left" w:pos="993"/>
        </w:tabs>
        <w:adjustRightInd/>
        <w:spacing w:after="0"/>
        <w:ind w:left="1058" w:leftChars="341" w:hanging="342" w:hangingChars="163"/>
        <w:rPr>
          <w:rFonts w:cs="Times New Roman"/>
          <w:szCs w:val="21"/>
          <w:highlight w:val="none"/>
        </w:rPr>
      </w:pPr>
      <w:r>
        <w:rPr>
          <w:rFonts w:cs="Times New Roman"/>
          <w:szCs w:val="21"/>
          <w:highlight w:val="none"/>
        </w:rPr>
        <w:t>我方对采购项目愿以承诺的投标总价承担招标文件规定内容的服务。</w:t>
      </w:r>
    </w:p>
    <w:p>
      <w:pPr>
        <w:pStyle w:val="10"/>
        <w:numPr>
          <w:ilvl w:val="0"/>
          <w:numId w:val="4"/>
        </w:numPr>
        <w:shd w:val="clea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本报价已经包含了所提供服务应纳的税金及招标文件规定的报价方式应包含的其它费用。</w:t>
      </w:r>
    </w:p>
    <w:p>
      <w:pPr>
        <w:pStyle w:val="10"/>
        <w:numPr>
          <w:ilvl w:val="0"/>
          <w:numId w:val="4"/>
        </w:numPr>
        <w:shd w:val="clea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本报价在投标有效期内固定不变，并在合同有效期内不受利率波动的影响。</w:t>
      </w:r>
    </w:p>
    <w:p>
      <w:pPr>
        <w:pStyle w:val="10"/>
        <w:numPr>
          <w:ilvl w:val="0"/>
          <w:numId w:val="4"/>
        </w:numPr>
        <w:shd w:val="clear"/>
        <w:tabs>
          <w:tab w:val="left" w:pos="993"/>
        </w:tabs>
        <w:adjustRightInd/>
        <w:spacing w:after="0"/>
        <w:ind w:left="1058" w:leftChars="341" w:hanging="342" w:hangingChars="163"/>
        <w:rPr>
          <w:rFonts w:cs="Times New Roman"/>
          <w:szCs w:val="21"/>
          <w:highlight w:val="none"/>
        </w:rPr>
      </w:pPr>
      <w:r>
        <w:rPr>
          <w:rFonts w:cs="Times New Roman"/>
          <w:szCs w:val="21"/>
          <w:highlight w:val="none"/>
        </w:rPr>
        <w:t>本投标自投标截止日起</w:t>
      </w:r>
      <w:r>
        <w:rPr>
          <w:rFonts w:cs="Times New Roman"/>
          <w:szCs w:val="21"/>
          <w:highlight w:val="none"/>
          <w:u w:val="single"/>
        </w:rPr>
        <w:t>90</w:t>
      </w:r>
      <w:r>
        <w:rPr>
          <w:rFonts w:cs="Times New Roman"/>
          <w:szCs w:val="21"/>
          <w:highlight w:val="none"/>
        </w:rPr>
        <w:t>天内有效。</w:t>
      </w:r>
    </w:p>
    <w:p>
      <w:pPr>
        <w:pStyle w:val="10"/>
        <w:numPr>
          <w:ilvl w:val="0"/>
          <w:numId w:val="4"/>
        </w:numPr>
        <w:shd w:val="clear"/>
        <w:tabs>
          <w:tab w:val="left" w:pos="993"/>
        </w:tabs>
        <w:adjustRightInd/>
        <w:spacing w:after="0"/>
        <w:ind w:left="1058" w:leftChars="341" w:hanging="342" w:hangingChars="163"/>
        <w:rPr>
          <w:rFonts w:cs="Times New Roman"/>
          <w:szCs w:val="21"/>
          <w:highlight w:val="none"/>
        </w:rPr>
      </w:pPr>
      <w:r>
        <w:rPr>
          <w:rFonts w:cs="Times New Roman"/>
          <w:szCs w:val="21"/>
          <w:highlight w:val="none"/>
        </w:rPr>
        <w:t>我们已详细审查全部招标文件及有关的澄清/修改文件(如有)，我们完全理解并同意放弃对这方面提出任何异议的权利。保证遵守招标文件有关条款规定。</w:t>
      </w:r>
    </w:p>
    <w:p>
      <w:pPr>
        <w:pStyle w:val="10"/>
        <w:numPr>
          <w:ilvl w:val="0"/>
          <w:numId w:val="4"/>
        </w:numPr>
        <w:shd w:val="clear"/>
        <w:tabs>
          <w:tab w:val="left" w:pos="993"/>
        </w:tabs>
        <w:adjustRightInd/>
        <w:spacing w:after="0"/>
        <w:ind w:left="1058" w:leftChars="341" w:hanging="342" w:hangingChars="163"/>
        <w:rPr>
          <w:rFonts w:cs="Times New Roman"/>
          <w:szCs w:val="21"/>
          <w:highlight w:val="none"/>
        </w:rPr>
      </w:pPr>
      <w:r>
        <w:rPr>
          <w:rFonts w:cs="Times New Roman"/>
          <w:szCs w:val="21"/>
          <w:highlight w:val="none"/>
        </w:rPr>
        <w:t>保证在中标后忠实地执行与采购人所签署的合同，并承担合同规定的责任义务。保证在中标后按照招标文件的规定支付采购代理服务费。</w:t>
      </w:r>
    </w:p>
    <w:p>
      <w:pPr>
        <w:shd w:val="clear"/>
        <w:ind w:firstLine="420"/>
        <w:rPr>
          <w:rFonts w:cs="Times New Roman"/>
          <w:szCs w:val="21"/>
          <w:highlight w:val="none"/>
        </w:rPr>
      </w:pPr>
      <w:r>
        <w:rPr>
          <w:rFonts w:cs="Times New Roman"/>
          <w:szCs w:val="21"/>
          <w:highlight w:val="none"/>
        </w:rPr>
        <w:t>2．我们郑重声明：我公司符合有关法律法规规定的参加采购活动应当具备的条件：具有健全的财务会计制度、依法缴纳税收和社会保障资金、参加本次采购活动之前的三年内，在经营活动中无重大违法活动。</w:t>
      </w:r>
    </w:p>
    <w:p>
      <w:pPr>
        <w:shd w:val="clear"/>
        <w:ind w:firstLine="420"/>
        <w:rPr>
          <w:rFonts w:cs="Times New Roman"/>
          <w:szCs w:val="21"/>
          <w:highlight w:val="none"/>
        </w:rPr>
      </w:pPr>
      <w:r>
        <w:rPr>
          <w:rFonts w:cs="Times New Roman"/>
          <w:szCs w:val="21"/>
          <w:highlight w:val="none"/>
        </w:rPr>
        <w:t>3．与本投标有关的一切正式往来信函请寄：</w:t>
      </w:r>
    </w:p>
    <w:p>
      <w:pPr>
        <w:shd w:val="clear"/>
        <w:ind w:firstLine="420"/>
        <w:rPr>
          <w:rFonts w:cs="Times New Roman"/>
          <w:szCs w:val="21"/>
          <w:highlight w:val="none"/>
        </w:rPr>
      </w:pPr>
      <w:r>
        <w:rPr>
          <w:rFonts w:cs="Times New Roman"/>
          <w:szCs w:val="21"/>
          <w:highlight w:val="none"/>
        </w:rPr>
        <w:t xml:space="preserve">供应商名称（加盖公章）： </w:t>
      </w:r>
      <w:r>
        <w:rPr>
          <w:rFonts w:cs="Times New Roman"/>
          <w:szCs w:val="21"/>
          <w:highlight w:val="none"/>
          <w:u w:val="single"/>
        </w:rPr>
        <w:t xml:space="preserve">                                              </w:t>
      </w:r>
    </w:p>
    <w:p>
      <w:pPr>
        <w:shd w:val="clear"/>
        <w:ind w:firstLine="420"/>
        <w:rPr>
          <w:rFonts w:cs="Times New Roman"/>
          <w:szCs w:val="21"/>
          <w:highlight w:val="none"/>
        </w:rPr>
      </w:pPr>
      <w:r>
        <w:rPr>
          <w:rFonts w:cs="Times New Roman"/>
          <w:szCs w:val="21"/>
          <w:highlight w:val="none"/>
        </w:rPr>
        <w:t>地址：</w:t>
      </w:r>
      <w:r>
        <w:rPr>
          <w:rFonts w:cs="Times New Roman"/>
          <w:szCs w:val="21"/>
          <w:highlight w:val="none"/>
          <w:u w:val="single"/>
        </w:rPr>
        <w:t xml:space="preserve">                                          </w:t>
      </w:r>
      <w:r>
        <w:rPr>
          <w:rFonts w:cs="Times New Roman"/>
          <w:szCs w:val="21"/>
          <w:highlight w:val="none"/>
        </w:rPr>
        <w:t xml:space="preserve">邮编：__________   </w:t>
      </w:r>
    </w:p>
    <w:p>
      <w:pPr>
        <w:shd w:val="clear"/>
        <w:ind w:firstLine="420"/>
        <w:rPr>
          <w:rFonts w:cs="Times New Roman"/>
          <w:szCs w:val="21"/>
          <w:highlight w:val="none"/>
        </w:rPr>
      </w:pPr>
      <w:r>
        <w:rPr>
          <w:rFonts w:cs="Times New Roman"/>
          <w:szCs w:val="21"/>
          <w:highlight w:val="none"/>
        </w:rPr>
        <w:t>电话：</w:t>
      </w:r>
      <w:r>
        <w:rPr>
          <w:rFonts w:cs="Times New Roman"/>
          <w:szCs w:val="21"/>
          <w:highlight w:val="none"/>
          <w:u w:val="single"/>
        </w:rPr>
        <w:t xml:space="preserve">                                          </w:t>
      </w:r>
      <w:r>
        <w:rPr>
          <w:rFonts w:cs="Times New Roman"/>
          <w:szCs w:val="21"/>
          <w:highlight w:val="none"/>
        </w:rPr>
        <w:t>传真：__________</w:t>
      </w:r>
    </w:p>
    <w:p>
      <w:pPr>
        <w:shd w:val="clear"/>
        <w:ind w:firstLine="420"/>
        <w:rPr>
          <w:rFonts w:cs="Times New Roman"/>
          <w:szCs w:val="21"/>
          <w:highlight w:val="none"/>
          <w:u w:val="single"/>
        </w:rPr>
      </w:pPr>
      <w:r>
        <w:rPr>
          <w:rFonts w:cs="Times New Roman"/>
          <w:szCs w:val="21"/>
          <w:highlight w:val="none"/>
        </w:rPr>
        <w:t>电子邮箱：</w:t>
      </w:r>
      <w:r>
        <w:rPr>
          <w:rFonts w:cs="Times New Roman"/>
          <w:szCs w:val="21"/>
          <w:highlight w:val="none"/>
          <w:u w:val="single"/>
        </w:rPr>
        <w:t xml:space="preserve">                         。</w:t>
      </w:r>
    </w:p>
    <w:p>
      <w:pPr>
        <w:shd w:val="clear"/>
        <w:ind w:firstLine="420"/>
        <w:jc w:val="center"/>
        <w:rPr>
          <w:rFonts w:cs="Times New Roman"/>
          <w:szCs w:val="21"/>
          <w:highlight w:val="none"/>
        </w:rPr>
      </w:pPr>
    </w:p>
    <w:p>
      <w:pPr>
        <w:shd w:val="clear"/>
        <w:ind w:firstLine="420"/>
        <w:jc w:val="center"/>
        <w:rPr>
          <w:rFonts w:cs="Times New Roman"/>
          <w:szCs w:val="21"/>
          <w:highlight w:val="none"/>
        </w:rPr>
      </w:pPr>
    </w:p>
    <w:p>
      <w:pPr>
        <w:shd w:val="clear"/>
        <w:ind w:firstLine="420"/>
        <w:rPr>
          <w:rFonts w:cs="Times New Roman"/>
          <w:szCs w:val="21"/>
          <w:highlight w:val="none"/>
        </w:rPr>
      </w:pPr>
      <w:r>
        <w:rPr>
          <w:rFonts w:cs="Times New Roman"/>
          <w:szCs w:val="21"/>
          <w:highlight w:val="none"/>
        </w:rPr>
        <w:t xml:space="preserve">                           法定代表人或其委托代理人（签字或盖章）：</w:t>
      </w:r>
      <w:r>
        <w:rPr>
          <w:rFonts w:cs="Times New Roman"/>
          <w:szCs w:val="21"/>
          <w:highlight w:val="none"/>
          <w:u w:val="single"/>
        </w:rPr>
        <w:t xml:space="preserve">             </w:t>
      </w:r>
    </w:p>
    <w:p>
      <w:pPr>
        <w:shd w:val="clear"/>
        <w:ind w:firstLine="420"/>
        <w:rPr>
          <w:rFonts w:cs="Times New Roman"/>
          <w:szCs w:val="21"/>
          <w:highlight w:val="none"/>
        </w:rPr>
      </w:pPr>
      <w:r>
        <w:rPr>
          <w:rFonts w:cs="Times New Roman"/>
          <w:szCs w:val="21"/>
          <w:highlight w:val="none"/>
        </w:rPr>
        <w:t xml:space="preserve">                           日期：_____年___月___日</w:t>
      </w:r>
    </w:p>
    <w:p>
      <w:pPr>
        <w:shd w:val="clear"/>
        <w:ind w:firstLine="420"/>
        <w:jc w:val="left"/>
        <w:rPr>
          <w:rFonts w:cs="Times New Roman"/>
          <w:szCs w:val="21"/>
          <w:highlight w:val="none"/>
        </w:rPr>
      </w:pPr>
    </w:p>
    <w:p>
      <w:pPr>
        <w:widowControl/>
        <w:shd w:val="clear"/>
        <w:adjustRightInd/>
        <w:snapToGrid/>
        <w:spacing w:line="240" w:lineRule="auto"/>
        <w:ind w:firstLine="0" w:firstLineChars="0"/>
        <w:jc w:val="left"/>
        <w:rPr>
          <w:rFonts w:cs="Times New Roman"/>
          <w:szCs w:val="21"/>
          <w:highlight w:val="none"/>
        </w:rPr>
      </w:pPr>
      <w:r>
        <w:rPr>
          <w:rFonts w:cs="Times New Roman"/>
          <w:szCs w:val="21"/>
          <w:highlight w:val="none"/>
        </w:rPr>
        <w:br w:type="page"/>
      </w:r>
    </w:p>
    <w:p>
      <w:pPr>
        <w:pStyle w:val="5"/>
        <w:shd w:val="clear"/>
        <w:ind w:firstLine="482"/>
        <w:rPr>
          <w:rFonts w:cs="Times New Roman"/>
          <w:highlight w:val="none"/>
        </w:rPr>
      </w:pPr>
      <w:bookmarkStart w:id="167" w:name="_Toc151476207"/>
      <w:bookmarkStart w:id="168" w:name="_Toc151476311"/>
      <w:bookmarkStart w:id="169" w:name="OLE_LINK13"/>
      <w:bookmarkStart w:id="170" w:name="_Toc21363"/>
      <w:bookmarkStart w:id="171" w:name="_Toc25816"/>
      <w:bookmarkStart w:id="172" w:name="OLE_LINK14"/>
      <w:bookmarkStart w:id="173" w:name="_Toc15449"/>
      <w:r>
        <w:rPr>
          <w:rFonts w:cs="Times New Roman"/>
          <w:highlight w:val="none"/>
        </w:rPr>
        <w:t>4、中小企业声明函</w:t>
      </w:r>
      <w:bookmarkEnd w:id="167"/>
      <w:bookmarkEnd w:id="168"/>
    </w:p>
    <w:p>
      <w:pPr>
        <w:shd w:val="clear"/>
        <w:ind w:firstLine="422"/>
        <w:jc w:val="center"/>
        <w:rPr>
          <w:rFonts w:ascii="宋体" w:hAnsi="宋体" w:cs="宋体"/>
          <w:b/>
          <w:szCs w:val="21"/>
          <w:highlight w:val="none"/>
        </w:rPr>
      </w:pPr>
      <w:bookmarkStart w:id="174" w:name="_Toc25084"/>
      <w:r>
        <w:rPr>
          <w:rFonts w:hint="eastAsia" w:ascii="宋体" w:hAnsi="宋体" w:cs="宋体"/>
          <w:b/>
          <w:szCs w:val="21"/>
          <w:highlight w:val="none"/>
          <w:lang w:bidi="ar"/>
        </w:rPr>
        <w:t>中小企业声明函</w:t>
      </w:r>
      <w:bookmarkEnd w:id="174"/>
    </w:p>
    <w:p>
      <w:pPr>
        <w:shd w:val="clear"/>
        <w:ind w:firstLine="420"/>
        <w:rPr>
          <w:rFonts w:ascii="宋体" w:hAnsi="宋体" w:cs="宋体"/>
          <w:szCs w:val="21"/>
          <w:highlight w:val="none"/>
        </w:rPr>
      </w:pPr>
      <w:r>
        <w:rPr>
          <w:rFonts w:hint="eastAsia" w:ascii="宋体" w:hAnsi="宋体" w:cs="宋体"/>
          <w:szCs w:val="21"/>
          <w:highlight w:val="none"/>
        </w:rPr>
        <w:t>本公司（联合体）郑重声明，根据《政府采购促进中小企业发展管理办法》（财库﹝2020﹞46 号）的规定，本公司（联合体）参加</w:t>
      </w:r>
      <w:r>
        <w:rPr>
          <w:rFonts w:hint="eastAsia" w:ascii="宋体" w:hAnsi="宋体" w:cs="宋体"/>
          <w:szCs w:val="21"/>
          <w:highlight w:val="none"/>
          <w:u w:val="single"/>
        </w:rPr>
        <w:t>（单位名称）</w:t>
      </w:r>
      <w:r>
        <w:rPr>
          <w:rFonts w:hint="eastAsia" w:ascii="宋体" w:hAnsi="宋体" w:cs="宋体"/>
          <w:szCs w:val="21"/>
          <w:highlight w:val="none"/>
        </w:rPr>
        <w:t>的</w:t>
      </w:r>
      <w:r>
        <w:rPr>
          <w:rFonts w:hint="eastAsia" w:ascii="宋体" w:hAnsi="宋体" w:cs="宋体"/>
          <w:szCs w:val="21"/>
          <w:highlight w:val="none"/>
          <w:u w:val="single"/>
        </w:rPr>
        <w:t>（项目名称）</w:t>
      </w:r>
      <w:r>
        <w:rPr>
          <w:rFonts w:hint="eastAsia" w:ascii="宋体" w:hAnsi="宋体" w:cs="宋体"/>
          <w:szCs w:val="21"/>
          <w:highlight w:val="none"/>
        </w:rPr>
        <w:t>采购活动，服务全部由符合政策要求的中小企业承接。相关企业（含联合体中的中小企业、签订分包意向协议的中小企业）的具体情况如下：</w:t>
      </w:r>
    </w:p>
    <w:p>
      <w:pPr>
        <w:shd w:val="clear"/>
        <w:ind w:firstLine="420"/>
        <w:rPr>
          <w:rFonts w:ascii="宋体" w:hAnsi="宋体" w:cs="宋体"/>
          <w:szCs w:val="21"/>
          <w:highlight w:val="none"/>
        </w:rPr>
      </w:pPr>
      <w:r>
        <w:rPr>
          <w:rFonts w:hint="eastAsia" w:ascii="宋体" w:hAnsi="宋体" w:cs="宋体"/>
          <w:szCs w:val="21"/>
          <w:highlight w:val="none"/>
        </w:rPr>
        <w:t>1.</w:t>
      </w:r>
      <w:r>
        <w:rPr>
          <w:rFonts w:hint="eastAsia" w:ascii="宋体" w:hAnsi="宋体" w:cs="宋体"/>
          <w:i/>
          <w:szCs w:val="21"/>
          <w:highlight w:val="none"/>
          <w:u w:val="single"/>
        </w:rPr>
        <w:t xml:space="preserve"> （标的名称） </w:t>
      </w:r>
      <w:r>
        <w:rPr>
          <w:rFonts w:hint="eastAsia" w:ascii="宋体" w:hAnsi="宋体" w:cs="宋体"/>
          <w:szCs w:val="21"/>
          <w:highlight w:val="none"/>
        </w:rPr>
        <w:t>，属于</w:t>
      </w:r>
      <w:r>
        <w:rPr>
          <w:rFonts w:hint="eastAsia" w:ascii="宋体" w:hAnsi="宋体" w:cs="宋体"/>
          <w:i/>
          <w:szCs w:val="21"/>
          <w:highlight w:val="none"/>
          <w:u w:val="single"/>
        </w:rPr>
        <w:t>（</w:t>
      </w:r>
      <w:r>
        <w:rPr>
          <w:rFonts w:hint="eastAsia" w:ascii="宋体" w:hAnsi="宋体" w:cs="宋体"/>
          <w:b/>
          <w:bCs/>
          <w:iCs/>
          <w:szCs w:val="21"/>
          <w:highlight w:val="none"/>
          <w:u w:val="single"/>
        </w:rPr>
        <w:t>其他未列明行业</w:t>
      </w:r>
      <w:r>
        <w:rPr>
          <w:rFonts w:hint="eastAsia" w:ascii="宋体" w:hAnsi="宋体" w:cs="宋体"/>
          <w:i/>
          <w:szCs w:val="21"/>
          <w:highlight w:val="none"/>
          <w:u w:val="single"/>
        </w:rPr>
        <w:t>）</w:t>
      </w:r>
      <w:r>
        <w:rPr>
          <w:rFonts w:hint="eastAsia" w:ascii="宋体" w:hAnsi="宋体" w:cs="宋体"/>
          <w:szCs w:val="21"/>
          <w:highlight w:val="none"/>
        </w:rPr>
        <w:t>；承接企业为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pPr>
        <w:shd w:val="clear"/>
        <w:ind w:firstLine="420"/>
        <w:rPr>
          <w:rFonts w:ascii="宋体" w:hAnsi="宋体" w:cs="宋体"/>
          <w:szCs w:val="21"/>
          <w:highlight w:val="none"/>
        </w:rPr>
      </w:pPr>
      <w:r>
        <w:rPr>
          <w:rFonts w:hint="eastAsia" w:ascii="宋体" w:hAnsi="宋体" w:cs="宋体"/>
          <w:szCs w:val="21"/>
          <w:highlight w:val="none"/>
        </w:rPr>
        <w:t>2.</w:t>
      </w:r>
      <w:r>
        <w:rPr>
          <w:rFonts w:hint="eastAsia" w:ascii="宋体" w:hAnsi="宋体" w:cs="宋体"/>
          <w:i/>
          <w:szCs w:val="21"/>
          <w:highlight w:val="none"/>
          <w:u w:val="single"/>
        </w:rPr>
        <w:t xml:space="preserve"> （标的名称） </w:t>
      </w:r>
      <w:r>
        <w:rPr>
          <w:rFonts w:hint="eastAsia" w:ascii="宋体" w:hAnsi="宋体" w:cs="宋体"/>
          <w:szCs w:val="21"/>
          <w:highlight w:val="none"/>
        </w:rPr>
        <w:t>，属于</w:t>
      </w:r>
      <w:r>
        <w:rPr>
          <w:rFonts w:hint="eastAsia" w:ascii="宋体" w:hAnsi="宋体" w:cs="宋体"/>
          <w:i/>
          <w:szCs w:val="21"/>
          <w:highlight w:val="none"/>
          <w:u w:val="single"/>
        </w:rPr>
        <w:t>（</w:t>
      </w:r>
      <w:r>
        <w:rPr>
          <w:rFonts w:hint="eastAsia" w:ascii="宋体" w:hAnsi="宋体" w:cs="宋体"/>
          <w:b/>
          <w:bCs/>
          <w:iCs/>
          <w:szCs w:val="21"/>
          <w:highlight w:val="none"/>
          <w:u w:val="single"/>
        </w:rPr>
        <w:t>其他未列明行业</w:t>
      </w:r>
      <w:r>
        <w:rPr>
          <w:rFonts w:hint="eastAsia" w:ascii="宋体" w:hAnsi="宋体" w:cs="宋体"/>
          <w:i/>
          <w:szCs w:val="21"/>
          <w:highlight w:val="none"/>
          <w:u w:val="single"/>
        </w:rPr>
        <w:t>）</w:t>
      </w:r>
      <w:r>
        <w:rPr>
          <w:rFonts w:hint="eastAsia" w:ascii="宋体" w:hAnsi="宋体" w:cs="宋体"/>
          <w:szCs w:val="21"/>
          <w:highlight w:val="none"/>
        </w:rPr>
        <w:t>；承接企业为</w:t>
      </w:r>
      <w:r>
        <w:rPr>
          <w:rFonts w:hint="eastAsia" w:ascii="宋体" w:hAnsi="宋体" w:cs="宋体"/>
          <w:i/>
          <w:szCs w:val="21"/>
          <w:highlight w:val="none"/>
          <w:u w:val="single"/>
        </w:rPr>
        <w:t>（企业名称）</w:t>
      </w:r>
      <w:r>
        <w:rPr>
          <w:rFonts w:hint="eastAsia" w:ascii="宋体" w:hAnsi="宋体" w:cs="宋体"/>
          <w:szCs w:val="21"/>
          <w:highlight w:val="none"/>
        </w:rPr>
        <w:t>，从业人员</w:t>
      </w:r>
      <w:r>
        <w:rPr>
          <w:rFonts w:hint="eastAsia" w:ascii="宋体" w:hAnsi="宋体" w:cs="宋体"/>
          <w:szCs w:val="21"/>
          <w:highlight w:val="none"/>
          <w:u w:val="single"/>
        </w:rPr>
        <w:t xml:space="preserve">     </w:t>
      </w:r>
      <w:r>
        <w:rPr>
          <w:rFonts w:hint="eastAsia" w:ascii="宋体" w:hAnsi="宋体" w:cs="宋体"/>
          <w:szCs w:val="21"/>
          <w:highlight w:val="none"/>
        </w:rPr>
        <w:t>人，营业收入为</w:t>
      </w:r>
      <w:r>
        <w:rPr>
          <w:rFonts w:hint="eastAsia" w:ascii="宋体" w:hAnsi="宋体" w:cs="宋体"/>
          <w:szCs w:val="21"/>
          <w:highlight w:val="none"/>
          <w:u w:val="single"/>
        </w:rPr>
        <w:t xml:space="preserve">    </w:t>
      </w:r>
      <w:r>
        <w:rPr>
          <w:rFonts w:hint="eastAsia" w:ascii="宋体" w:hAnsi="宋体" w:cs="宋体"/>
          <w:szCs w:val="21"/>
          <w:highlight w:val="none"/>
        </w:rPr>
        <w:t>万元，资产总额为</w:t>
      </w:r>
      <w:r>
        <w:rPr>
          <w:rFonts w:hint="eastAsia" w:ascii="宋体" w:hAnsi="宋体" w:cs="宋体"/>
          <w:szCs w:val="21"/>
          <w:highlight w:val="none"/>
          <w:u w:val="single"/>
        </w:rPr>
        <w:t xml:space="preserve">    </w:t>
      </w:r>
      <w:r>
        <w:rPr>
          <w:rFonts w:hint="eastAsia" w:ascii="宋体" w:hAnsi="宋体" w:cs="宋体"/>
          <w:szCs w:val="21"/>
          <w:highlight w:val="none"/>
        </w:rPr>
        <w:t>万元，属于</w:t>
      </w:r>
      <w:r>
        <w:rPr>
          <w:rFonts w:hint="eastAsia" w:ascii="宋体" w:hAnsi="宋体" w:cs="宋体"/>
          <w:i/>
          <w:szCs w:val="21"/>
          <w:highlight w:val="none"/>
          <w:u w:val="single"/>
        </w:rPr>
        <w:t>（中型企业、小型企业、微型企业）</w:t>
      </w:r>
      <w:r>
        <w:rPr>
          <w:rFonts w:hint="eastAsia" w:ascii="宋体" w:hAnsi="宋体" w:cs="宋体"/>
          <w:szCs w:val="21"/>
          <w:highlight w:val="none"/>
        </w:rPr>
        <w:t>；</w:t>
      </w:r>
    </w:p>
    <w:p>
      <w:pPr>
        <w:shd w:val="clear"/>
        <w:ind w:firstLine="420"/>
        <w:rPr>
          <w:rFonts w:ascii="宋体" w:hAnsi="宋体" w:cs="宋体"/>
          <w:szCs w:val="21"/>
          <w:highlight w:val="none"/>
        </w:rPr>
      </w:pPr>
      <w:r>
        <w:rPr>
          <w:rFonts w:hint="eastAsia" w:ascii="宋体" w:hAnsi="宋体" w:cs="宋体"/>
          <w:szCs w:val="21"/>
          <w:highlight w:val="none"/>
        </w:rPr>
        <w:t>……</w:t>
      </w:r>
    </w:p>
    <w:p>
      <w:pPr>
        <w:shd w:val="clear"/>
        <w:ind w:firstLine="420"/>
        <w:rPr>
          <w:rFonts w:ascii="宋体" w:hAnsi="宋体" w:cs="宋体"/>
          <w:szCs w:val="21"/>
          <w:highlight w:val="none"/>
        </w:rPr>
      </w:pPr>
      <w:r>
        <w:rPr>
          <w:rFonts w:hint="eastAsia" w:ascii="宋体" w:hAnsi="宋体" w:cs="宋体"/>
          <w:szCs w:val="21"/>
          <w:highlight w:val="none"/>
        </w:rPr>
        <w:t>以上企业，不属于大企业的分支机构，不存在控股股东为大企业的情形，也不存在与大企业的负责人为同一人的情形。</w:t>
      </w:r>
    </w:p>
    <w:p>
      <w:pPr>
        <w:shd w:val="clear"/>
        <w:ind w:firstLine="420"/>
        <w:rPr>
          <w:rFonts w:ascii="宋体" w:hAnsi="宋体" w:cs="宋体"/>
          <w:szCs w:val="21"/>
          <w:highlight w:val="none"/>
        </w:rPr>
      </w:pPr>
      <w:r>
        <w:rPr>
          <w:rFonts w:hint="eastAsia" w:ascii="宋体" w:hAnsi="宋体" w:cs="宋体"/>
          <w:szCs w:val="21"/>
          <w:highlight w:val="none"/>
        </w:rPr>
        <w:t>本企业对上述声明内容的真实性负责。如有虚假，将依法承担相应责任。</w:t>
      </w:r>
    </w:p>
    <w:p>
      <w:pPr>
        <w:shd w:val="clear"/>
        <w:ind w:firstLine="420"/>
        <w:rPr>
          <w:rFonts w:ascii="宋体" w:hAnsi="宋体" w:cs="宋体"/>
          <w:szCs w:val="21"/>
          <w:highlight w:val="none"/>
        </w:rPr>
      </w:pPr>
      <w:r>
        <w:rPr>
          <w:rFonts w:hint="eastAsia" w:ascii="宋体" w:hAnsi="宋体" w:cs="宋体"/>
          <w:szCs w:val="21"/>
          <w:highlight w:val="none"/>
        </w:rPr>
        <w:t xml:space="preserve">                        企业名称（盖章）：</w:t>
      </w:r>
    </w:p>
    <w:p>
      <w:pPr>
        <w:shd w:val="clear"/>
        <w:ind w:firstLine="420"/>
        <w:rPr>
          <w:rFonts w:ascii="宋体" w:hAnsi="宋体" w:cs="宋体"/>
          <w:szCs w:val="21"/>
          <w:highlight w:val="none"/>
        </w:rPr>
      </w:pPr>
      <w:r>
        <w:rPr>
          <w:rFonts w:hint="eastAsia" w:ascii="宋体" w:hAnsi="宋体" w:cs="宋体"/>
          <w:szCs w:val="21"/>
          <w:highlight w:val="none"/>
        </w:rPr>
        <w:t xml:space="preserve">                        日期：</w:t>
      </w:r>
    </w:p>
    <w:p>
      <w:pPr>
        <w:pStyle w:val="10"/>
        <w:shd w:val="clear"/>
        <w:ind w:firstLine="420"/>
        <w:textAlignment w:val="baseline"/>
        <w:rPr>
          <w:rFonts w:ascii="宋体" w:hAnsi="宋体" w:eastAsia="宋体" w:cs="宋体"/>
          <w:szCs w:val="21"/>
          <w:highlight w:val="none"/>
        </w:rPr>
      </w:pPr>
    </w:p>
    <w:p>
      <w:pPr>
        <w:pStyle w:val="10"/>
        <w:shd w:val="clear"/>
        <w:ind w:firstLine="420"/>
        <w:textAlignment w:val="baseline"/>
        <w:rPr>
          <w:rFonts w:ascii="宋体" w:hAnsi="宋体" w:eastAsia="宋体" w:cs="宋体"/>
          <w:szCs w:val="21"/>
          <w:highlight w:val="none"/>
        </w:rPr>
      </w:pPr>
      <w:r>
        <w:rPr>
          <w:rFonts w:hint="eastAsia" w:ascii="宋体" w:hAnsi="宋体" w:eastAsia="宋体" w:cs="宋体"/>
          <w:szCs w:val="21"/>
          <w:highlight w:val="none"/>
        </w:rPr>
        <w:t>说明：</w:t>
      </w:r>
    </w:p>
    <w:p>
      <w:pPr>
        <w:shd w:val="clear"/>
        <w:ind w:firstLine="420"/>
        <w:rPr>
          <w:rFonts w:ascii="宋体" w:hAnsi="宋体" w:cs="宋体"/>
          <w:szCs w:val="21"/>
          <w:highlight w:val="none"/>
        </w:rPr>
      </w:pPr>
      <w:r>
        <w:rPr>
          <w:rFonts w:hint="eastAsia" w:ascii="宋体" w:hAnsi="宋体" w:cs="宋体"/>
          <w:szCs w:val="21"/>
          <w:highlight w:val="none"/>
        </w:rPr>
        <w:t>1、从业人员、营业收入、资产总额填报上一年度政府综合统计部门年报数据，无上一年度数据的新成立企业可不填报。</w:t>
      </w:r>
    </w:p>
    <w:p>
      <w:pPr>
        <w:shd w:val="clear"/>
        <w:ind w:firstLine="420"/>
        <w:rPr>
          <w:rFonts w:ascii="宋体" w:hAnsi="宋体" w:cs="宋体"/>
          <w:szCs w:val="21"/>
          <w:highlight w:val="none"/>
        </w:rPr>
      </w:pPr>
      <w:r>
        <w:rPr>
          <w:rFonts w:hint="eastAsia" w:ascii="宋体" w:hAnsi="宋体" w:cs="宋体"/>
          <w:szCs w:val="21"/>
          <w:highlight w:val="none"/>
        </w:rPr>
        <w:t>2、根据工信部联企业[2011]300号规定。其他未列明行业：从业人员300人以下为中小微型企业。其中，从业人员100人及以上为中型企业；从业人员10人及以上为小型企业；从业人员10人以下为微型企业。</w:t>
      </w:r>
    </w:p>
    <w:p>
      <w:pPr>
        <w:widowControl/>
        <w:shd w:val="clear"/>
        <w:adjustRightInd/>
        <w:snapToGrid/>
        <w:spacing w:line="240" w:lineRule="auto"/>
        <w:ind w:firstLine="0" w:firstLineChars="0"/>
        <w:jc w:val="left"/>
        <w:rPr>
          <w:rFonts w:ascii="宋体" w:hAnsi="宋体" w:cs="宋体"/>
          <w:szCs w:val="21"/>
          <w:highlight w:val="none"/>
        </w:rPr>
      </w:pPr>
      <w:r>
        <w:rPr>
          <w:rFonts w:ascii="宋体" w:hAnsi="宋体" w:cs="宋体"/>
          <w:szCs w:val="21"/>
          <w:highlight w:val="none"/>
        </w:rPr>
        <w:br w:type="page"/>
      </w:r>
    </w:p>
    <w:p>
      <w:pPr>
        <w:pStyle w:val="5"/>
        <w:shd w:val="clear"/>
        <w:ind w:firstLine="482"/>
        <w:rPr>
          <w:rFonts w:cs="Times New Roman"/>
          <w:highlight w:val="none"/>
        </w:rPr>
      </w:pPr>
      <w:bookmarkStart w:id="175" w:name="_Toc151476312"/>
      <w:bookmarkStart w:id="176" w:name="_Toc151476208"/>
      <w:r>
        <w:rPr>
          <w:rFonts w:cs="Times New Roman"/>
          <w:highlight w:val="none"/>
        </w:rPr>
        <w:t>5、残疾人福利性单位声明函</w:t>
      </w:r>
      <w:bookmarkEnd w:id="169"/>
      <w:bookmarkEnd w:id="170"/>
      <w:bookmarkEnd w:id="171"/>
      <w:bookmarkEnd w:id="172"/>
      <w:bookmarkEnd w:id="173"/>
      <w:bookmarkEnd w:id="175"/>
      <w:bookmarkEnd w:id="176"/>
    </w:p>
    <w:p>
      <w:pPr>
        <w:shd w:val="clear"/>
        <w:adjustRightInd/>
        <w:snapToGrid/>
        <w:ind w:firstLine="0" w:firstLineChars="0"/>
        <w:jc w:val="center"/>
        <w:rPr>
          <w:rFonts w:eastAsia="宋体" w:cs="Times New Roman"/>
          <w:b/>
          <w:sz w:val="24"/>
          <w:szCs w:val="24"/>
          <w:highlight w:val="none"/>
        </w:rPr>
      </w:pPr>
      <w:r>
        <w:rPr>
          <w:rFonts w:eastAsia="宋体" w:cs="Times New Roman"/>
          <w:b/>
          <w:sz w:val="24"/>
          <w:szCs w:val="24"/>
          <w:highlight w:val="none"/>
        </w:rPr>
        <w:t>残疾人福利性单位声明函</w:t>
      </w:r>
    </w:p>
    <w:p>
      <w:pPr>
        <w:shd w:val="clear"/>
        <w:adjustRightInd/>
        <w:ind w:firstLine="446"/>
        <w:jc w:val="center"/>
        <w:rPr>
          <w:rFonts w:eastAsia="宋体" w:cs="Times New Roman"/>
          <w:b/>
          <w:spacing w:val="6"/>
          <w:szCs w:val="21"/>
          <w:highlight w:val="none"/>
        </w:rPr>
      </w:pPr>
      <w:r>
        <w:rPr>
          <w:rFonts w:eastAsia="宋体" w:cs="Times New Roman"/>
          <w:b/>
          <w:spacing w:val="6"/>
          <w:szCs w:val="21"/>
          <w:highlight w:val="none"/>
        </w:rPr>
        <w:t>（供应商如不是残疾人福利性单位可以不用提供此表格）</w:t>
      </w:r>
    </w:p>
    <w:p>
      <w:pPr>
        <w:shd w:val="clear"/>
        <w:adjustRightInd/>
        <w:ind w:firstLine="0" w:firstLineChars="0"/>
        <w:rPr>
          <w:rFonts w:eastAsia="宋体" w:cs="Times New Roman"/>
          <w:b/>
          <w:spacing w:val="6"/>
          <w:szCs w:val="21"/>
          <w:highlight w:val="none"/>
        </w:rPr>
      </w:pPr>
    </w:p>
    <w:p>
      <w:pPr>
        <w:shd w:val="clear"/>
        <w:adjustRightInd/>
        <w:ind w:firstLine="444"/>
        <w:rPr>
          <w:rFonts w:eastAsia="宋体" w:cs="Times New Roman"/>
          <w:spacing w:val="6"/>
          <w:szCs w:val="21"/>
          <w:highlight w:val="none"/>
        </w:rPr>
      </w:pPr>
      <w:r>
        <w:rPr>
          <w:rFonts w:eastAsia="宋体" w:cs="Times New Roman"/>
          <w:spacing w:val="6"/>
          <w:szCs w:val="21"/>
          <w:highlight w:val="none"/>
        </w:rPr>
        <w:t>本单位郑重声明，根据《财政部 民政部 中国残疾人联合会关于促进残疾人就业政府采购政策的通知》（财库</w:t>
      </w:r>
      <w:r>
        <w:rPr>
          <w:rFonts w:eastAsia="宋体" w:cs="Times New Roman"/>
          <w:szCs w:val="21"/>
          <w:highlight w:val="none"/>
        </w:rPr>
        <w:t>〔2017〕 141</w:t>
      </w:r>
      <w:r>
        <w:rPr>
          <w:rFonts w:eastAsia="宋体" w:cs="Times New Roman"/>
          <w:spacing w:val="6"/>
          <w:szCs w:val="21"/>
          <w:highlight w:val="none"/>
        </w:rPr>
        <w:t>号）的规定，本单位为符合条件的残疾人福利性单位，且本单位参加</w:t>
      </w:r>
      <w:r>
        <w:rPr>
          <w:rFonts w:hint="eastAsia" w:eastAsia="宋体" w:cs="Times New Roman"/>
          <w:spacing w:val="6"/>
          <w:szCs w:val="21"/>
          <w:highlight w:val="none"/>
          <w:u w:val="single"/>
        </w:rPr>
        <w:t xml:space="preserve"> </w:t>
      </w:r>
      <w:r>
        <w:rPr>
          <w:rFonts w:eastAsia="宋体" w:cs="Times New Roman"/>
          <w:spacing w:val="6"/>
          <w:szCs w:val="21"/>
          <w:highlight w:val="none"/>
          <w:u w:val="single"/>
        </w:rPr>
        <w:t xml:space="preserve">      </w:t>
      </w:r>
      <w:r>
        <w:rPr>
          <w:rFonts w:eastAsia="宋体" w:cs="Times New Roman"/>
          <w:spacing w:val="6"/>
          <w:szCs w:val="21"/>
          <w:highlight w:val="none"/>
        </w:rPr>
        <w:t>单位（采购人）的</w:t>
      </w:r>
      <w:r>
        <w:rPr>
          <w:rFonts w:eastAsia="宋体" w:cs="Times New Roman"/>
          <w:spacing w:val="6"/>
          <w:szCs w:val="21"/>
          <w:highlight w:val="none"/>
          <w:u w:val="single"/>
        </w:rPr>
        <w:t xml:space="preserve">                     </w:t>
      </w:r>
      <w:r>
        <w:rPr>
          <w:rFonts w:eastAsia="宋体" w:cs="Times New Roman"/>
          <w:spacing w:val="6"/>
          <w:szCs w:val="21"/>
          <w:highlight w:val="none"/>
        </w:rPr>
        <w:t>项目采购活动提供本单位制造的货物（由本单位承担工程/提供服务），或者提供其他残疾人福利性单位制造的货物（不包括使用非残疾人福利性单位注册商标的货物）。</w:t>
      </w:r>
    </w:p>
    <w:p>
      <w:pPr>
        <w:shd w:val="clear"/>
        <w:adjustRightInd/>
        <w:ind w:firstLine="444"/>
        <w:rPr>
          <w:rFonts w:eastAsia="宋体" w:cs="Times New Roman"/>
          <w:spacing w:val="6"/>
          <w:szCs w:val="21"/>
          <w:highlight w:val="none"/>
        </w:rPr>
      </w:pPr>
      <w:r>
        <w:rPr>
          <w:rFonts w:eastAsia="宋体" w:cs="Times New Roman"/>
          <w:spacing w:val="6"/>
          <w:szCs w:val="21"/>
          <w:highlight w:val="none"/>
        </w:rPr>
        <w:t>本单位对上述声明的真实性负责。如有虚假，将依法承担相应责任。</w:t>
      </w:r>
    </w:p>
    <w:p>
      <w:pPr>
        <w:shd w:val="clear"/>
        <w:adjustRightInd/>
        <w:ind w:firstLine="444"/>
        <w:rPr>
          <w:rFonts w:eastAsia="宋体" w:cs="Times New Roman"/>
          <w:spacing w:val="6"/>
          <w:szCs w:val="21"/>
          <w:highlight w:val="none"/>
        </w:rPr>
      </w:pPr>
    </w:p>
    <w:p>
      <w:pPr>
        <w:shd w:val="clear"/>
        <w:adjustRightInd/>
        <w:ind w:right="840" w:firstLine="0" w:firstLineChars="0"/>
        <w:jc w:val="center"/>
        <w:rPr>
          <w:rFonts w:eastAsia="宋体" w:cs="Times New Roman"/>
          <w:snapToGrid w:val="0"/>
          <w:kern w:val="0"/>
          <w:szCs w:val="21"/>
          <w:highlight w:val="none"/>
        </w:rPr>
      </w:pPr>
      <w:r>
        <w:rPr>
          <w:rFonts w:hint="eastAsia" w:eastAsia="宋体" w:cs="Times New Roman"/>
          <w:snapToGrid w:val="0"/>
          <w:kern w:val="0"/>
          <w:szCs w:val="21"/>
          <w:highlight w:val="none"/>
        </w:rPr>
        <w:t xml:space="preserve"> </w:t>
      </w:r>
      <w:r>
        <w:rPr>
          <w:rFonts w:eastAsia="宋体" w:cs="Times New Roman"/>
          <w:snapToGrid w:val="0"/>
          <w:kern w:val="0"/>
          <w:szCs w:val="21"/>
          <w:highlight w:val="none"/>
        </w:rPr>
        <w:t xml:space="preserve">                                        供应商名称（盖章）：</w:t>
      </w:r>
    </w:p>
    <w:p>
      <w:pPr>
        <w:shd w:val="clear"/>
        <w:adjustRightInd/>
        <w:ind w:firstLine="0" w:firstLineChars="0"/>
        <w:jc w:val="right"/>
        <w:rPr>
          <w:rFonts w:eastAsia="宋体" w:cs="Times New Roman"/>
          <w:snapToGrid w:val="0"/>
          <w:kern w:val="0"/>
          <w:szCs w:val="21"/>
          <w:highlight w:val="none"/>
        </w:rPr>
      </w:pPr>
      <w:r>
        <w:rPr>
          <w:rFonts w:eastAsia="宋体" w:cs="Times New Roman"/>
          <w:snapToGrid w:val="0"/>
          <w:kern w:val="0"/>
          <w:szCs w:val="21"/>
          <w:highlight w:val="none"/>
        </w:rPr>
        <w:t xml:space="preserve">法定代表人或其委托代理人（签字或盖章）：               </w:t>
      </w:r>
    </w:p>
    <w:p>
      <w:pPr>
        <w:shd w:val="clear"/>
        <w:adjustRightInd/>
        <w:ind w:firstLine="0" w:firstLineChars="0"/>
        <w:jc w:val="center"/>
        <w:rPr>
          <w:rFonts w:eastAsia="宋体" w:cs="Times New Roman"/>
          <w:snapToGrid w:val="0"/>
          <w:kern w:val="0"/>
          <w:szCs w:val="21"/>
          <w:highlight w:val="none"/>
        </w:rPr>
      </w:pPr>
      <w:r>
        <w:rPr>
          <w:rFonts w:eastAsia="宋体" w:cs="Times New Roman"/>
          <w:snapToGrid w:val="0"/>
          <w:kern w:val="0"/>
          <w:szCs w:val="21"/>
          <w:highlight w:val="none"/>
        </w:rPr>
        <w:t xml:space="preserve">                   日期：</w:t>
      </w:r>
    </w:p>
    <w:p>
      <w:pPr>
        <w:shd w:val="clear"/>
        <w:adjustRightInd/>
        <w:ind w:firstLine="0" w:firstLineChars="0"/>
        <w:jc w:val="center"/>
        <w:rPr>
          <w:rFonts w:eastAsia="宋体" w:cs="Times New Roman"/>
          <w:snapToGrid w:val="0"/>
          <w:kern w:val="0"/>
          <w:szCs w:val="21"/>
          <w:highlight w:val="none"/>
        </w:rPr>
      </w:pPr>
    </w:p>
    <w:p>
      <w:pPr>
        <w:shd w:val="clear"/>
        <w:adjustRightInd/>
        <w:ind w:firstLine="0" w:firstLineChars="0"/>
        <w:jc w:val="center"/>
        <w:rPr>
          <w:rFonts w:eastAsia="宋体" w:cs="Times New Roman"/>
          <w:snapToGrid w:val="0"/>
          <w:kern w:val="0"/>
          <w:szCs w:val="21"/>
          <w:highlight w:val="none"/>
        </w:rPr>
      </w:pPr>
    </w:p>
    <w:p>
      <w:pPr>
        <w:shd w:val="clear"/>
        <w:adjustRightInd/>
        <w:ind w:firstLine="0" w:firstLineChars="0"/>
        <w:jc w:val="center"/>
        <w:rPr>
          <w:rFonts w:eastAsia="宋体" w:cs="Times New Roman"/>
          <w:snapToGrid w:val="0"/>
          <w:kern w:val="0"/>
          <w:szCs w:val="21"/>
          <w:highlight w:val="none"/>
        </w:rPr>
      </w:pPr>
    </w:p>
    <w:p>
      <w:pPr>
        <w:shd w:val="clear"/>
        <w:adjustRightInd/>
        <w:ind w:firstLine="0" w:firstLineChars="0"/>
        <w:jc w:val="center"/>
        <w:rPr>
          <w:rFonts w:eastAsia="宋体" w:cs="Times New Roman"/>
          <w:snapToGrid w:val="0"/>
          <w:kern w:val="0"/>
          <w:szCs w:val="21"/>
          <w:highlight w:val="none"/>
        </w:rPr>
      </w:pPr>
    </w:p>
    <w:p>
      <w:pPr>
        <w:shd w:val="clear"/>
        <w:adjustRightInd/>
        <w:ind w:firstLine="0" w:firstLineChars="0"/>
        <w:jc w:val="center"/>
        <w:rPr>
          <w:rFonts w:eastAsia="宋体" w:cs="Times New Roman"/>
          <w:snapToGrid w:val="0"/>
          <w:kern w:val="0"/>
          <w:szCs w:val="21"/>
          <w:highlight w:val="none"/>
        </w:rPr>
      </w:pPr>
    </w:p>
    <w:p>
      <w:pPr>
        <w:shd w:val="clear"/>
        <w:ind w:firstLine="422"/>
        <w:rPr>
          <w:rFonts w:ascii="宋体" w:hAnsi="宋体"/>
          <w:b/>
          <w:highlight w:val="none"/>
        </w:rPr>
      </w:pPr>
      <w:r>
        <w:rPr>
          <w:rFonts w:hint="eastAsia" w:ascii="宋体" w:hAnsi="宋体"/>
          <w:b/>
          <w:highlight w:val="none"/>
        </w:rPr>
        <w:t>说明：不属于残疾人福利性单位无需且不应当提供本声明函，否则自行承担相应的责任。</w:t>
      </w:r>
    </w:p>
    <w:p>
      <w:pPr>
        <w:widowControl/>
        <w:shd w:val="clear"/>
        <w:adjustRightInd/>
        <w:snapToGrid/>
        <w:ind w:firstLine="0" w:firstLineChars="0"/>
        <w:jc w:val="left"/>
        <w:rPr>
          <w:rFonts w:eastAsia="宋体" w:cs="Times New Roman"/>
          <w:b/>
          <w:spacing w:val="-4"/>
          <w:sz w:val="24"/>
          <w:highlight w:val="none"/>
        </w:rPr>
      </w:pPr>
    </w:p>
    <w:sectPr>
      <w:headerReference r:id="rId20" w:type="first"/>
      <w:footerReference r:id="rId23" w:type="first"/>
      <w:headerReference r:id="rId18" w:type="default"/>
      <w:footerReference r:id="rId21" w:type="default"/>
      <w:headerReference r:id="rId19" w:type="even"/>
      <w:footerReference r:id="rId22" w:type="even"/>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altName w:val="Yu Gothic UI"/>
    <w:panose1 w:val="020B0502020202020204"/>
    <w:charset w:val="00"/>
    <w:family w:val="swiss"/>
    <w:pitch w:val="default"/>
    <w:sig w:usb0="00000000"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360"/>
      <w:jc w:val="center"/>
    </w:pPr>
  </w:p>
  <w:p>
    <w:pPr>
      <w:pStyle w:val="1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after="120"/>
      <w:ind w:firstLine="360"/>
      <w:jc w:val="center"/>
    </w:pPr>
  </w:p>
  <w:p>
    <w:pPr>
      <w:pStyle w:val="14"/>
      <w:spacing w:after="120"/>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063994"/>
    </w:sdtPr>
    <w:sdtContent>
      <w:p>
        <w:pPr>
          <w:pStyle w:val="14"/>
          <w:spacing w:after="12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4"/>
      <w:ind w:firstLine="0" w:firstLineChars="0"/>
    </w:pPr>
  </w:p>
  <w:p>
    <w:pPr>
      <w:ind w:firstLine="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84818"/>
    </w:sdtPr>
    <w:sdtContent>
      <w:p>
        <w:pPr>
          <w:pStyle w:val="14"/>
          <w:spacing w:after="120"/>
          <w:ind w:firstLine="360"/>
          <w:jc w:val="center"/>
        </w:pPr>
        <w:r>
          <w:fldChar w:fldCharType="begin"/>
        </w:r>
        <w:r>
          <w:instrText xml:space="preserve">PAGE   \* MERGEFORMAT</w:instrText>
        </w:r>
        <w:r>
          <w:fldChar w:fldCharType="separate"/>
        </w:r>
        <w:r>
          <w:rPr>
            <w:lang w:val="zh-CN"/>
          </w:rPr>
          <w:t>2</w:t>
        </w:r>
        <w:r>
          <w:fldChar w:fldCharType="end"/>
        </w:r>
      </w:p>
    </w:sdtContent>
  </w:sdt>
  <w:p>
    <w:pPr>
      <w:pStyle w:val="14"/>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781372"/>
    </w:sdtPr>
    <w:sdtContent>
      <w:p>
        <w:pPr>
          <w:pStyle w:val="14"/>
          <w:spacing w:after="120"/>
          <w:ind w:firstLine="360"/>
          <w:jc w:val="center"/>
        </w:pPr>
        <w:r>
          <w:fldChar w:fldCharType="begin"/>
        </w:r>
        <w:r>
          <w:instrText xml:space="preserve">PAGE   \* MERGEFORMAT</w:instrText>
        </w:r>
        <w:r>
          <w:fldChar w:fldCharType="separate"/>
        </w:r>
        <w:r>
          <w:rPr>
            <w:lang w:val="zh-CN"/>
          </w:rPr>
          <w:t>2</w:t>
        </w:r>
        <w:r>
          <w:fldChar w:fldCharType="end"/>
        </w:r>
      </w:p>
    </w:sdtContent>
  </w:sdt>
  <w:p>
    <w:pPr>
      <w:ind w:firstLine="420"/>
    </w:pPr>
  </w:p>
  <w:p>
    <w:pPr>
      <w:ind w:firstLine="420"/>
    </w:pPr>
  </w:p>
  <w:p>
    <w:pPr>
      <w:ind w:firstLine="4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p>
    <w:pPr>
      <w:ind w:firstLine="420"/>
    </w:pPr>
  </w:p>
  <w:p>
    <w:pPr>
      <w:ind w:firstLine="420"/>
    </w:pPr>
  </w:p>
  <w:p>
    <w:pPr>
      <w:ind w:firstLine="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1703E5"/>
    <w:multiLevelType w:val="singleLevel"/>
    <w:tmpl w:val="CC1703E5"/>
    <w:lvl w:ilvl="0" w:tentative="0">
      <w:start w:val="1"/>
      <w:numFmt w:val="decimal"/>
      <w:suff w:val="nothing"/>
      <w:lvlText w:val="（%1）"/>
      <w:lvlJc w:val="left"/>
      <w:pPr>
        <w:ind w:left="-210"/>
      </w:pPr>
    </w:lvl>
  </w:abstractNum>
  <w:abstractNum w:abstractNumId="1">
    <w:nsid w:val="00000016"/>
    <w:multiLevelType w:val="multilevel"/>
    <w:tmpl w:val="00000016"/>
    <w:lvl w:ilvl="0" w:tentative="0">
      <w:start w:val="1"/>
      <w:numFmt w:val="decimal"/>
      <w:lvlText w:val="(%1)"/>
      <w:lvlJc w:val="left"/>
      <w:pPr>
        <w:ind w:left="839" w:hanging="360"/>
      </w:pPr>
      <w:rPr>
        <w:rFonts w:hint="default" w:eastAsia="宋体"/>
        <w:sz w:val="21"/>
        <w:szCs w:val="21"/>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2">
    <w:nsid w:val="1E0E2A7A"/>
    <w:multiLevelType w:val="multilevel"/>
    <w:tmpl w:val="1E0E2A7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9F56D91"/>
    <w:multiLevelType w:val="singleLevel"/>
    <w:tmpl w:val="59F56D91"/>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Y2E4MGE1OWU2ZTY0ZmZjNDQ3ZWIxYjM5NDRjODIifQ=="/>
  </w:docVars>
  <w:rsids>
    <w:rsidRoot w:val="006327D7"/>
    <w:rsid w:val="00005D06"/>
    <w:rsid w:val="000134B0"/>
    <w:rsid w:val="0001396D"/>
    <w:rsid w:val="00023C37"/>
    <w:rsid w:val="0003041C"/>
    <w:rsid w:val="000338A0"/>
    <w:rsid w:val="000352A9"/>
    <w:rsid w:val="0004344E"/>
    <w:rsid w:val="00046C21"/>
    <w:rsid w:val="00054892"/>
    <w:rsid w:val="00057F3E"/>
    <w:rsid w:val="00067EB2"/>
    <w:rsid w:val="00070010"/>
    <w:rsid w:val="000701BF"/>
    <w:rsid w:val="0007032E"/>
    <w:rsid w:val="00071B8A"/>
    <w:rsid w:val="00081E88"/>
    <w:rsid w:val="00092C1D"/>
    <w:rsid w:val="00096423"/>
    <w:rsid w:val="000A68AE"/>
    <w:rsid w:val="000B498E"/>
    <w:rsid w:val="000C456F"/>
    <w:rsid w:val="000C4EF5"/>
    <w:rsid w:val="000D1657"/>
    <w:rsid w:val="000D5699"/>
    <w:rsid w:val="000E2C38"/>
    <w:rsid w:val="000E75F3"/>
    <w:rsid w:val="000F0A69"/>
    <w:rsid w:val="000F1960"/>
    <w:rsid w:val="000F4148"/>
    <w:rsid w:val="000F431D"/>
    <w:rsid w:val="000F4E5E"/>
    <w:rsid w:val="000F71BF"/>
    <w:rsid w:val="00116CA6"/>
    <w:rsid w:val="00117B0F"/>
    <w:rsid w:val="00130AEB"/>
    <w:rsid w:val="00132D9C"/>
    <w:rsid w:val="001529E8"/>
    <w:rsid w:val="00152CA3"/>
    <w:rsid w:val="001630FF"/>
    <w:rsid w:val="00165135"/>
    <w:rsid w:val="00170DF7"/>
    <w:rsid w:val="001719ED"/>
    <w:rsid w:val="00181649"/>
    <w:rsid w:val="00181E99"/>
    <w:rsid w:val="00191406"/>
    <w:rsid w:val="0019303D"/>
    <w:rsid w:val="00193493"/>
    <w:rsid w:val="001945EC"/>
    <w:rsid w:val="001A1520"/>
    <w:rsid w:val="001A1623"/>
    <w:rsid w:val="001B2C57"/>
    <w:rsid w:val="001B2CDE"/>
    <w:rsid w:val="001B6C97"/>
    <w:rsid w:val="001C1E6E"/>
    <w:rsid w:val="001C67AA"/>
    <w:rsid w:val="001C6B99"/>
    <w:rsid w:val="001D17C3"/>
    <w:rsid w:val="001D2DE8"/>
    <w:rsid w:val="001E3317"/>
    <w:rsid w:val="00201CEC"/>
    <w:rsid w:val="00204191"/>
    <w:rsid w:val="00210BD7"/>
    <w:rsid w:val="002127AA"/>
    <w:rsid w:val="002214D1"/>
    <w:rsid w:val="00233016"/>
    <w:rsid w:val="00240FDF"/>
    <w:rsid w:val="002447CF"/>
    <w:rsid w:val="002500A2"/>
    <w:rsid w:val="002529CA"/>
    <w:rsid w:val="002539B4"/>
    <w:rsid w:val="0025718B"/>
    <w:rsid w:val="0025775D"/>
    <w:rsid w:val="0026546C"/>
    <w:rsid w:val="00265A30"/>
    <w:rsid w:val="00270250"/>
    <w:rsid w:val="002733D4"/>
    <w:rsid w:val="002747DD"/>
    <w:rsid w:val="002925AD"/>
    <w:rsid w:val="002946F0"/>
    <w:rsid w:val="0029556C"/>
    <w:rsid w:val="002B47FB"/>
    <w:rsid w:val="002C1DBE"/>
    <w:rsid w:val="002C2F81"/>
    <w:rsid w:val="002C3B6E"/>
    <w:rsid w:val="002D3DD0"/>
    <w:rsid w:val="002F0AA2"/>
    <w:rsid w:val="002F6CEE"/>
    <w:rsid w:val="002F7B0C"/>
    <w:rsid w:val="00303BE6"/>
    <w:rsid w:val="0030656F"/>
    <w:rsid w:val="003114C0"/>
    <w:rsid w:val="00311D2C"/>
    <w:rsid w:val="00315DD0"/>
    <w:rsid w:val="003213BC"/>
    <w:rsid w:val="003307A0"/>
    <w:rsid w:val="00346E4C"/>
    <w:rsid w:val="0035194E"/>
    <w:rsid w:val="00364A49"/>
    <w:rsid w:val="003656EA"/>
    <w:rsid w:val="0036581B"/>
    <w:rsid w:val="0036774A"/>
    <w:rsid w:val="00374311"/>
    <w:rsid w:val="003873C3"/>
    <w:rsid w:val="0039094D"/>
    <w:rsid w:val="0039222A"/>
    <w:rsid w:val="003D7D1D"/>
    <w:rsid w:val="003E08AC"/>
    <w:rsid w:val="003E1B37"/>
    <w:rsid w:val="003F64DB"/>
    <w:rsid w:val="0040361F"/>
    <w:rsid w:val="00413781"/>
    <w:rsid w:val="00427D26"/>
    <w:rsid w:val="00431489"/>
    <w:rsid w:val="00431BF4"/>
    <w:rsid w:val="004340C0"/>
    <w:rsid w:val="00435507"/>
    <w:rsid w:val="00440555"/>
    <w:rsid w:val="00442D54"/>
    <w:rsid w:val="004452F2"/>
    <w:rsid w:val="004509D0"/>
    <w:rsid w:val="004606D1"/>
    <w:rsid w:val="00462CD6"/>
    <w:rsid w:val="00464A46"/>
    <w:rsid w:val="00473A8B"/>
    <w:rsid w:val="004949C0"/>
    <w:rsid w:val="00495352"/>
    <w:rsid w:val="00495BC9"/>
    <w:rsid w:val="0049791E"/>
    <w:rsid w:val="004A2800"/>
    <w:rsid w:val="004B03CA"/>
    <w:rsid w:val="004C2917"/>
    <w:rsid w:val="004C5749"/>
    <w:rsid w:val="004D2289"/>
    <w:rsid w:val="004E57B6"/>
    <w:rsid w:val="00504D2D"/>
    <w:rsid w:val="00512BBA"/>
    <w:rsid w:val="0051347B"/>
    <w:rsid w:val="00523CA7"/>
    <w:rsid w:val="005306D5"/>
    <w:rsid w:val="00537E4F"/>
    <w:rsid w:val="00544F0A"/>
    <w:rsid w:val="00547140"/>
    <w:rsid w:val="00550B85"/>
    <w:rsid w:val="00553931"/>
    <w:rsid w:val="00554EA6"/>
    <w:rsid w:val="00555790"/>
    <w:rsid w:val="00573239"/>
    <w:rsid w:val="00577A52"/>
    <w:rsid w:val="00586428"/>
    <w:rsid w:val="0059237E"/>
    <w:rsid w:val="005A0183"/>
    <w:rsid w:val="005A098A"/>
    <w:rsid w:val="005A13E9"/>
    <w:rsid w:val="005A216A"/>
    <w:rsid w:val="005B3EE4"/>
    <w:rsid w:val="005C2A38"/>
    <w:rsid w:val="005C5DDE"/>
    <w:rsid w:val="005D180B"/>
    <w:rsid w:val="005D1D5B"/>
    <w:rsid w:val="005E0220"/>
    <w:rsid w:val="005E3AC7"/>
    <w:rsid w:val="005E6FD6"/>
    <w:rsid w:val="005F72B9"/>
    <w:rsid w:val="00602FD5"/>
    <w:rsid w:val="00607DBF"/>
    <w:rsid w:val="00611F04"/>
    <w:rsid w:val="0062362D"/>
    <w:rsid w:val="00626205"/>
    <w:rsid w:val="006327D7"/>
    <w:rsid w:val="006413B2"/>
    <w:rsid w:val="0064507C"/>
    <w:rsid w:val="00646E26"/>
    <w:rsid w:val="00655C8A"/>
    <w:rsid w:val="00660655"/>
    <w:rsid w:val="00671EF8"/>
    <w:rsid w:val="006844B2"/>
    <w:rsid w:val="006A10AD"/>
    <w:rsid w:val="006A3B2E"/>
    <w:rsid w:val="006A3F23"/>
    <w:rsid w:val="006C3F25"/>
    <w:rsid w:val="006C4505"/>
    <w:rsid w:val="006C5AE3"/>
    <w:rsid w:val="006D16F5"/>
    <w:rsid w:val="006D4ADD"/>
    <w:rsid w:val="006D699E"/>
    <w:rsid w:val="006E2A9D"/>
    <w:rsid w:val="006E3F70"/>
    <w:rsid w:val="006E4027"/>
    <w:rsid w:val="006F15F8"/>
    <w:rsid w:val="0070146E"/>
    <w:rsid w:val="00702FA1"/>
    <w:rsid w:val="00704224"/>
    <w:rsid w:val="00704EB6"/>
    <w:rsid w:val="00721F26"/>
    <w:rsid w:val="00730C5D"/>
    <w:rsid w:val="007519B0"/>
    <w:rsid w:val="00753416"/>
    <w:rsid w:val="00755957"/>
    <w:rsid w:val="007560CD"/>
    <w:rsid w:val="007568C1"/>
    <w:rsid w:val="00756BD1"/>
    <w:rsid w:val="007677F1"/>
    <w:rsid w:val="007703F8"/>
    <w:rsid w:val="0078087C"/>
    <w:rsid w:val="0078578A"/>
    <w:rsid w:val="007A2795"/>
    <w:rsid w:val="007A3723"/>
    <w:rsid w:val="007A46CA"/>
    <w:rsid w:val="007B0C86"/>
    <w:rsid w:val="007B356C"/>
    <w:rsid w:val="007B5B14"/>
    <w:rsid w:val="007C050D"/>
    <w:rsid w:val="007C45D3"/>
    <w:rsid w:val="007E3F55"/>
    <w:rsid w:val="007E6CB6"/>
    <w:rsid w:val="007F10DE"/>
    <w:rsid w:val="007F286B"/>
    <w:rsid w:val="007F4039"/>
    <w:rsid w:val="007F5C04"/>
    <w:rsid w:val="008164D9"/>
    <w:rsid w:val="008229D8"/>
    <w:rsid w:val="00822FAB"/>
    <w:rsid w:val="0082542D"/>
    <w:rsid w:val="0082614C"/>
    <w:rsid w:val="00831A61"/>
    <w:rsid w:val="0083415B"/>
    <w:rsid w:val="00835840"/>
    <w:rsid w:val="00841A9B"/>
    <w:rsid w:val="008500AD"/>
    <w:rsid w:val="0085243F"/>
    <w:rsid w:val="00853F7E"/>
    <w:rsid w:val="00867463"/>
    <w:rsid w:val="00870812"/>
    <w:rsid w:val="00881CA0"/>
    <w:rsid w:val="00886F84"/>
    <w:rsid w:val="00887018"/>
    <w:rsid w:val="00887B10"/>
    <w:rsid w:val="00894DCB"/>
    <w:rsid w:val="00895361"/>
    <w:rsid w:val="008A062B"/>
    <w:rsid w:val="008A6746"/>
    <w:rsid w:val="008B0D66"/>
    <w:rsid w:val="008B1271"/>
    <w:rsid w:val="008B449E"/>
    <w:rsid w:val="008C0CD3"/>
    <w:rsid w:val="008C2D39"/>
    <w:rsid w:val="008C66AC"/>
    <w:rsid w:val="008D2A6D"/>
    <w:rsid w:val="008D2C44"/>
    <w:rsid w:val="008D4F4C"/>
    <w:rsid w:val="008D5187"/>
    <w:rsid w:val="008E0C15"/>
    <w:rsid w:val="008E6B00"/>
    <w:rsid w:val="008E7B1B"/>
    <w:rsid w:val="008F0AFF"/>
    <w:rsid w:val="008F0EBF"/>
    <w:rsid w:val="008F3AB8"/>
    <w:rsid w:val="008F4D66"/>
    <w:rsid w:val="008F650B"/>
    <w:rsid w:val="008F788D"/>
    <w:rsid w:val="009052E2"/>
    <w:rsid w:val="009275BC"/>
    <w:rsid w:val="0094428A"/>
    <w:rsid w:val="00944E86"/>
    <w:rsid w:val="009513B0"/>
    <w:rsid w:val="00962955"/>
    <w:rsid w:val="009749BA"/>
    <w:rsid w:val="009760E4"/>
    <w:rsid w:val="00977D06"/>
    <w:rsid w:val="00984406"/>
    <w:rsid w:val="0098540E"/>
    <w:rsid w:val="009862B5"/>
    <w:rsid w:val="00996540"/>
    <w:rsid w:val="009A1A58"/>
    <w:rsid w:val="009A451E"/>
    <w:rsid w:val="009A4B38"/>
    <w:rsid w:val="009B582F"/>
    <w:rsid w:val="009C1684"/>
    <w:rsid w:val="009C26C4"/>
    <w:rsid w:val="009C4387"/>
    <w:rsid w:val="009D0C70"/>
    <w:rsid w:val="009E4F97"/>
    <w:rsid w:val="009E5BCE"/>
    <w:rsid w:val="009F7A5F"/>
    <w:rsid w:val="00A01700"/>
    <w:rsid w:val="00A04B4D"/>
    <w:rsid w:val="00A13217"/>
    <w:rsid w:val="00A17C0E"/>
    <w:rsid w:val="00A253C0"/>
    <w:rsid w:val="00A373F8"/>
    <w:rsid w:val="00A3750E"/>
    <w:rsid w:val="00A42E68"/>
    <w:rsid w:val="00A44559"/>
    <w:rsid w:val="00A53752"/>
    <w:rsid w:val="00A64963"/>
    <w:rsid w:val="00A72723"/>
    <w:rsid w:val="00A74DCB"/>
    <w:rsid w:val="00A829A0"/>
    <w:rsid w:val="00A87F7F"/>
    <w:rsid w:val="00A90CFF"/>
    <w:rsid w:val="00AB2B53"/>
    <w:rsid w:val="00AD5070"/>
    <w:rsid w:val="00AE088A"/>
    <w:rsid w:val="00AE66E4"/>
    <w:rsid w:val="00AF5388"/>
    <w:rsid w:val="00AF6847"/>
    <w:rsid w:val="00B07476"/>
    <w:rsid w:val="00B1297A"/>
    <w:rsid w:val="00B15C75"/>
    <w:rsid w:val="00B215FB"/>
    <w:rsid w:val="00B23546"/>
    <w:rsid w:val="00B35933"/>
    <w:rsid w:val="00B37499"/>
    <w:rsid w:val="00B43A17"/>
    <w:rsid w:val="00B447EC"/>
    <w:rsid w:val="00B45A31"/>
    <w:rsid w:val="00B53C16"/>
    <w:rsid w:val="00B62C30"/>
    <w:rsid w:val="00B64AB0"/>
    <w:rsid w:val="00B726DA"/>
    <w:rsid w:val="00B729AB"/>
    <w:rsid w:val="00B759A2"/>
    <w:rsid w:val="00B835C4"/>
    <w:rsid w:val="00B9454A"/>
    <w:rsid w:val="00BA2B4D"/>
    <w:rsid w:val="00BA2EC9"/>
    <w:rsid w:val="00BA4C47"/>
    <w:rsid w:val="00BA5395"/>
    <w:rsid w:val="00BB1407"/>
    <w:rsid w:val="00BB3387"/>
    <w:rsid w:val="00BB69E1"/>
    <w:rsid w:val="00BC186C"/>
    <w:rsid w:val="00BC2AFB"/>
    <w:rsid w:val="00BC3554"/>
    <w:rsid w:val="00BC45AA"/>
    <w:rsid w:val="00BD02E4"/>
    <w:rsid w:val="00BD0322"/>
    <w:rsid w:val="00BD242B"/>
    <w:rsid w:val="00BD314B"/>
    <w:rsid w:val="00BD3F4D"/>
    <w:rsid w:val="00BF07D5"/>
    <w:rsid w:val="00C041EE"/>
    <w:rsid w:val="00C04384"/>
    <w:rsid w:val="00C07822"/>
    <w:rsid w:val="00C12ECD"/>
    <w:rsid w:val="00C17BDB"/>
    <w:rsid w:val="00C20180"/>
    <w:rsid w:val="00C24726"/>
    <w:rsid w:val="00C27F3D"/>
    <w:rsid w:val="00C30AAA"/>
    <w:rsid w:val="00C40147"/>
    <w:rsid w:val="00C46992"/>
    <w:rsid w:val="00C51683"/>
    <w:rsid w:val="00C54B73"/>
    <w:rsid w:val="00C62E76"/>
    <w:rsid w:val="00C667D0"/>
    <w:rsid w:val="00C83473"/>
    <w:rsid w:val="00C87CCF"/>
    <w:rsid w:val="00C91066"/>
    <w:rsid w:val="00C911A5"/>
    <w:rsid w:val="00C94CB3"/>
    <w:rsid w:val="00CA1F72"/>
    <w:rsid w:val="00CB052F"/>
    <w:rsid w:val="00CB0731"/>
    <w:rsid w:val="00CB1770"/>
    <w:rsid w:val="00CB2652"/>
    <w:rsid w:val="00CD1612"/>
    <w:rsid w:val="00CD69B0"/>
    <w:rsid w:val="00CE1A37"/>
    <w:rsid w:val="00CE249F"/>
    <w:rsid w:val="00CE76D9"/>
    <w:rsid w:val="00CF4ECE"/>
    <w:rsid w:val="00D01E48"/>
    <w:rsid w:val="00D165C7"/>
    <w:rsid w:val="00D17875"/>
    <w:rsid w:val="00D20A23"/>
    <w:rsid w:val="00D22BF2"/>
    <w:rsid w:val="00D23892"/>
    <w:rsid w:val="00D31B4A"/>
    <w:rsid w:val="00D42165"/>
    <w:rsid w:val="00D4686F"/>
    <w:rsid w:val="00D56EA7"/>
    <w:rsid w:val="00D572C7"/>
    <w:rsid w:val="00D616F6"/>
    <w:rsid w:val="00D6305F"/>
    <w:rsid w:val="00D70FA3"/>
    <w:rsid w:val="00D768EC"/>
    <w:rsid w:val="00D80484"/>
    <w:rsid w:val="00D85BA3"/>
    <w:rsid w:val="00D87E44"/>
    <w:rsid w:val="00D904CD"/>
    <w:rsid w:val="00D93332"/>
    <w:rsid w:val="00D934BB"/>
    <w:rsid w:val="00D93AF6"/>
    <w:rsid w:val="00DA09BB"/>
    <w:rsid w:val="00DA5421"/>
    <w:rsid w:val="00DB32BF"/>
    <w:rsid w:val="00DB5047"/>
    <w:rsid w:val="00DB57BC"/>
    <w:rsid w:val="00DC4461"/>
    <w:rsid w:val="00DD02F9"/>
    <w:rsid w:val="00DD4FE4"/>
    <w:rsid w:val="00DD5C38"/>
    <w:rsid w:val="00DE1A37"/>
    <w:rsid w:val="00DF169C"/>
    <w:rsid w:val="00DF21EB"/>
    <w:rsid w:val="00E064F2"/>
    <w:rsid w:val="00E0661F"/>
    <w:rsid w:val="00E13268"/>
    <w:rsid w:val="00E22AA9"/>
    <w:rsid w:val="00E3544B"/>
    <w:rsid w:val="00E36614"/>
    <w:rsid w:val="00E43185"/>
    <w:rsid w:val="00E56EEA"/>
    <w:rsid w:val="00E57760"/>
    <w:rsid w:val="00E65C12"/>
    <w:rsid w:val="00E67439"/>
    <w:rsid w:val="00E7035D"/>
    <w:rsid w:val="00E775A4"/>
    <w:rsid w:val="00E777C7"/>
    <w:rsid w:val="00E810EB"/>
    <w:rsid w:val="00E8264F"/>
    <w:rsid w:val="00E837EF"/>
    <w:rsid w:val="00E852DE"/>
    <w:rsid w:val="00E86E72"/>
    <w:rsid w:val="00E92AEC"/>
    <w:rsid w:val="00E93628"/>
    <w:rsid w:val="00EA6E37"/>
    <w:rsid w:val="00ED7B32"/>
    <w:rsid w:val="00EE7D3F"/>
    <w:rsid w:val="00EF7051"/>
    <w:rsid w:val="00F05D7F"/>
    <w:rsid w:val="00F06606"/>
    <w:rsid w:val="00F130CD"/>
    <w:rsid w:val="00F159F7"/>
    <w:rsid w:val="00F15F5F"/>
    <w:rsid w:val="00F238B9"/>
    <w:rsid w:val="00F23BDB"/>
    <w:rsid w:val="00F30740"/>
    <w:rsid w:val="00F330FB"/>
    <w:rsid w:val="00F343A8"/>
    <w:rsid w:val="00F35807"/>
    <w:rsid w:val="00F40D4F"/>
    <w:rsid w:val="00F514D3"/>
    <w:rsid w:val="00F5163C"/>
    <w:rsid w:val="00F54C40"/>
    <w:rsid w:val="00F55636"/>
    <w:rsid w:val="00F568CA"/>
    <w:rsid w:val="00F5756B"/>
    <w:rsid w:val="00F720C4"/>
    <w:rsid w:val="00F72213"/>
    <w:rsid w:val="00F80EDB"/>
    <w:rsid w:val="00F82D57"/>
    <w:rsid w:val="00F831B1"/>
    <w:rsid w:val="00F8640B"/>
    <w:rsid w:val="00F90FC7"/>
    <w:rsid w:val="00F92392"/>
    <w:rsid w:val="00FA0D2B"/>
    <w:rsid w:val="00FB0AFC"/>
    <w:rsid w:val="00FC584A"/>
    <w:rsid w:val="00FD39FB"/>
    <w:rsid w:val="00FD72FC"/>
    <w:rsid w:val="00FE1EA7"/>
    <w:rsid w:val="00FF5872"/>
    <w:rsid w:val="0331391B"/>
    <w:rsid w:val="114339BB"/>
    <w:rsid w:val="1EEF13DA"/>
    <w:rsid w:val="247D76DB"/>
    <w:rsid w:val="35235600"/>
    <w:rsid w:val="3D8B2DE1"/>
    <w:rsid w:val="4AE62973"/>
    <w:rsid w:val="53545055"/>
    <w:rsid w:val="58E10B7D"/>
    <w:rsid w:val="5BE242F4"/>
    <w:rsid w:val="69ED3A42"/>
    <w:rsid w:val="6E6B6373"/>
    <w:rsid w:val="70A45DC7"/>
    <w:rsid w:val="7315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28"/>
    <w:qFormat/>
    <w:uiPriority w:val="9"/>
    <w:pPr>
      <w:keepNext/>
      <w:keepLines/>
      <w:spacing w:line="480" w:lineRule="auto"/>
      <w:ind w:firstLine="0" w:firstLineChars="0"/>
      <w:jc w:val="center"/>
      <w:outlineLvl w:val="0"/>
    </w:pPr>
    <w:rPr>
      <w:b/>
      <w:bCs/>
      <w:kern w:val="44"/>
      <w:sz w:val="52"/>
      <w:szCs w:val="44"/>
    </w:rPr>
  </w:style>
  <w:style w:type="paragraph" w:styleId="3">
    <w:name w:val="heading 2"/>
    <w:basedOn w:val="1"/>
    <w:next w:val="1"/>
    <w:link w:val="30"/>
    <w:unhideWhenUsed/>
    <w:qFormat/>
    <w:uiPriority w:val="9"/>
    <w:pPr>
      <w:keepNext/>
      <w:keepLines/>
      <w:ind w:firstLine="0" w:firstLineChars="0"/>
      <w:jc w:val="center"/>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ind w:firstLine="0" w:firstLineChars="0"/>
      <w:jc w:val="left"/>
      <w:outlineLvl w:val="2"/>
    </w:pPr>
    <w:rPr>
      <w:b/>
      <w:bCs/>
      <w:sz w:val="24"/>
      <w:szCs w:val="32"/>
    </w:rPr>
  </w:style>
  <w:style w:type="paragraph" w:styleId="5">
    <w:name w:val="heading 4"/>
    <w:basedOn w:val="1"/>
    <w:next w:val="1"/>
    <w:link w:val="51"/>
    <w:unhideWhenUsed/>
    <w:qFormat/>
    <w:uiPriority w:val="9"/>
    <w:pPr>
      <w:keepNext/>
      <w:keepLines/>
      <w:adjustRightInd/>
      <w:outlineLvl w:val="3"/>
    </w:pPr>
    <w:rPr>
      <w:rFonts w:cstheme="majorBidi"/>
      <w:b/>
      <w:bCs/>
      <w:sz w:val="24"/>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tabs>
        <w:tab w:val="left" w:pos="454"/>
        <w:tab w:val="left" w:pos="720"/>
      </w:tabs>
      <w:adjustRightInd/>
      <w:snapToGrid/>
      <w:spacing w:after="156" w:afterLines="50" w:line="240" w:lineRule="auto"/>
      <w:ind w:left="454" w:hanging="284" w:firstLineChars="0"/>
      <w:jc w:val="left"/>
    </w:pPr>
    <w:rPr>
      <w:rFonts w:eastAsia="宋体" w:cs="Times New Roman"/>
      <w:kern w:val="0"/>
      <w:sz w:val="24"/>
      <w:szCs w:val="20"/>
    </w:rPr>
  </w:style>
  <w:style w:type="paragraph" w:styleId="7">
    <w:name w:val="Normal Indent"/>
    <w:basedOn w:val="1"/>
    <w:next w:val="1"/>
    <w:link w:val="43"/>
    <w:qFormat/>
    <w:uiPriority w:val="0"/>
    <w:pPr>
      <w:adjustRightInd/>
      <w:snapToGrid/>
      <w:spacing w:line="240" w:lineRule="auto"/>
      <w:ind w:firstLine="420" w:firstLineChars="0"/>
    </w:pPr>
    <w:rPr>
      <w:rFonts w:ascii="Tahoma" w:hAnsi="Tahoma" w:eastAsia="Tahoma" w:cs="Times New Roman"/>
      <w:b/>
      <w:szCs w:val="24"/>
    </w:rPr>
  </w:style>
  <w:style w:type="paragraph" w:styleId="8">
    <w:name w:val="annotation text"/>
    <w:basedOn w:val="1"/>
    <w:link w:val="47"/>
    <w:unhideWhenUsed/>
    <w:qFormat/>
    <w:uiPriority w:val="99"/>
    <w:pPr>
      <w:jc w:val="left"/>
    </w:pPr>
  </w:style>
  <w:style w:type="paragraph" w:styleId="9">
    <w:name w:val="Body Text"/>
    <w:basedOn w:val="1"/>
    <w:link w:val="40"/>
    <w:qFormat/>
    <w:uiPriority w:val="0"/>
    <w:pPr>
      <w:adjustRightInd/>
      <w:snapToGrid/>
      <w:spacing w:after="120" w:line="240" w:lineRule="auto"/>
      <w:ind w:firstLine="0" w:firstLineChars="0"/>
    </w:pPr>
    <w:rPr>
      <w:rFonts w:eastAsia="宋体" w:cs="Times New Roman"/>
      <w:szCs w:val="20"/>
    </w:rPr>
  </w:style>
  <w:style w:type="paragraph" w:styleId="10">
    <w:name w:val="Body Text Indent"/>
    <w:basedOn w:val="1"/>
    <w:link w:val="42"/>
    <w:semiHidden/>
    <w:unhideWhenUsed/>
    <w:qFormat/>
    <w:uiPriority w:val="99"/>
    <w:pPr>
      <w:spacing w:after="120"/>
      <w:ind w:left="420" w:leftChars="200"/>
    </w:pPr>
  </w:style>
  <w:style w:type="paragraph" w:styleId="11">
    <w:name w:val="toc 3"/>
    <w:basedOn w:val="1"/>
    <w:next w:val="1"/>
    <w:unhideWhenUsed/>
    <w:qFormat/>
    <w:uiPriority w:val="39"/>
    <w:pPr>
      <w:ind w:left="840" w:leftChars="400"/>
    </w:pPr>
  </w:style>
  <w:style w:type="paragraph" w:styleId="12">
    <w:name w:val="Plain Text"/>
    <w:basedOn w:val="1"/>
    <w:link w:val="34"/>
    <w:qFormat/>
    <w:uiPriority w:val="0"/>
    <w:pPr>
      <w:widowControl/>
      <w:overflowPunct w:val="0"/>
      <w:autoSpaceDE w:val="0"/>
      <w:autoSpaceDN w:val="0"/>
      <w:snapToGrid/>
      <w:spacing w:line="240" w:lineRule="auto"/>
      <w:ind w:firstLine="0" w:firstLineChars="0"/>
      <w:jc w:val="left"/>
      <w:textAlignment w:val="baseline"/>
    </w:pPr>
    <w:rPr>
      <w:rFonts w:ascii="宋体" w:hAnsi="Courier New" w:eastAsia="宋体" w:cs="Times New Roman"/>
      <w:kern w:val="0"/>
      <w:sz w:val="20"/>
      <w:szCs w:val="20"/>
    </w:rPr>
  </w:style>
  <w:style w:type="paragraph" w:styleId="13">
    <w:name w:val="Body Text Indent 2"/>
    <w:basedOn w:val="1"/>
    <w:link w:val="46"/>
    <w:unhideWhenUsed/>
    <w:qFormat/>
    <w:uiPriority w:val="99"/>
    <w:pPr>
      <w:spacing w:after="120" w:line="480" w:lineRule="auto"/>
      <w:ind w:left="420" w:leftChars="200"/>
    </w:pPr>
  </w:style>
  <w:style w:type="paragraph" w:styleId="14">
    <w:name w:val="footer"/>
    <w:basedOn w:val="1"/>
    <w:link w:val="32"/>
    <w:unhideWhenUsed/>
    <w:qFormat/>
    <w:uiPriority w:val="99"/>
    <w:pPr>
      <w:tabs>
        <w:tab w:val="center" w:pos="4153"/>
        <w:tab w:val="right" w:pos="8306"/>
      </w:tabs>
      <w:spacing w:line="240" w:lineRule="auto"/>
      <w:jc w:val="left"/>
    </w:pPr>
    <w:rPr>
      <w:sz w:val="18"/>
      <w:szCs w:val="18"/>
    </w:rPr>
  </w:style>
  <w:style w:type="paragraph" w:styleId="15">
    <w:name w:val="header"/>
    <w:basedOn w:val="1"/>
    <w:link w:val="31"/>
    <w:unhideWhenUsed/>
    <w:qFormat/>
    <w:uiPriority w:val="99"/>
    <w:pPr>
      <w:tabs>
        <w:tab w:val="center" w:pos="4153"/>
        <w:tab w:val="right" w:pos="8306"/>
      </w:tabs>
      <w:spacing w:line="240" w:lineRule="auto"/>
      <w:jc w:val="center"/>
    </w:pPr>
    <w:rPr>
      <w:sz w:val="18"/>
      <w:szCs w:val="18"/>
    </w:rPr>
  </w:style>
  <w:style w:type="paragraph" w:styleId="16">
    <w:name w:val="toc 1"/>
    <w:basedOn w:val="1"/>
    <w:next w:val="1"/>
    <w:qFormat/>
    <w:uiPriority w:val="39"/>
    <w:pPr>
      <w:tabs>
        <w:tab w:val="right" w:leader="middleDot" w:pos="8789"/>
      </w:tabs>
      <w:adjustRightInd/>
      <w:snapToGrid/>
      <w:ind w:firstLine="0" w:firstLineChars="0"/>
    </w:pPr>
    <w:rPr>
      <w:rFonts w:ascii="Calibri" w:hAnsi="Calibri" w:eastAsia="宋体" w:cs="Times New Roman"/>
      <w:sz w:val="24"/>
      <w:szCs w:val="20"/>
    </w:rPr>
  </w:style>
  <w:style w:type="paragraph" w:styleId="17">
    <w:name w:val="Body Text Indent 3"/>
    <w:basedOn w:val="1"/>
    <w:link w:val="44"/>
    <w:semiHidden/>
    <w:unhideWhenUsed/>
    <w:qFormat/>
    <w:uiPriority w:val="99"/>
    <w:pPr>
      <w:spacing w:after="120"/>
      <w:ind w:left="420" w:leftChars="200"/>
    </w:pPr>
    <w:rPr>
      <w:sz w:val="16"/>
      <w:szCs w:val="16"/>
    </w:rPr>
  </w:style>
  <w:style w:type="paragraph" w:styleId="18">
    <w:name w:val="toc 2"/>
    <w:basedOn w:val="1"/>
    <w:next w:val="1"/>
    <w:unhideWhenUsed/>
    <w:qFormat/>
    <w:uiPriority w:val="39"/>
    <w:pPr>
      <w:ind w:left="420" w:leftChars="200"/>
    </w:pPr>
  </w:style>
  <w:style w:type="paragraph" w:styleId="19">
    <w:name w:val="Normal (Web)"/>
    <w:basedOn w:val="1"/>
    <w:link w:val="37"/>
    <w:qFormat/>
    <w:uiPriority w:val="0"/>
    <w:pPr>
      <w:widowControl/>
      <w:shd w:val="clear" w:color="auto" w:fill="FFFFFF"/>
      <w:adjustRightInd/>
      <w:snapToGrid/>
      <w:spacing w:before="100" w:beforeAutospacing="1" w:after="100" w:afterAutospacing="1" w:line="240" w:lineRule="auto"/>
      <w:ind w:firstLine="0" w:firstLineChars="0"/>
      <w:jc w:val="left"/>
    </w:pPr>
    <w:rPr>
      <w:rFonts w:ascii="Century Gothic" w:hAnsi="Century Gothic" w:eastAsia="宋体" w:cs="Times New Roman"/>
      <w:kern w:val="0"/>
      <w:sz w:val="18"/>
      <w:szCs w:val="18"/>
    </w:rPr>
  </w:style>
  <w:style w:type="paragraph" w:styleId="20">
    <w:name w:val="Title"/>
    <w:basedOn w:val="1"/>
    <w:next w:val="1"/>
    <w:link w:val="36"/>
    <w:qFormat/>
    <w:uiPriority w:val="0"/>
    <w:pPr>
      <w:adjustRightInd/>
      <w:snapToGrid/>
      <w:spacing w:before="240" w:after="60" w:line="240" w:lineRule="auto"/>
      <w:ind w:firstLine="0" w:firstLineChars="0"/>
      <w:jc w:val="center"/>
      <w:outlineLvl w:val="0"/>
    </w:pPr>
    <w:rPr>
      <w:rFonts w:ascii="Cambria" w:hAnsi="Cambria" w:eastAsia="宋体" w:cs="Times New Roman"/>
      <w:b/>
      <w:bCs/>
      <w:sz w:val="32"/>
      <w:szCs w:val="32"/>
    </w:rPr>
  </w:style>
  <w:style w:type="paragraph" w:styleId="21">
    <w:name w:val="annotation subject"/>
    <w:basedOn w:val="8"/>
    <w:next w:val="8"/>
    <w:link w:val="48"/>
    <w:semiHidden/>
    <w:unhideWhenUsed/>
    <w:qFormat/>
    <w:uiPriority w:val="99"/>
    <w:rPr>
      <w:b/>
      <w:bCs/>
    </w:rPr>
  </w:style>
  <w:style w:type="paragraph" w:styleId="22">
    <w:name w:val="Body Text First Indent 2"/>
    <w:basedOn w:val="10"/>
    <w:link w:val="49"/>
    <w:semiHidden/>
    <w:unhideWhenUsed/>
    <w:qFormat/>
    <w:uiPriority w:val="99"/>
    <w:pPr>
      <w:ind w:firstLine="420"/>
    </w:p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basedOn w:val="25"/>
    <w:semiHidden/>
    <w:unhideWhenUsed/>
    <w:qFormat/>
    <w:uiPriority w:val="99"/>
    <w:rPr>
      <w:sz w:val="21"/>
      <w:szCs w:val="21"/>
    </w:rPr>
  </w:style>
  <w:style w:type="character" w:customStyle="1" w:styleId="28">
    <w:name w:val="标题 1 字符"/>
    <w:basedOn w:val="25"/>
    <w:link w:val="2"/>
    <w:qFormat/>
    <w:uiPriority w:val="9"/>
    <w:rPr>
      <w:b/>
      <w:bCs/>
      <w:kern w:val="44"/>
      <w:sz w:val="52"/>
      <w:szCs w:val="44"/>
    </w:rPr>
  </w:style>
  <w:style w:type="paragraph" w:styleId="29">
    <w:name w:val="No Spacing"/>
    <w:qFormat/>
    <w:uiPriority w:val="1"/>
    <w:pPr>
      <w:widowControl w:val="0"/>
      <w:adjustRightInd w:val="0"/>
      <w:snapToGrid w:val="0"/>
      <w:ind w:firstLine="200" w:firstLineChars="200"/>
      <w:jc w:val="both"/>
    </w:pPr>
    <w:rPr>
      <w:rFonts w:asciiTheme="minorHAnsi" w:hAnsiTheme="minorHAnsi" w:eastAsiaTheme="minorEastAsia" w:cstheme="minorBidi"/>
      <w:kern w:val="2"/>
      <w:sz w:val="21"/>
      <w:szCs w:val="22"/>
      <w:lang w:val="en-US" w:eastAsia="zh-CN" w:bidi="ar-SA"/>
    </w:rPr>
  </w:style>
  <w:style w:type="character" w:customStyle="1" w:styleId="30">
    <w:name w:val="标题 2 字符"/>
    <w:basedOn w:val="25"/>
    <w:link w:val="3"/>
    <w:qFormat/>
    <w:uiPriority w:val="9"/>
    <w:rPr>
      <w:rFonts w:asciiTheme="majorHAnsi" w:hAnsiTheme="majorHAnsi" w:eastAsiaTheme="majorEastAsia" w:cstheme="majorBidi"/>
      <w:b/>
      <w:bCs/>
      <w:kern w:val="2"/>
      <w:sz w:val="32"/>
      <w:szCs w:val="32"/>
    </w:rPr>
  </w:style>
  <w:style w:type="character" w:customStyle="1" w:styleId="31">
    <w:name w:val="页眉 字符"/>
    <w:basedOn w:val="25"/>
    <w:link w:val="15"/>
    <w:qFormat/>
    <w:uiPriority w:val="99"/>
    <w:rPr>
      <w:rFonts w:ascii="Times New Roman" w:hAnsi="Times New Roman"/>
      <w:sz w:val="18"/>
      <w:szCs w:val="18"/>
    </w:rPr>
  </w:style>
  <w:style w:type="character" w:customStyle="1" w:styleId="32">
    <w:name w:val="页脚 字符"/>
    <w:basedOn w:val="25"/>
    <w:link w:val="14"/>
    <w:qFormat/>
    <w:uiPriority w:val="99"/>
    <w:rPr>
      <w:rFonts w:ascii="Times New Roman" w:hAnsi="Times New Roman"/>
      <w:sz w:val="18"/>
      <w:szCs w:val="18"/>
    </w:rPr>
  </w:style>
  <w:style w:type="character" w:customStyle="1" w:styleId="33">
    <w:name w:val="纯文本 字符"/>
    <w:basedOn w:val="25"/>
    <w:qFormat/>
    <w:uiPriority w:val="0"/>
    <w:rPr>
      <w:rFonts w:hAnsi="Courier New" w:cs="Courier New" w:asciiTheme="minorEastAsia"/>
    </w:rPr>
  </w:style>
  <w:style w:type="character" w:customStyle="1" w:styleId="34">
    <w:name w:val="纯文本 字符1"/>
    <w:link w:val="12"/>
    <w:qFormat/>
    <w:uiPriority w:val="0"/>
    <w:rPr>
      <w:rFonts w:ascii="宋体" w:hAnsi="Courier New" w:eastAsia="宋体" w:cs="Times New Roman"/>
      <w:kern w:val="0"/>
      <w:sz w:val="20"/>
      <w:szCs w:val="20"/>
    </w:rPr>
  </w:style>
  <w:style w:type="character" w:customStyle="1" w:styleId="35">
    <w:name w:val="标题 字符"/>
    <w:basedOn w:val="25"/>
    <w:qFormat/>
    <w:uiPriority w:val="10"/>
    <w:rPr>
      <w:rFonts w:asciiTheme="majorHAnsi" w:hAnsiTheme="majorHAnsi" w:eastAsiaTheme="majorEastAsia" w:cstheme="majorBidi"/>
      <w:b/>
      <w:bCs/>
      <w:sz w:val="32"/>
      <w:szCs w:val="32"/>
    </w:rPr>
  </w:style>
  <w:style w:type="character" w:customStyle="1" w:styleId="36">
    <w:name w:val="标题 字符1"/>
    <w:link w:val="20"/>
    <w:qFormat/>
    <w:uiPriority w:val="0"/>
    <w:rPr>
      <w:rFonts w:ascii="Cambria" w:hAnsi="Cambria" w:eastAsia="宋体" w:cs="Times New Roman"/>
      <w:b/>
      <w:bCs/>
      <w:sz w:val="32"/>
      <w:szCs w:val="32"/>
    </w:rPr>
  </w:style>
  <w:style w:type="character" w:customStyle="1" w:styleId="37">
    <w:name w:val="普通(网站) 字符"/>
    <w:link w:val="19"/>
    <w:qFormat/>
    <w:uiPriority w:val="0"/>
    <w:rPr>
      <w:rFonts w:ascii="Century Gothic" w:hAnsi="Century Gothic" w:eastAsia="宋体" w:cs="Times New Roman"/>
      <w:kern w:val="0"/>
      <w:sz w:val="18"/>
      <w:szCs w:val="18"/>
      <w:shd w:val="clear" w:color="auto" w:fill="FFFFFF"/>
    </w:rPr>
  </w:style>
  <w:style w:type="character" w:customStyle="1" w:styleId="38">
    <w:name w:val="标题 3 字符"/>
    <w:basedOn w:val="25"/>
    <w:link w:val="4"/>
    <w:qFormat/>
    <w:uiPriority w:val="9"/>
    <w:rPr>
      <w:rFonts w:ascii="Times New Roman" w:hAnsi="Times New Roman"/>
      <w:b/>
      <w:bCs/>
      <w:kern w:val="2"/>
      <w:sz w:val="24"/>
      <w:szCs w:val="32"/>
    </w:rPr>
  </w:style>
  <w:style w:type="character" w:customStyle="1" w:styleId="39">
    <w:name w:val="未处理的提及1"/>
    <w:basedOn w:val="25"/>
    <w:semiHidden/>
    <w:unhideWhenUsed/>
    <w:qFormat/>
    <w:uiPriority w:val="99"/>
    <w:rPr>
      <w:color w:val="605E5C"/>
      <w:shd w:val="clear" w:color="auto" w:fill="E1DFDD"/>
    </w:rPr>
  </w:style>
  <w:style w:type="character" w:customStyle="1" w:styleId="40">
    <w:name w:val="正文文本 字符"/>
    <w:basedOn w:val="25"/>
    <w:link w:val="9"/>
    <w:qFormat/>
    <w:uiPriority w:val="0"/>
    <w:rPr>
      <w:rFonts w:ascii="Times New Roman" w:hAnsi="Times New Roman" w:eastAsia="宋体" w:cs="Times New Roman"/>
      <w:szCs w:val="20"/>
    </w:rPr>
  </w:style>
  <w:style w:type="character" w:customStyle="1" w:styleId="41">
    <w:name w:val="纯文本 字符2"/>
    <w:qFormat/>
    <w:uiPriority w:val="0"/>
    <w:rPr>
      <w:rFonts w:ascii="宋体" w:hAnsi="Courier New"/>
    </w:rPr>
  </w:style>
  <w:style w:type="character" w:customStyle="1" w:styleId="42">
    <w:name w:val="正文文本缩进 字符"/>
    <w:basedOn w:val="25"/>
    <w:link w:val="10"/>
    <w:semiHidden/>
    <w:qFormat/>
    <w:uiPriority w:val="99"/>
    <w:rPr>
      <w:rFonts w:ascii="Times New Roman" w:hAnsi="Times New Roman"/>
    </w:rPr>
  </w:style>
  <w:style w:type="character" w:customStyle="1" w:styleId="43">
    <w:name w:val="正文缩进 字符"/>
    <w:link w:val="7"/>
    <w:qFormat/>
    <w:uiPriority w:val="0"/>
    <w:rPr>
      <w:rFonts w:ascii="Tahoma" w:hAnsi="Tahoma" w:eastAsia="Tahoma" w:cs="Times New Roman"/>
      <w:b/>
      <w:szCs w:val="24"/>
    </w:rPr>
  </w:style>
  <w:style w:type="character" w:customStyle="1" w:styleId="44">
    <w:name w:val="正文文本缩进 3 字符"/>
    <w:basedOn w:val="25"/>
    <w:link w:val="17"/>
    <w:semiHidden/>
    <w:qFormat/>
    <w:uiPriority w:val="99"/>
    <w:rPr>
      <w:rFonts w:ascii="Times New Roman" w:hAnsi="Times New Roman"/>
      <w:sz w:val="16"/>
      <w:szCs w:val="16"/>
    </w:rPr>
  </w:style>
  <w:style w:type="paragraph" w:styleId="45">
    <w:name w:val="List Paragraph"/>
    <w:basedOn w:val="1"/>
    <w:qFormat/>
    <w:uiPriority w:val="34"/>
    <w:pPr>
      <w:ind w:firstLine="420"/>
    </w:pPr>
  </w:style>
  <w:style w:type="character" w:customStyle="1" w:styleId="46">
    <w:name w:val="正文文本缩进 2 字符"/>
    <w:basedOn w:val="25"/>
    <w:link w:val="13"/>
    <w:qFormat/>
    <w:uiPriority w:val="99"/>
    <w:rPr>
      <w:rFonts w:ascii="Times New Roman" w:hAnsi="Times New Roman"/>
    </w:rPr>
  </w:style>
  <w:style w:type="character" w:customStyle="1" w:styleId="47">
    <w:name w:val="批注文字 字符"/>
    <w:basedOn w:val="25"/>
    <w:link w:val="8"/>
    <w:qFormat/>
    <w:uiPriority w:val="99"/>
    <w:rPr>
      <w:rFonts w:ascii="Times New Roman" w:hAnsi="Times New Roman"/>
    </w:rPr>
  </w:style>
  <w:style w:type="character" w:customStyle="1" w:styleId="48">
    <w:name w:val="批注主题 字符"/>
    <w:basedOn w:val="47"/>
    <w:link w:val="21"/>
    <w:semiHidden/>
    <w:qFormat/>
    <w:uiPriority w:val="99"/>
    <w:rPr>
      <w:rFonts w:ascii="Times New Roman" w:hAnsi="Times New Roman"/>
      <w:b/>
      <w:bCs/>
    </w:rPr>
  </w:style>
  <w:style w:type="character" w:customStyle="1" w:styleId="49">
    <w:name w:val="正文文本首行缩进 2 字符"/>
    <w:basedOn w:val="42"/>
    <w:link w:val="22"/>
    <w:semiHidden/>
    <w:qFormat/>
    <w:uiPriority w:val="99"/>
    <w:rPr>
      <w:rFonts w:ascii="Times New Roman" w:hAnsi="Times New Roman"/>
    </w:rPr>
  </w:style>
  <w:style w:type="paragraph" w:customStyle="1" w:styleId="50">
    <w:name w:val="TOC 标题1"/>
    <w:basedOn w:val="2"/>
    <w:next w:val="1"/>
    <w:unhideWhenUsed/>
    <w:qFormat/>
    <w:uiPriority w:val="39"/>
    <w:pPr>
      <w:widowControl/>
      <w:adjustRightInd/>
      <w:snapToGrid/>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1">
    <w:name w:val="标题 4 字符"/>
    <w:basedOn w:val="25"/>
    <w:link w:val="5"/>
    <w:qFormat/>
    <w:uiPriority w:val="9"/>
    <w:rPr>
      <w:rFonts w:ascii="Times New Roman" w:hAnsi="Times New Roman" w:cstheme="majorBidi"/>
      <w:b/>
      <w:bCs/>
      <w:sz w:val="24"/>
      <w:szCs w:val="28"/>
    </w:rPr>
  </w:style>
  <w:style w:type="paragraph" w:customStyle="1" w:styleId="52">
    <w:name w:val="Table Text"/>
    <w:basedOn w:val="1"/>
    <w:semiHidden/>
    <w:qFormat/>
    <w:uiPriority w:val="0"/>
    <w:pPr>
      <w:widowControl/>
      <w:kinsoku w:val="0"/>
      <w:autoSpaceDE w:val="0"/>
      <w:autoSpaceDN w:val="0"/>
      <w:spacing w:line="240" w:lineRule="auto"/>
      <w:ind w:firstLine="0" w:firstLineChars="0"/>
      <w:jc w:val="left"/>
      <w:textAlignment w:val="baseline"/>
    </w:pPr>
    <w:rPr>
      <w:rFonts w:ascii="宋体" w:hAnsi="宋体" w:eastAsia="宋体" w:cs="宋体"/>
      <w:snapToGrid w:val="0"/>
      <w:color w:val="000000"/>
      <w:kern w:val="0"/>
      <w:szCs w:val="21"/>
      <w:lang w:eastAsia="en-US"/>
    </w:rPr>
  </w:style>
  <w:style w:type="paragraph" w:customStyle="1" w:styleId="53">
    <w:name w:val="样式1"/>
    <w:basedOn w:val="4"/>
    <w:link w:val="54"/>
    <w:qFormat/>
    <w:uiPriority w:val="0"/>
    <w:pPr>
      <w:spacing w:before="240"/>
    </w:pPr>
    <w:rPr>
      <w:rFonts w:cs="Times New Roman"/>
    </w:rPr>
  </w:style>
  <w:style w:type="character" w:customStyle="1" w:styleId="54">
    <w:name w:val="样式1 字符"/>
    <w:basedOn w:val="38"/>
    <w:link w:val="53"/>
    <w:qFormat/>
    <w:uiPriority w:val="0"/>
    <w:rPr>
      <w:rFonts w:ascii="Times New Roman" w:hAnsi="Times New Roman" w:cs="Times New Roman"/>
      <w:kern w:val="2"/>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FEA8E-91CC-44B4-BBB6-C582A1F274F1}">
  <ds:schemaRefs/>
</ds:datastoreItem>
</file>

<file path=docProps/app.xml><?xml version="1.0" encoding="utf-8"?>
<Properties xmlns="http://schemas.openxmlformats.org/officeDocument/2006/extended-properties" xmlns:vt="http://schemas.openxmlformats.org/officeDocument/2006/docPropsVTypes">
  <Template>Normal</Template>
  <Pages>54</Pages>
  <Words>4958</Words>
  <Characters>28263</Characters>
  <Lines>235</Lines>
  <Paragraphs>66</Paragraphs>
  <TotalTime>6</TotalTime>
  <ScaleCrop>false</ScaleCrop>
  <LinksUpToDate>false</LinksUpToDate>
  <CharactersWithSpaces>33155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2023-11-10T01:56:00Z</dcterms:created>
  <dc:creator>xb21cn</dc:creator>
  <cp:lastModifiedBy>Administrator</cp:lastModifiedBy>
  <cp:lastPrinted>2024-02-08T01:01:00Z</cp:lastPrinted>
  <dcterms:modified xsi:type="dcterms:W3CDTF">2024-02-09T02:46:50Z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F68DDEBC15CF4977A8800DF89C080C3B_12</vt:lpwstr>
  </property>
</Properties>
</file>