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33228">
      <w:pPr>
        <w:pStyle w:val="3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  <w:highlight w:val="none"/>
        </w:rPr>
      </w:pPr>
      <w:bookmarkStart w:id="0" w:name="_Toc1287"/>
      <w:bookmarkStart w:id="1" w:name="_Toc120033245"/>
      <w:bookmarkStart w:id="2" w:name="_Toc120090806"/>
      <w:r>
        <w:rPr>
          <w:rFonts w:hint="eastAsia" w:ascii="Times New Roman" w:hAnsi="Times New Roman" w:eastAsia="宋体" w:cs="Times New Roman"/>
          <w:kern w:val="2"/>
          <w:sz w:val="28"/>
          <w:highlight w:val="none"/>
        </w:rPr>
        <w:t>附件1：</w:t>
      </w:r>
      <w:bookmarkEnd w:id="0"/>
      <w:bookmarkEnd w:id="1"/>
      <w:bookmarkEnd w:id="2"/>
    </w:p>
    <w:p w14:paraId="2E680C7D">
      <w:pPr>
        <w:ind w:left="-424" w:leftChars="-202" w:firstLine="632" w:firstLineChars="300"/>
        <w:rPr>
          <w:highlight w:val="none"/>
        </w:rPr>
      </w:pPr>
      <w:bookmarkStart w:id="9" w:name="_GoBack"/>
      <w:bookmarkEnd w:id="9"/>
      <w:r>
        <w:rPr>
          <w:rFonts w:hint="eastAsia" w:ascii="宋体" w:hAnsi="宋体"/>
          <w:b/>
          <w:bCs/>
          <w:highlight w:val="none"/>
        </w:rPr>
        <w:t>中铁电气化局集团物资贸易有限公司</w:t>
      </w:r>
      <w:r>
        <w:rPr>
          <w:rFonts w:hint="eastAsia" w:ascii="宋体" w:hAnsi="宋体"/>
          <w:b/>
          <w:bCs/>
          <w:highlight w:val="none"/>
          <w:lang w:eastAsia="zh-CN"/>
        </w:rPr>
        <w:t>2025年第四批集采物资年度框架</w:t>
      </w:r>
      <w:r>
        <w:rPr>
          <w:rFonts w:hint="eastAsia" w:ascii="宋体" w:hAnsi="宋体"/>
          <w:b/>
          <w:bCs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bCs/>
          <w:highlight w:val="none"/>
        </w:rPr>
        <w:t>包件一览表         项目编号：</w:t>
      </w:r>
      <w:r>
        <w:rPr>
          <w:rFonts w:hint="eastAsia" w:ascii="宋体" w:hAnsi="宋体"/>
          <w:b/>
          <w:bCs/>
          <w:highlight w:val="none"/>
          <w:lang w:eastAsia="zh-CN"/>
        </w:rPr>
        <w:t>EEBWM2025-04</w:t>
      </w:r>
    </w:p>
    <w:tbl>
      <w:tblPr>
        <w:tblStyle w:val="5"/>
        <w:tblpPr w:leftFromText="180" w:rightFromText="180" w:vertAnchor="text" w:horzAnchor="page" w:tblpXSpec="center" w:tblpY="407"/>
        <w:tblOverlap w:val="never"/>
        <w:tblW w:w="14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67"/>
        <w:gridCol w:w="2508"/>
        <w:gridCol w:w="2194"/>
        <w:gridCol w:w="766"/>
        <w:gridCol w:w="709"/>
        <w:gridCol w:w="760"/>
        <w:gridCol w:w="1020"/>
        <w:gridCol w:w="3321"/>
        <w:gridCol w:w="1068"/>
        <w:gridCol w:w="801"/>
      </w:tblGrid>
      <w:tr w14:paraId="32EC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777F0E5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1AA378B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包件号/包件名称</w:t>
            </w:r>
          </w:p>
        </w:tc>
        <w:tc>
          <w:tcPr>
            <w:tcW w:w="2508" w:type="dxa"/>
            <w:shd w:val="clear" w:color="000000" w:fill="FFFFFF"/>
            <w:vAlign w:val="center"/>
          </w:tcPr>
          <w:p w14:paraId="036386B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物资名称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4AFDDBE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规格型号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3C789CE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标准或</w:t>
            </w:r>
          </w:p>
          <w:p w14:paraId="113E348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图号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352FE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计量</w:t>
            </w:r>
          </w:p>
          <w:p w14:paraId="4DED153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7E7482A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14:paraId="579A15F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交货时间</w:t>
            </w:r>
          </w:p>
        </w:tc>
        <w:tc>
          <w:tcPr>
            <w:tcW w:w="3321" w:type="dxa"/>
            <w:shd w:val="clear" w:color="000000" w:fill="FFFFFF"/>
            <w:vAlign w:val="center"/>
          </w:tcPr>
          <w:p w14:paraId="6856D9F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供应商资格条件</w:t>
            </w:r>
          </w:p>
        </w:tc>
        <w:tc>
          <w:tcPr>
            <w:tcW w:w="1068" w:type="dxa"/>
            <w:shd w:val="clear" w:color="000000" w:fill="FFFFFF"/>
            <w:vAlign w:val="center"/>
          </w:tcPr>
          <w:p w14:paraId="3309708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标书售价</w:t>
            </w:r>
          </w:p>
        </w:tc>
        <w:tc>
          <w:tcPr>
            <w:tcW w:w="801" w:type="dxa"/>
            <w:shd w:val="clear" w:color="000000" w:fill="FFFFFF"/>
            <w:vAlign w:val="center"/>
          </w:tcPr>
          <w:p w14:paraId="17D60B0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备注</w:t>
            </w:r>
          </w:p>
        </w:tc>
      </w:tr>
      <w:tr w14:paraId="3BC2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969" w:type="dxa"/>
            <w:gridSpan w:val="11"/>
            <w:shd w:val="clear" w:color="000000" w:fill="FFFFFF"/>
            <w:vAlign w:val="center"/>
          </w:tcPr>
          <w:p w14:paraId="2CEB7F0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bCs/>
                <w:highlight w:val="none"/>
              </w:rPr>
              <w:t>、防静电地板</w:t>
            </w:r>
          </w:p>
        </w:tc>
      </w:tr>
      <w:tr w14:paraId="1F47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48BE7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Merge w:val="restart"/>
            <w:shd w:val="clear" w:color="000000" w:fill="FFFFFF"/>
            <w:vAlign w:val="center"/>
          </w:tcPr>
          <w:p w14:paraId="487AD6F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WMCG-10</w:t>
            </w:r>
          </w:p>
          <w:p w14:paraId="30780A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防静电地板</w:t>
            </w:r>
          </w:p>
        </w:tc>
        <w:tc>
          <w:tcPr>
            <w:tcW w:w="2508" w:type="dxa"/>
            <w:shd w:val="clear" w:color="000000" w:fill="FFFFFF"/>
            <w:vAlign w:val="center"/>
          </w:tcPr>
          <w:p w14:paraId="78C1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钢制防静电架空地板（陶瓷面）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20FB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600*600*40mm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6A820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4972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0422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1020" w:type="dxa"/>
            <w:vMerge w:val="restart"/>
            <w:shd w:val="clear" w:color="000000" w:fill="FFFFFF"/>
            <w:vAlign w:val="center"/>
          </w:tcPr>
          <w:p w14:paraId="3792530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以实际供货通知单为准</w:t>
            </w:r>
          </w:p>
        </w:tc>
        <w:tc>
          <w:tcPr>
            <w:tcW w:w="3321" w:type="dxa"/>
            <w:vMerge w:val="restart"/>
            <w:shd w:val="clear" w:color="000000" w:fill="FFFFFF"/>
          </w:tcPr>
          <w:p w14:paraId="28D14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1.在中华人民共和国境内依法注册、具有法人资格的制造商；</w:t>
            </w:r>
          </w:p>
          <w:p w14:paraId="2E352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2.谈判物资须具有由通过CMA认证的第三方检测机构出具的近三年（自2022年1月1日以来）产品质量检测报告（带有CMA标识）；</w:t>
            </w:r>
          </w:p>
          <w:p w14:paraId="19005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3.谈判物资须具有近五年（自2020年1月1日以来）2条及以上铁路或城市轨道交通同类产品供货业绩，单项合同金额不低于100万元，须出具相应的购售合同影印件；</w:t>
            </w:r>
          </w:p>
          <w:p w14:paraId="3E065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4.不接受代理商和联合体报价。</w:t>
            </w:r>
          </w:p>
        </w:tc>
        <w:tc>
          <w:tcPr>
            <w:tcW w:w="1068" w:type="dxa"/>
            <w:vMerge w:val="restart"/>
            <w:shd w:val="clear" w:color="000000" w:fill="FFFFFF"/>
            <w:vAlign w:val="center"/>
          </w:tcPr>
          <w:p w14:paraId="276A23E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500元</w:t>
            </w:r>
          </w:p>
        </w:tc>
        <w:tc>
          <w:tcPr>
            <w:tcW w:w="801" w:type="dxa"/>
            <w:shd w:val="clear" w:color="000000" w:fill="FFFFFF"/>
            <w:vAlign w:val="center"/>
          </w:tcPr>
          <w:p w14:paraId="1ECF470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含支架</w:t>
            </w:r>
          </w:p>
        </w:tc>
      </w:tr>
      <w:tr w14:paraId="54A3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2049C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5132E1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529F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钢制防静电架空地板（PVC聚氯乙烯）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2F88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600*600*35mm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403AD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3DC2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5A66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409796F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6F55593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217A21F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2EFE615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含支架</w:t>
            </w:r>
          </w:p>
        </w:tc>
      </w:tr>
      <w:tr w14:paraId="5373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1C5F99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675A75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043D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钢制防静电架空地板（HPL三聚氰胺）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7AF4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600*600*35mm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18E28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66E1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575B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66D606C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694477F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10F15B4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0F44F58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含支架</w:t>
            </w:r>
          </w:p>
        </w:tc>
      </w:tr>
      <w:tr w14:paraId="627E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5FB61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658BC8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20F4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硫酸钙防静电架空地板（陶瓷面）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4611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600*600*40mm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2AE79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2728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35A9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2182032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0CFD0AA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3901856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18791C7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含支架</w:t>
            </w:r>
          </w:p>
        </w:tc>
      </w:tr>
      <w:tr w14:paraId="2F20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50865F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4672E7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1B16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硫酸钙防静电架空地板（PVC聚氯乙烯）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43DB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600*600*32mm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F3FFE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41B0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6B4B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658FAA7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0729FF0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7259122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41B5CE9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含支架</w:t>
            </w:r>
          </w:p>
        </w:tc>
      </w:tr>
      <w:tr w14:paraId="15DD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635A0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569E6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257E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硫酸钙防静电架空地板（HPL三聚氰胺）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7A11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600*600*32mm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3E8471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2082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7F61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4D8DCAD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75D5DE1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04A069B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12DC511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含支架</w:t>
            </w:r>
          </w:p>
        </w:tc>
      </w:tr>
      <w:tr w14:paraId="5EDF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05C72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63E1D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3268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防静电孔隙地板(陶瓷面）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5F74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600*600*40mm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6D93AE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6A20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6124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17216E1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3AF0E66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651F1C6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7573F59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含支架</w:t>
            </w:r>
          </w:p>
        </w:tc>
      </w:tr>
      <w:tr w14:paraId="707A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09BEB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138277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4B17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防静电孔隙地板(钢制）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7A8B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600*600*35mm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63029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2CD1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4EFC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47D691A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7B96F3F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0DE7C39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2334B1C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含支架</w:t>
            </w:r>
          </w:p>
        </w:tc>
      </w:tr>
      <w:tr w14:paraId="4220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728A8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0F6D3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6757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防静电铝合金地板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2922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600*600*50mm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72E730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4D50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2456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16F599B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4CAE561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1225461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44F665D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含支架</w:t>
            </w:r>
          </w:p>
        </w:tc>
      </w:tr>
      <w:tr w14:paraId="75A2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2A995BD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293940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7BEF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陶瓷面防静电直铺地砖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3220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600*600*10mm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6E4F30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3C9C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03E8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35E3EF0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20D960B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7344D82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3E791CA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57C4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61EB2F8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5A36E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10C5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防静电玻璃地板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106A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600*600mm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02487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3E5B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4C52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36C28B9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7D10302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37C6F50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1551062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含支架</w:t>
            </w:r>
          </w:p>
        </w:tc>
      </w:tr>
      <w:tr w14:paraId="2734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9" w:type="dxa"/>
            <w:gridSpan w:val="11"/>
            <w:shd w:val="clear" w:color="000000" w:fill="FFFFFF"/>
            <w:vAlign w:val="center"/>
          </w:tcPr>
          <w:p w14:paraId="2603781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highlight w:val="none"/>
              </w:rPr>
              <w:t>、漏缆卡具</w:t>
            </w:r>
          </w:p>
        </w:tc>
      </w:tr>
      <w:tr w14:paraId="3746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381D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Merge w:val="restart"/>
            <w:shd w:val="clear" w:color="000000" w:fill="FFFFFF"/>
            <w:vAlign w:val="center"/>
          </w:tcPr>
          <w:p w14:paraId="6831683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WMCG-11</w:t>
            </w:r>
          </w:p>
          <w:p w14:paraId="20F72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漏缆卡具</w:t>
            </w:r>
          </w:p>
        </w:tc>
        <w:tc>
          <w:tcPr>
            <w:tcW w:w="2508" w:type="dxa"/>
            <w:shd w:val="clear" w:color="000000" w:fill="FFFFFF"/>
            <w:vAlign w:val="center"/>
          </w:tcPr>
          <w:p w14:paraId="5ACA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漏缆卡具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2266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隧道内普通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3099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1711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6D6C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50000</w:t>
            </w:r>
          </w:p>
        </w:tc>
        <w:tc>
          <w:tcPr>
            <w:tcW w:w="1020" w:type="dxa"/>
            <w:vMerge w:val="restart"/>
            <w:shd w:val="clear" w:color="000000" w:fill="FFFFFF"/>
            <w:vAlign w:val="center"/>
          </w:tcPr>
          <w:p w14:paraId="20BC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以实际供货通知单为准</w:t>
            </w:r>
          </w:p>
        </w:tc>
        <w:tc>
          <w:tcPr>
            <w:tcW w:w="3321" w:type="dxa"/>
            <w:vMerge w:val="restart"/>
            <w:shd w:val="clear" w:color="000000" w:fill="FFFFFF"/>
          </w:tcPr>
          <w:p w14:paraId="21672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1.在中华人民共和国境内依法注册、具有法人资格的制造商；</w:t>
            </w:r>
          </w:p>
          <w:p w14:paraId="3537D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谈判物资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(不少于1种卡具）须具有由通过CMA认证的第三方检测机构出具的近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年1月1日以来）产品质量检测报告（带有CMA标识）和《铁路通信漏泄同轴电缆吊具》TB/T 3440-2016中要求的测试报告；</w:t>
            </w:r>
          </w:p>
          <w:p w14:paraId="6BC14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谈判物资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（不少于一种漏缆卡具）须具有近五年（自2020年1月1日以来，以合同签订日期为准）城市轨道交通或铁路的供货业绩，出具相应的购售合同影印件；</w:t>
            </w:r>
          </w:p>
          <w:p w14:paraId="0BA30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.不接受代理商和联合体投标。</w:t>
            </w:r>
          </w:p>
        </w:tc>
        <w:tc>
          <w:tcPr>
            <w:tcW w:w="1068" w:type="dxa"/>
            <w:vMerge w:val="restart"/>
            <w:shd w:val="clear" w:color="000000" w:fill="FFFFFF"/>
            <w:vAlign w:val="center"/>
          </w:tcPr>
          <w:p w14:paraId="66ACA66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500元</w:t>
            </w:r>
          </w:p>
        </w:tc>
        <w:tc>
          <w:tcPr>
            <w:tcW w:w="801" w:type="dxa"/>
            <w:shd w:val="clear" w:color="000000" w:fill="FFFFFF"/>
            <w:vAlign w:val="center"/>
          </w:tcPr>
          <w:p w14:paraId="638D765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3A06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56D2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26D1C9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77DB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漏缆卡具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5C13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隧道内防火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68E8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35FD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0E10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12500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7FBF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1801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7C70A5B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077F50F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3125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59C6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53988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1C25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漏缆卡具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50A5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隧道外普通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729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7385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71E2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3C1B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08F5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38E5631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6C7133E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5E4C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402C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061DC9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61FC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漏缆卡具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2964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隧道外防火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840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4F72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3B18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5B87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4B5C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246D388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178FC21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2698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377E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696754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34BE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漏缆卡具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04D0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钢丝普通吊挂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670C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6BC5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50C5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550E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0C5F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2C22D68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7103C02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0B467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7F18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3EA289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230F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漏缆卡具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4582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钢丝防火吊挂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4D9B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5980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45A2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625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3465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2943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1749635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411C57E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7918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201A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193E8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36E6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接地卡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7546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2D1E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41B4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1883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1CEC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5C2D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32C6341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61ABFA0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5C8B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969" w:type="dxa"/>
            <w:gridSpan w:val="11"/>
            <w:shd w:val="clear" w:color="000000" w:fill="FFFFFF"/>
            <w:vAlign w:val="center"/>
          </w:tcPr>
          <w:p w14:paraId="3D47F99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highlight w:val="none"/>
              </w:rPr>
              <w:t>、</w:t>
            </w:r>
            <w:r>
              <w:rPr>
                <w:rFonts w:hint="eastAsia" w:ascii="宋体" w:hAnsi="宋体"/>
                <w:b/>
                <w:bCs/>
                <w:highlight w:val="none"/>
                <w:lang w:val="en-US" w:eastAsia="zh-CN"/>
              </w:rPr>
              <w:t>驱鸟器</w:t>
            </w:r>
          </w:p>
        </w:tc>
      </w:tr>
      <w:tr w14:paraId="5132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0F72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vMerge w:val="restart"/>
            <w:shd w:val="clear" w:color="000000" w:fill="FFFFFF"/>
            <w:vAlign w:val="center"/>
          </w:tcPr>
          <w:p w14:paraId="1A8AF10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WMCG-12</w:t>
            </w:r>
          </w:p>
          <w:p w14:paraId="45C650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驱鸟器</w:t>
            </w:r>
          </w:p>
        </w:tc>
        <w:tc>
          <w:tcPr>
            <w:tcW w:w="2508" w:type="dxa"/>
            <w:shd w:val="clear" w:color="000000" w:fill="FFFFFF"/>
            <w:vAlign w:val="center"/>
          </w:tcPr>
          <w:p w14:paraId="5F80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单风车驱鸟器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78D9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见技术规格书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4608B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527B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7C98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020" w:type="dxa"/>
            <w:vMerge w:val="restart"/>
            <w:shd w:val="clear" w:color="000000" w:fill="FFFFFF"/>
            <w:vAlign w:val="center"/>
          </w:tcPr>
          <w:p w14:paraId="1E6A704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以实际供货通知单为准</w:t>
            </w:r>
          </w:p>
        </w:tc>
        <w:tc>
          <w:tcPr>
            <w:tcW w:w="3321" w:type="dxa"/>
            <w:vMerge w:val="restart"/>
            <w:shd w:val="clear" w:color="000000" w:fill="FFFFFF"/>
          </w:tcPr>
          <w:p w14:paraId="5041BDD9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1.在中华人民共和国境内依法注册、具有法人资格的制造商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38D5BDA4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2.谈判物资须具有通过CMA认证的检测机构出具的近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年（自20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年1月1日以来）产品检测报告(带有CMA标识)；</w:t>
            </w:r>
          </w:p>
          <w:p w14:paraId="27C15A01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3.谈判物资须具有近五年（自20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年1月1日以来）3条及以上铁路同类产品供货业绩，单项合同金额不低于30万元，须出具相应的购售合同影印件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2EB16890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4.不接受代理商和联合体报价。</w:t>
            </w:r>
          </w:p>
        </w:tc>
        <w:tc>
          <w:tcPr>
            <w:tcW w:w="1068" w:type="dxa"/>
            <w:vMerge w:val="restart"/>
            <w:shd w:val="clear" w:color="000000" w:fill="FFFFFF"/>
            <w:vAlign w:val="center"/>
          </w:tcPr>
          <w:p w14:paraId="2AE14C2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500元</w:t>
            </w:r>
          </w:p>
        </w:tc>
        <w:tc>
          <w:tcPr>
            <w:tcW w:w="801" w:type="dxa"/>
            <w:shd w:val="clear" w:color="000000" w:fill="FFFFFF"/>
            <w:vAlign w:val="center"/>
          </w:tcPr>
          <w:p w14:paraId="6543025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51D5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49A2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3A241C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181A8B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双风车驱鸟器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563A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见技术规格书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798F3F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4171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00F3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3700560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18F3DAB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6F2ACB3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2EFF551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2C4B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2306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2870C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3065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智能驱鸟器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56D1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见技术规格书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8E7D0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6441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38E5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44FFB0A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57945AF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6B7D0F4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330B034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0C89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1B54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11D96E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0040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不锈钢防鸟网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07C4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见技术规格书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3DB15C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348D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㎡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3855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15000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7A61417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6DC7189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13ECCDA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6C41FB5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5ED5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5" w:type="dxa"/>
            <w:shd w:val="clear" w:color="000000" w:fill="FFFFFF"/>
            <w:vAlign w:val="center"/>
          </w:tcPr>
          <w:p w14:paraId="08FF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vMerge w:val="continue"/>
            <w:shd w:val="clear" w:color="000000" w:fill="FFFFFF"/>
            <w:vAlign w:val="center"/>
          </w:tcPr>
          <w:p w14:paraId="2803C1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508" w:type="dxa"/>
            <w:shd w:val="clear" w:color="000000" w:fill="FFFFFF"/>
            <w:vAlign w:val="center"/>
          </w:tcPr>
          <w:p w14:paraId="091E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驱鸟刺</w:t>
            </w:r>
          </w:p>
        </w:tc>
        <w:tc>
          <w:tcPr>
            <w:tcW w:w="2194" w:type="dxa"/>
            <w:shd w:val="clear" w:color="000000" w:fill="FFFFFF"/>
            <w:vAlign w:val="center"/>
          </w:tcPr>
          <w:p w14:paraId="194D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见技术规格书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0550C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51B2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14:paraId="269E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vMerge w:val="continue"/>
            <w:shd w:val="clear" w:color="000000" w:fill="FFFFFF"/>
            <w:vAlign w:val="center"/>
          </w:tcPr>
          <w:p w14:paraId="6024E81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21" w:type="dxa"/>
            <w:vMerge w:val="continue"/>
            <w:shd w:val="clear" w:color="000000" w:fill="FFFFFF"/>
          </w:tcPr>
          <w:p w14:paraId="387E6EA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8" w:type="dxa"/>
            <w:vMerge w:val="continue"/>
            <w:shd w:val="clear" w:color="000000" w:fill="FFFFFF"/>
            <w:vAlign w:val="center"/>
          </w:tcPr>
          <w:p w14:paraId="48E1D56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14:paraId="6173A47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7DF3EADA">
      <w:pPr>
        <w:ind w:left="-424" w:leftChars="-202" w:firstLine="632" w:firstLineChars="300"/>
        <w:rPr>
          <w:rFonts w:hint="eastAsia" w:ascii="宋体" w:hAnsi="宋体"/>
          <w:highlight w:val="none"/>
        </w:rPr>
      </w:pPr>
      <w:r>
        <w:rPr>
          <w:rFonts w:ascii="宋体" w:hAnsi="宋体"/>
          <w:b/>
          <w:szCs w:val="21"/>
          <w:highlight w:val="none"/>
        </w:rPr>
        <w:t xml:space="preserve"> </w:t>
      </w:r>
    </w:p>
    <w:p w14:paraId="465B446F">
      <w:pPr>
        <w:ind w:firstLine="420"/>
        <w:jc w:val="right"/>
        <w:rPr>
          <w:rFonts w:hint="eastAsia" w:ascii="宋体" w:hAnsi="宋体"/>
          <w:szCs w:val="21"/>
          <w:highlight w:val="none"/>
        </w:rPr>
        <w:sectPr>
          <w:pgSz w:w="16838" w:h="11906" w:orient="landscape"/>
          <w:pgMar w:top="1083" w:right="1440" w:bottom="1083" w:left="1440" w:header="851" w:footer="992" w:gutter="0"/>
          <w:cols w:space="720" w:num="1"/>
          <w:docGrid w:linePitch="312" w:charSpace="0"/>
        </w:sectPr>
      </w:pPr>
    </w:p>
    <w:p w14:paraId="518607D9">
      <w:pPr>
        <w:pStyle w:val="3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  <w:highlight w:val="none"/>
        </w:rPr>
      </w:pPr>
      <w:bookmarkStart w:id="3" w:name="_Toc450287122"/>
      <w:bookmarkStart w:id="4" w:name="_Toc484687438"/>
      <w:bookmarkStart w:id="5" w:name="_Toc7424"/>
      <w:bookmarkStart w:id="6" w:name="_Toc120033246"/>
      <w:bookmarkStart w:id="7" w:name="_Toc7858"/>
      <w:bookmarkStart w:id="8" w:name="_Toc120090807"/>
      <w:r>
        <w:rPr>
          <w:rFonts w:hint="eastAsia" w:ascii="Times New Roman" w:hAnsi="Times New Roman" w:eastAsia="宋体" w:cs="Times New Roman"/>
          <w:kern w:val="2"/>
          <w:sz w:val="28"/>
          <w:highlight w:val="none"/>
        </w:rPr>
        <w:t>附件</w:t>
      </w:r>
      <w:r>
        <w:rPr>
          <w:rFonts w:ascii="Times New Roman" w:hAnsi="Times New Roman" w:eastAsia="宋体" w:cs="Times New Roman"/>
          <w:kern w:val="2"/>
          <w:sz w:val="28"/>
          <w:highlight w:val="none"/>
        </w:rPr>
        <w:t>2</w:t>
      </w:r>
      <w:bookmarkEnd w:id="3"/>
      <w:bookmarkEnd w:id="4"/>
      <w:bookmarkEnd w:id="5"/>
      <w:r>
        <w:rPr>
          <w:rFonts w:hint="eastAsia" w:ascii="Times New Roman" w:hAnsi="Times New Roman" w:eastAsia="宋体" w:cs="Times New Roman"/>
          <w:kern w:val="2"/>
          <w:sz w:val="28"/>
          <w:highlight w:val="none"/>
        </w:rPr>
        <w:t>：</w:t>
      </w:r>
      <w:bookmarkEnd w:id="6"/>
      <w:bookmarkEnd w:id="7"/>
      <w:bookmarkEnd w:id="8"/>
    </w:p>
    <w:p w14:paraId="6FDAE2B3">
      <w:pPr>
        <w:spacing w:line="440" w:lineRule="exact"/>
        <w:jc w:val="center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谈判登记表</w:t>
      </w:r>
    </w:p>
    <w:p w14:paraId="28470E76">
      <w:pPr>
        <w:jc w:val="right"/>
        <w:rPr>
          <w:rFonts w:ascii="宋体"/>
          <w:b/>
          <w:sz w:val="18"/>
          <w:szCs w:val="18"/>
          <w:highlight w:val="none"/>
        </w:rPr>
      </w:pPr>
      <w:r>
        <w:rPr>
          <w:b/>
          <w:sz w:val="15"/>
          <w:szCs w:val="15"/>
          <w:highlight w:val="none"/>
        </w:rPr>
        <w:t xml:space="preserve">   </w:t>
      </w:r>
      <w:r>
        <w:rPr>
          <w:rFonts w:ascii="宋体" w:hAnsi="宋体"/>
          <w:b/>
          <w:sz w:val="18"/>
          <w:szCs w:val="18"/>
          <w:highlight w:val="none"/>
        </w:rPr>
        <w:t xml:space="preserve"> </w:t>
      </w: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 w14:paraId="66FA8C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vAlign w:val="center"/>
          </w:tcPr>
          <w:p w14:paraId="09719272"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vAlign w:val="center"/>
          </w:tcPr>
          <w:p w14:paraId="3D016EA7">
            <w:pPr>
              <w:jc w:val="center"/>
              <w:rPr>
                <w:szCs w:val="21"/>
                <w:highlight w:val="none"/>
              </w:rPr>
            </w:pPr>
          </w:p>
        </w:tc>
      </w:tr>
      <w:tr w14:paraId="5784E4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45CDB174"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采购项目名称</w:t>
            </w:r>
          </w:p>
        </w:tc>
        <w:tc>
          <w:tcPr>
            <w:tcW w:w="6502" w:type="dxa"/>
            <w:gridSpan w:val="3"/>
            <w:vAlign w:val="center"/>
          </w:tcPr>
          <w:p w14:paraId="5362C2D3">
            <w:pPr>
              <w:jc w:val="center"/>
              <w:rPr>
                <w:szCs w:val="21"/>
                <w:highlight w:val="none"/>
              </w:rPr>
            </w:pPr>
          </w:p>
        </w:tc>
      </w:tr>
      <w:tr w14:paraId="5FE6BC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4CB28479"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谈判联系人</w:t>
            </w:r>
          </w:p>
        </w:tc>
        <w:tc>
          <w:tcPr>
            <w:tcW w:w="2413" w:type="dxa"/>
            <w:vAlign w:val="center"/>
          </w:tcPr>
          <w:p w14:paraId="13EB4949"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4EC2821F"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6A16E7CC">
            <w:pPr>
              <w:jc w:val="center"/>
              <w:rPr>
                <w:szCs w:val="21"/>
                <w:highlight w:val="none"/>
              </w:rPr>
            </w:pPr>
          </w:p>
        </w:tc>
      </w:tr>
      <w:tr w14:paraId="09E0C6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6FE521D8"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固定电话</w:t>
            </w:r>
          </w:p>
        </w:tc>
        <w:tc>
          <w:tcPr>
            <w:tcW w:w="2413" w:type="dxa"/>
            <w:vAlign w:val="center"/>
          </w:tcPr>
          <w:p w14:paraId="1D938819"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7C4723F1"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4178DD4A">
            <w:pPr>
              <w:jc w:val="center"/>
              <w:rPr>
                <w:szCs w:val="21"/>
                <w:highlight w:val="none"/>
              </w:rPr>
            </w:pPr>
          </w:p>
        </w:tc>
      </w:tr>
      <w:tr w14:paraId="3D7264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30DCF54F"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项目编号</w:t>
            </w:r>
          </w:p>
        </w:tc>
        <w:tc>
          <w:tcPr>
            <w:tcW w:w="2413" w:type="dxa"/>
            <w:vAlign w:val="center"/>
          </w:tcPr>
          <w:p w14:paraId="209A1951">
            <w:pPr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2DB5FBBD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5CDD7B8B">
            <w:pPr>
              <w:jc w:val="center"/>
              <w:rPr>
                <w:szCs w:val="21"/>
                <w:highlight w:val="none"/>
              </w:rPr>
            </w:pPr>
          </w:p>
        </w:tc>
      </w:tr>
      <w:tr w14:paraId="5E5F13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4126963A"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 w14:paraId="004C5D1C">
            <w:pPr>
              <w:jc w:val="center"/>
              <w:rPr>
                <w:szCs w:val="21"/>
                <w:highlight w:val="none"/>
              </w:rPr>
            </w:pPr>
          </w:p>
        </w:tc>
      </w:tr>
      <w:tr w14:paraId="657A7B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178611DF">
            <w:pPr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 w14:paraId="2C1CE3B4">
            <w:pPr>
              <w:jc w:val="center"/>
              <w:rPr>
                <w:szCs w:val="21"/>
                <w:highlight w:val="none"/>
              </w:rPr>
            </w:pPr>
          </w:p>
        </w:tc>
      </w:tr>
      <w:tr w14:paraId="7337D7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</w:tcPr>
          <w:p w14:paraId="3E19B07C">
            <w:pPr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投标范围：（注明拟投标包件号和物资名称）</w:t>
            </w:r>
          </w:p>
          <w:p w14:paraId="4C498E1E">
            <w:pPr>
              <w:rPr>
                <w:szCs w:val="21"/>
                <w:highlight w:val="none"/>
              </w:rPr>
            </w:pPr>
          </w:p>
          <w:p w14:paraId="130C5D8F">
            <w:pPr>
              <w:ind w:firstLine="5682" w:firstLineChars="2695"/>
              <w:rPr>
                <w:b/>
                <w:szCs w:val="21"/>
                <w:highlight w:val="none"/>
              </w:rPr>
            </w:pPr>
          </w:p>
        </w:tc>
      </w:tr>
      <w:tr w14:paraId="6FBDBC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</w:tcPr>
          <w:p w14:paraId="08E2D8E2">
            <w:pPr>
              <w:jc w:val="center"/>
              <w:rPr>
                <w:rFonts w:asci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供应商开票信息</w:t>
            </w:r>
          </w:p>
          <w:p w14:paraId="167CAF16">
            <w:pPr>
              <w:rPr>
                <w:rFonts w:hint="eastAsia"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单位名称：</w:t>
            </w:r>
          </w:p>
          <w:p w14:paraId="71142D2B">
            <w:pPr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纳税人识别号：</w:t>
            </w:r>
          </w:p>
          <w:p w14:paraId="3BDD0D8C">
            <w:pPr>
              <w:rPr>
                <w:rFonts w:hint="eastAsia"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地址、  电话：</w:t>
            </w:r>
          </w:p>
          <w:p w14:paraId="3D2C7592">
            <w:pPr>
              <w:rPr>
                <w:rFonts w:hint="eastAsia"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开户行及账号：</w:t>
            </w:r>
          </w:p>
          <w:p w14:paraId="7D78BE43">
            <w:pPr>
              <w:rPr>
                <w:rFonts w:hint="eastAsia"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开户行联行号：</w:t>
            </w:r>
          </w:p>
          <w:p w14:paraId="29F16008">
            <w:pPr>
              <w:jc w:val="left"/>
              <w:rPr>
                <w:rFonts w:hint="eastAsia"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专用</w:t>
            </w:r>
            <w:r>
              <w:rPr>
                <w:rFonts w:ascii="宋体" w:hAnsi="宋体" w:cs="宋体"/>
                <w:b/>
                <w:szCs w:val="21"/>
                <w:highlight w:val="none"/>
              </w:rPr>
              <w:t>发票邮寄地址</w:t>
            </w: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：</w:t>
            </w:r>
          </w:p>
          <w:p w14:paraId="3D1E7C46">
            <w:pPr>
              <w:ind w:firstLine="5483" w:firstLineChars="2601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报名单位（章）</w:t>
            </w:r>
          </w:p>
          <w:p w14:paraId="5654430B">
            <w:pPr>
              <w:ind w:firstLine="5781" w:firstLineChars="2742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年</w:t>
            </w:r>
            <w:r>
              <w:rPr>
                <w:b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szCs w:val="21"/>
                <w:highlight w:val="none"/>
              </w:rPr>
              <w:t>月</w:t>
            </w:r>
            <w:r>
              <w:rPr>
                <w:b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szCs w:val="21"/>
                <w:highlight w:val="none"/>
              </w:rPr>
              <w:t>日</w:t>
            </w:r>
          </w:p>
        </w:tc>
      </w:tr>
    </w:tbl>
    <w:p w14:paraId="657D745A">
      <w:pPr>
        <w:ind w:left="1339" w:leftChars="195" w:hanging="930" w:hangingChars="441"/>
        <w:jc w:val="left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备注：1.标书款发票采用电子发票形式，开具后发送至本登记表提供的邮箱内并短信通知，</w:t>
      </w:r>
    </w:p>
    <w:p w14:paraId="1E65C0FE">
      <w:pPr>
        <w:ind w:left="1325" w:leftChars="631"/>
        <w:jc w:val="left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请确保本登记表提供的电子邮箱及电话的准确性。</w:t>
      </w:r>
    </w:p>
    <w:p w14:paraId="393C65D7">
      <w:pPr>
        <w:tabs>
          <w:tab w:val="left" w:pos="7060"/>
          <w:tab w:val="left" w:pos="8000"/>
        </w:tabs>
        <w:snapToGrid w:val="0"/>
        <w:ind w:firstLine="1054" w:firstLineChars="500"/>
        <w:jc w:val="left"/>
        <w:rPr>
          <w:rFonts w:hint="eastAsia" w:cs="Times New Roman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</w:rPr>
        <w:t>2.退还谈判保证金需填</w:t>
      </w:r>
      <w:r>
        <w:rPr>
          <w:rFonts w:hint="eastAsia"/>
          <w:b/>
          <w:szCs w:val="21"/>
          <w:highlight w:val="none"/>
        </w:rPr>
        <w:t>写开户行</w:t>
      </w:r>
      <w:r>
        <w:rPr>
          <w:rFonts w:hint="eastAsia" w:ascii="宋体" w:hAnsi="宋体" w:cs="宋体"/>
          <w:b/>
          <w:szCs w:val="21"/>
          <w:highlight w:val="none"/>
        </w:rPr>
        <w:t>联行号，请准确填写</w:t>
      </w:r>
      <w:r>
        <w:rPr>
          <w:rFonts w:hint="eastAsia" w:cs="Times New Roman"/>
          <w:szCs w:val="21"/>
          <w:highlight w:val="none"/>
        </w:rPr>
        <w:t>。</w:t>
      </w:r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C604D"/>
    <w:rsid w:val="15F1340C"/>
    <w:rsid w:val="3E8D4853"/>
    <w:rsid w:val="56D3091F"/>
    <w:rsid w:val="5725573E"/>
    <w:rsid w:val="5B1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after="120"/>
      <w:jc w:val="left"/>
    </w:pPr>
    <w:rPr>
      <w:rFonts w:cs="Times New Roman"/>
      <w:kern w:val="0"/>
    </w:rPr>
  </w:style>
  <w:style w:type="paragraph" w:styleId="4">
    <w:name w:val="Block Text"/>
    <w:basedOn w:val="1"/>
    <w:next w:val="2"/>
    <w:qFormat/>
    <w:uiPriority w:val="99"/>
    <w:pPr>
      <w:spacing w:after="120"/>
      <w:ind w:left="1440" w:leftChars="700" w:right="1440" w:rightChars="700"/>
    </w:p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1170</Words>
  <Characters>1938</Characters>
  <Lines>0</Lines>
  <Paragraphs>0</Paragraphs>
  <TotalTime>0</TotalTime>
  <ScaleCrop>false</ScaleCrop>
  <LinksUpToDate>false</LinksUpToDate>
  <CharactersWithSpaces>1988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2025-02-17T03:13:00Z</dcterms:created>
  <dc:creator>正在输入</dc:creator>
  <cp:lastModifiedBy>正在输入</cp:lastModifiedBy>
  <dcterms:modified xsi:type="dcterms:W3CDTF">2025-06-13T02:39:27Z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AC70F28867894A1D94A4F4DC5338577B_11</vt:lpwstr>
  </property>
  <property fmtid="{D5CDD505-2E9C-101B-9397-08002B2CF9AE}" pid="4" name="KSOTemplateDocerSaveRecord">
    <vt:lpwstr>eyJoZGlkIjoiYjVlYTY0ZDZkNWNiMGViMWI5NWU5N2U5ZGI3NTExZDYiLCJ1c2VySWQiOiI0MDI5NDIyMTIifQ==</vt:lpwstr>
  </property>
</Properties>
</file>