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jc w:val="center"/>
        <w:outlineLvl w:val="0"/>
        <w:rPr>
          <w:rFonts w:hint="eastAsia" w:ascii="仿宋" w:hAnsi="仿宋" w:eastAsia="仿宋" w:cs="仿宋"/>
          <w:b/>
          <w:bCs/>
          <w:sz w:val="56"/>
          <w:szCs w:val="56"/>
          <w:lang w:eastAsia="zh-CN"/>
        </w:rPr>
      </w:pPr>
      <w:bookmarkStart w:id="0" w:name="_Hlt67893495"/>
      <w:bookmarkEnd w:id="0"/>
      <w:r>
        <w:rPr>
          <w:rFonts w:hint="eastAsia" w:ascii="仿宋" w:hAnsi="仿宋" w:eastAsia="仿宋" w:cs="仿宋"/>
          <w:b/>
          <w:bCs/>
          <w:sz w:val="56"/>
          <w:szCs w:val="56"/>
          <w:lang w:eastAsia="zh-CN"/>
        </w:rPr>
        <w:t>高考二次安检门采购项目</w:t>
      </w:r>
    </w:p>
    <w:p>
      <w:pPr>
        <w:jc w:val="center"/>
        <w:outlineLvl w:val="0"/>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YH2024-02004</w:t>
      </w:r>
    </w:p>
    <w:tbl>
      <w:tblPr>
        <w:tblStyle w:val="63"/>
        <w:tblW w:w="6596" w:type="dxa"/>
        <w:jc w:val="center"/>
        <w:tblLayout w:type="fixed"/>
        <w:tblCellMar>
          <w:top w:w="0" w:type="dxa"/>
          <w:left w:w="108" w:type="dxa"/>
          <w:bottom w:w="0" w:type="dxa"/>
          <w:right w:w="108" w:type="dxa"/>
        </w:tblCellMar>
      </w:tblPr>
      <w:tblGrid>
        <w:gridCol w:w="2356"/>
        <w:gridCol w:w="4240"/>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4240" w:type="dxa"/>
            <w:vAlign w:val="center"/>
          </w:tcPr>
          <w:p>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绍兴市第一中学 、绍兴市阳明中学 、绍兴市稽山中学 、绍兴市高级中学、越州中学 、绍兴市中等专业学校</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40961171"/>
              </w:rPr>
              <w:t>采购代理机构</w:t>
            </w:r>
            <w:r>
              <w:rPr>
                <w:rFonts w:hint="eastAsia" w:ascii="仿宋" w:hAnsi="仿宋" w:eastAsia="仿宋" w:cs="仿宋"/>
                <w:sz w:val="28"/>
                <w:szCs w:val="28"/>
              </w:rPr>
              <w:t>：</w:t>
            </w:r>
          </w:p>
        </w:tc>
        <w:tc>
          <w:tcPr>
            <w:tcW w:w="4240" w:type="dxa"/>
          </w:tcPr>
          <w:p>
            <w:pPr>
              <w:spacing w:after="100" w:afterAutospacing="1" w:line="44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耀华建设管理有限公司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4240"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6596"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年</w:t>
            </w:r>
            <w:r>
              <w:rPr>
                <w:rFonts w:hint="eastAsia" w:ascii="仿宋" w:hAnsi="仿宋" w:eastAsia="仿宋" w:cs="仿宋"/>
                <w:sz w:val="28"/>
                <w:szCs w:val="28"/>
                <w:lang w:val="en-US" w:eastAsia="zh-CN"/>
              </w:rPr>
              <w:t>二</w:t>
            </w:r>
            <w:r>
              <w:rPr>
                <w:rFonts w:hint="eastAsia" w:ascii="仿宋" w:hAnsi="仿宋" w:eastAsia="仿宋" w:cs="仿宋"/>
                <w:sz w:val="28"/>
                <w:szCs w:val="28"/>
              </w:rPr>
              <w:t>月</w:t>
            </w:r>
          </w:p>
        </w:tc>
      </w:tr>
    </w:tbl>
    <w:p>
      <w:pPr>
        <w:pStyle w:val="638"/>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11" w:type="first"/>
          <w:headerReference r:id="rId8" w:type="default"/>
          <w:footerReference r:id="rId9" w:type="default"/>
          <w:footerReference r:id="rId10" w:type="even"/>
          <w:pgSz w:w="11906" w:h="16838"/>
          <w:pgMar w:top="1814" w:right="1474" w:bottom="1814" w:left="1474" w:header="851" w:footer="992" w:gutter="0"/>
          <w:cols w:space="720" w:num="1"/>
          <w:titlePg/>
          <w:docGrid w:linePitch="312" w:charSpace="0"/>
        </w:sectPr>
      </w:pPr>
      <w:bookmarkStart w:id="3" w:name="_Hlt74707423"/>
      <w:bookmarkEnd w:id="3"/>
      <w:bookmarkStart w:id="4" w:name="_Hlt74649545"/>
      <w:bookmarkEnd w:id="4"/>
      <w:bookmarkStart w:id="5" w:name="_Hlt74729822"/>
      <w:bookmarkEnd w:id="5"/>
      <w:bookmarkStart w:id="6" w:name="_Hlt74728647"/>
      <w:bookmarkEnd w:id="6"/>
      <w:bookmarkStart w:id="7" w:name="_Toc91899870"/>
      <w:bookmarkStart w:id="8" w:name="第二部分"/>
      <w:bookmarkStart w:id="9" w:name="_Toc91899871"/>
    </w:p>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color w:val="auto"/>
          <w:sz w:val="24"/>
          <w:u w:val="single"/>
        </w:rPr>
      </w:pPr>
      <w:r>
        <w:rPr>
          <w:rFonts w:hint="eastAsia" w:ascii="仿宋" w:hAnsi="仿宋" w:eastAsia="仿宋" w:cs="仿宋"/>
          <w:sz w:val="24"/>
          <w:u w:val="single"/>
          <w:lang w:eastAsia="zh-CN"/>
        </w:rPr>
        <w:t>高考二次安检门采购项目</w:t>
      </w:r>
      <w:r>
        <w:rPr>
          <w:rFonts w:hint="eastAsia" w:ascii="仿宋" w:hAnsi="仿宋" w:eastAsia="仿宋" w:cs="仿宋"/>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03</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11</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09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288" w:lineRule="auto"/>
        <w:rPr>
          <w:rFonts w:ascii="仿宋" w:hAnsi="仿宋" w:eastAsia="仿宋" w:cs="仿宋"/>
          <w:b/>
          <w:sz w:val="24"/>
        </w:rPr>
      </w:pPr>
      <w:r>
        <w:rPr>
          <w:rFonts w:hint="eastAsia" w:ascii="仿宋" w:hAnsi="仿宋" w:eastAsia="仿宋" w:cs="仿宋"/>
          <w:b/>
          <w:sz w:val="24"/>
        </w:rPr>
        <w:t xml:space="preserve">一、项目基本情况                                            </w:t>
      </w:r>
    </w:p>
    <w:p>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r>
        <w:rPr>
          <w:rFonts w:hint="eastAsia" w:ascii="仿宋" w:hAnsi="仿宋" w:eastAsia="仿宋" w:cs="仿宋"/>
          <w:sz w:val="24"/>
          <w:lang w:eastAsia="zh-CN"/>
        </w:rPr>
        <w:t>YH2024-02004</w:t>
      </w:r>
    </w:p>
    <w:p>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
          <w:sz w:val="24"/>
          <w:lang w:eastAsia="zh-CN"/>
        </w:rPr>
        <w:t>高考二次安检门采购项目</w:t>
      </w:r>
    </w:p>
    <w:p>
      <w:pPr>
        <w:spacing w:line="288" w:lineRule="auto"/>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672000</w:t>
      </w:r>
    </w:p>
    <w:p>
      <w:pPr>
        <w:spacing w:line="288"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672000</w:t>
      </w:r>
    </w:p>
    <w:p>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288"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高考二次安检门采购项目</w:t>
      </w:r>
    </w:p>
    <w:p>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pPr>
        <w:spacing w:line="288"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672000</w:t>
      </w:r>
    </w:p>
    <w:p>
      <w:pPr>
        <w:spacing w:line="288"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288" w:lineRule="auto"/>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是，☐否。</w:t>
      </w:r>
    </w:p>
    <w:p>
      <w:pPr>
        <w:spacing w:line="288" w:lineRule="auto"/>
        <w:rPr>
          <w:rFonts w:ascii="仿宋" w:hAnsi="仿宋" w:eastAsia="仿宋" w:cs="仿宋"/>
          <w:b/>
          <w:sz w:val="24"/>
        </w:rPr>
      </w:pPr>
      <w:r>
        <w:rPr>
          <w:rFonts w:hint="eastAsia" w:ascii="仿宋" w:hAnsi="仿宋" w:eastAsia="仿宋" w:cs="仿宋"/>
          <w:b/>
          <w:sz w:val="24"/>
        </w:rPr>
        <w:t>二、申请人的资格要求：</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无；</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专</w:t>
      </w:r>
      <w:r>
        <w:rPr>
          <w:rFonts w:hint="eastAsia" w:ascii="仿宋" w:hAnsi="仿宋" w:eastAsia="仿宋" w:cs="仿宋"/>
          <w:sz w:val="24"/>
        </w:rPr>
        <w:t>门面向中小企业</w:t>
      </w:r>
    </w:p>
    <w:p>
      <w:pPr>
        <w:spacing w:line="288" w:lineRule="auto"/>
        <w:ind w:firstLine="720" w:firstLineChars="300"/>
        <w:rPr>
          <w:rFonts w:ascii="仿宋" w:hAnsi="仿宋" w:eastAsia="仿宋" w:cs="仿宋"/>
          <w:sz w:val="24"/>
          <w:u w:val="single"/>
        </w:rPr>
      </w:pPr>
      <w:r>
        <w:rPr>
          <w:rFonts w:hint="eastAsia" w:ascii="仿宋" w:hAnsi="仿宋" w:eastAsia="仿宋" w:cs="仿宋"/>
          <w:kern w:val="0"/>
          <w:sz w:val="24"/>
        </w:rPr>
        <w:sym w:font="Wingdings" w:char="00A8"/>
      </w:r>
      <w:r>
        <w:rPr>
          <w:rFonts w:hint="eastAsia" w:ascii="仿宋" w:hAnsi="仿宋" w:eastAsia="仿宋" w:cs="仿宋"/>
          <w:sz w:val="24"/>
        </w:rPr>
        <w:t>货物全部由符合政策要求的中小企业制造，提供中小企业声明函；</w:t>
      </w:r>
    </w:p>
    <w:p>
      <w:pPr>
        <w:tabs>
          <w:tab w:val="left" w:pos="885"/>
        </w:tabs>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货物全部由符合政策要求的小微企业制造，提供中小企业声明函；</w:t>
      </w:r>
    </w:p>
    <w:p>
      <w:pPr>
        <w:spacing w:line="288" w:lineRule="auto"/>
        <w:ind w:firstLine="720" w:firstLineChars="300"/>
        <w:rPr>
          <w:rFonts w:ascii="仿宋" w:hAnsi="仿宋" w:eastAsia="仿宋" w:cs="仿宋"/>
          <w:sz w:val="24"/>
        </w:rPr>
      </w:pPr>
      <w:bookmarkStart w:id="10" w:name="_Hlk101132524"/>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288" w:lineRule="auto"/>
        <w:rPr>
          <w:rFonts w:ascii="仿宋" w:hAnsi="仿宋" w:eastAsia="仿宋" w:cs="仿宋"/>
          <w:b/>
          <w:sz w:val="24"/>
        </w:rPr>
      </w:pPr>
      <w:r>
        <w:rPr>
          <w:rFonts w:hint="eastAsia" w:ascii="仿宋" w:hAnsi="仿宋" w:eastAsia="仿宋" w:cs="仿宋"/>
          <w:b/>
          <w:sz w:val="24"/>
        </w:rPr>
        <w:t xml:space="preserve">三、获取招标文件 </w:t>
      </w:r>
    </w:p>
    <w:p>
      <w:pPr>
        <w:spacing w:line="288" w:lineRule="auto"/>
        <w:ind w:firstLine="482" w:firstLineChars="200"/>
        <w:rPr>
          <w:rFonts w:ascii="仿宋" w:hAnsi="仿宋" w:eastAsia="仿宋" w:cs="仿宋"/>
          <w:color w:val="auto"/>
          <w:sz w:val="24"/>
        </w:rPr>
      </w:pPr>
      <w:r>
        <w:rPr>
          <w:rFonts w:hint="eastAsia" w:ascii="仿宋" w:hAnsi="仿宋" w:eastAsia="仿宋" w:cs="仿宋"/>
          <w:b/>
          <w:sz w:val="24"/>
        </w:rPr>
        <w:t>时间：</w:t>
      </w:r>
      <w:r>
        <w:rPr>
          <w:rFonts w:hint="eastAsia" w:ascii="仿宋" w:hAnsi="仿宋" w:eastAsia="仿宋" w:cs="仿宋"/>
          <w:sz w:val="24"/>
        </w:rPr>
        <w:t>/至</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03</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11</w:t>
      </w:r>
      <w:r>
        <w:rPr>
          <w:rStyle w:val="77"/>
          <w:rFonts w:hint="eastAsia" w:ascii="仿宋" w:hAnsi="仿宋" w:eastAsia="仿宋" w:cs="仿宋"/>
          <w:snapToGrid/>
          <w:color w:val="auto"/>
          <w:kern w:val="2"/>
          <w:sz w:val="24"/>
          <w:szCs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spacing w:line="288" w:lineRule="auto"/>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03</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11</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09</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00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r>
        <w:rPr>
          <w:rFonts w:hint="eastAsia" w:ascii="仿宋" w:hAnsi="仿宋" w:eastAsia="仿宋" w:cs="仿宋"/>
          <w:color w:val="auto"/>
          <w:sz w:val="24"/>
        </w:rPr>
        <w:t>（北京时间）</w:t>
      </w:r>
    </w:p>
    <w:p>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spacing w:line="288" w:lineRule="auto"/>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03</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11</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09</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00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pPr>
        <w:spacing w:line="288" w:lineRule="auto"/>
        <w:rPr>
          <w:rFonts w:ascii="仿宋" w:hAnsi="仿宋" w:eastAsia="仿宋" w:cs="仿宋"/>
          <w:color w:val="auto"/>
          <w:sz w:val="24"/>
        </w:rPr>
      </w:pPr>
      <w:r>
        <w:rPr>
          <w:rFonts w:hint="eastAsia" w:ascii="仿宋" w:hAnsi="仿宋" w:eastAsia="仿宋" w:cs="仿宋"/>
          <w:b/>
          <w:color w:val="auto"/>
          <w:sz w:val="24"/>
        </w:rPr>
        <w:t xml:space="preserve">五、公告期限 </w:t>
      </w:r>
    </w:p>
    <w:p>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288" w:lineRule="auto"/>
        <w:rPr>
          <w:rFonts w:ascii="仿宋" w:hAnsi="仿宋" w:eastAsia="仿宋" w:cs="仿宋"/>
          <w:b/>
          <w:sz w:val="24"/>
        </w:rPr>
      </w:pPr>
      <w:r>
        <w:rPr>
          <w:rFonts w:hint="eastAsia" w:ascii="仿宋" w:hAnsi="仿宋" w:eastAsia="仿宋" w:cs="仿宋"/>
          <w:b/>
          <w:sz w:val="24"/>
        </w:rPr>
        <w:t>六、其他补充事宜</w:t>
      </w:r>
    </w:p>
    <w:p>
      <w:pPr>
        <w:spacing w:line="288" w:lineRule="auto"/>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288"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3"/>
        <w:spacing w:line="288" w:lineRule="auto"/>
        <w:ind w:left="0" w:firstLine="482" w:firstLineChars="200"/>
        <w:rPr>
          <w:rFonts w:ascii="仿宋" w:eastAsia="仿宋" w:cs="仿宋"/>
          <w:sz w:val="24"/>
          <w:szCs w:val="24"/>
        </w:rPr>
      </w:pPr>
      <w:bookmarkStart w:id="11" w:name="_Toc35393637"/>
      <w:bookmarkStart w:id="12" w:name="_Toc28359096"/>
      <w:bookmarkStart w:id="13" w:name="_Toc28359019"/>
      <w:bookmarkStart w:id="14" w:name="_Toc3539380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288" w:lineRule="auto"/>
        <w:ind w:firstLine="480" w:firstLineChars="200"/>
        <w:rPr>
          <w:rFonts w:hint="eastAsia" w:ascii="仿宋" w:hAnsi="仿宋" w:eastAsia="仿宋" w:cs="仿宋"/>
          <w:sz w:val="24"/>
          <w:lang w:eastAsia="zh-CN"/>
        </w:rPr>
      </w:pPr>
      <w:bookmarkStart w:id="15" w:name="_Toc35393807"/>
      <w:bookmarkStart w:id="16" w:name="_Toc28359020"/>
      <w:bookmarkStart w:id="17" w:name="_Toc28359097"/>
      <w:bookmarkStart w:id="18" w:name="_Toc35393638"/>
      <w:r>
        <w:rPr>
          <w:rFonts w:hint="eastAsia" w:ascii="仿宋" w:hAnsi="仿宋" w:eastAsia="仿宋" w:cs="仿宋"/>
          <w:sz w:val="24"/>
        </w:rPr>
        <w:t>名称：</w:t>
      </w:r>
      <w:r>
        <w:rPr>
          <w:rFonts w:hint="eastAsia" w:ascii="仿宋" w:hAnsi="仿宋" w:eastAsia="仿宋" w:cs="仿宋"/>
          <w:sz w:val="24"/>
          <w:lang w:eastAsia="zh-CN"/>
        </w:rPr>
        <w:t>绍兴市第一中学 、绍兴市阳明中学 、绍兴市稽山中学 、绍兴市高级中学、越州中学 、绍兴市中等专业学校</w:t>
      </w:r>
    </w:p>
    <w:p>
      <w:pPr>
        <w:spacing w:line="288" w:lineRule="auto"/>
        <w:ind w:firstLine="480" w:firstLineChars="200"/>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kern w:val="0"/>
          <w:sz w:val="24"/>
          <w:lang w:eastAsia="zh-CN"/>
        </w:rPr>
        <w:t>绍兴市越城区站前大道1898号,绍兴市越城区胜利西路1199号，绍兴市越城区投醪河路105号,绍兴市越城区人民东路1189号,绍兴市越城区袍中北路8号, 绍兴市越城区众香路901号。</w:t>
      </w:r>
    </w:p>
    <w:p>
      <w:pPr>
        <w:spacing w:line="288" w:lineRule="auto"/>
        <w:ind w:firstLine="480" w:firstLineChars="200"/>
        <w:rPr>
          <w:rFonts w:ascii="仿宋" w:hAnsi="仿宋" w:eastAsia="仿宋" w:cs="仿宋"/>
          <w:sz w:val="24"/>
        </w:rPr>
      </w:pPr>
      <w:r>
        <w:rPr>
          <w:rFonts w:hint="eastAsia" w:ascii="仿宋" w:hAnsi="仿宋" w:eastAsia="仿宋" w:cs="仿宋"/>
          <w:sz w:val="24"/>
        </w:rPr>
        <w:t>传真：/</w:t>
      </w:r>
    </w:p>
    <w:p>
      <w:pPr>
        <w:spacing w:line="288" w:lineRule="auto"/>
        <w:ind w:firstLine="480" w:firstLineChars="200"/>
        <w:rPr>
          <w:rFonts w:hint="eastAsia" w:ascii="仿宋" w:hAnsi="仿宋" w:eastAsia="仿宋" w:cs="仿宋"/>
          <w:color w:val="auto"/>
          <w:sz w:val="24"/>
          <w:highlight w:val="none"/>
          <w:u w:val="none"/>
          <w:lang w:eastAsia="zh-CN"/>
        </w:rPr>
      </w:pPr>
      <w:r>
        <w:rPr>
          <w:rFonts w:hint="eastAsia" w:ascii="仿宋" w:hAnsi="仿宋" w:eastAsia="仿宋" w:cs="仿宋"/>
          <w:color w:val="auto"/>
          <w:sz w:val="24"/>
          <w:highlight w:val="none"/>
          <w:u w:val="none"/>
        </w:rPr>
        <w:t>项目联系人（询问）：</w:t>
      </w:r>
      <w:r>
        <w:rPr>
          <w:rFonts w:hint="eastAsia" w:ascii="仿宋" w:hAnsi="仿宋" w:eastAsia="仿宋" w:cs="仿宋"/>
          <w:color w:val="auto"/>
          <w:sz w:val="24"/>
          <w:highlight w:val="none"/>
          <w:u w:val="none"/>
          <w:lang w:eastAsia="zh-CN"/>
        </w:rPr>
        <w:t>陈老师</w:t>
      </w:r>
    </w:p>
    <w:p>
      <w:pPr>
        <w:spacing w:line="288" w:lineRule="auto"/>
        <w:ind w:firstLine="480" w:firstLineChars="200"/>
        <w:rPr>
          <w:rFonts w:hint="default" w:ascii="仿宋" w:hAnsi="仿宋" w:eastAsia="仿宋" w:cs="仿宋"/>
          <w:color w:val="auto"/>
          <w:sz w:val="24"/>
          <w:highlight w:val="none"/>
          <w:u w:val="none"/>
          <w:lang w:val="en-US" w:eastAsia="zh-CN"/>
        </w:rPr>
      </w:pPr>
      <w:r>
        <w:rPr>
          <w:rFonts w:hint="eastAsia" w:ascii="仿宋" w:hAnsi="仿宋" w:eastAsia="仿宋" w:cs="仿宋"/>
          <w:color w:val="auto"/>
          <w:sz w:val="24"/>
          <w:highlight w:val="none"/>
          <w:u w:val="none"/>
        </w:rPr>
        <w:t>项目联系方式（询问）</w:t>
      </w:r>
      <w:r>
        <w:rPr>
          <w:rFonts w:hint="eastAsia" w:ascii="仿宋" w:hAnsi="仿宋" w:eastAsia="仿宋" w:cs="仿宋"/>
          <w:color w:val="auto"/>
          <w:sz w:val="24"/>
          <w:highlight w:val="none"/>
          <w:u w:val="none"/>
          <w:lang w:eastAsia="zh-CN"/>
        </w:rPr>
        <w:t>：</w:t>
      </w:r>
      <w:bookmarkStart w:id="191" w:name="_GoBack"/>
      <w:r>
        <w:rPr>
          <w:rFonts w:hint="eastAsia" w:ascii="仿宋" w:hAnsi="仿宋" w:eastAsia="仿宋" w:cs="仿宋"/>
          <w:color w:val="auto"/>
          <w:sz w:val="24"/>
          <w:highlight w:val="none"/>
          <w:u w:val="none"/>
          <w:lang w:val="en-US" w:eastAsia="zh-CN"/>
        </w:rPr>
        <w:t>0575-85224680</w:t>
      </w:r>
      <w:bookmarkEnd w:id="191"/>
    </w:p>
    <w:p>
      <w:pPr>
        <w:spacing w:line="288" w:lineRule="auto"/>
        <w:ind w:firstLine="480" w:firstLineChars="200"/>
        <w:rPr>
          <w:rFonts w:hint="eastAsia" w:ascii="仿宋" w:hAnsi="仿宋" w:eastAsia="仿宋" w:cs="仿宋"/>
          <w:color w:val="auto"/>
          <w:sz w:val="24"/>
          <w:highlight w:val="none"/>
          <w:u w:val="none"/>
          <w:lang w:eastAsia="zh-CN"/>
        </w:rPr>
      </w:pPr>
      <w:r>
        <w:rPr>
          <w:rFonts w:hint="eastAsia" w:ascii="仿宋" w:hAnsi="仿宋" w:eastAsia="仿宋" w:cs="仿宋"/>
          <w:color w:val="auto"/>
          <w:sz w:val="24"/>
          <w:highlight w:val="none"/>
          <w:u w:val="none"/>
        </w:rPr>
        <w:t>质疑联系人：</w:t>
      </w:r>
      <w:r>
        <w:rPr>
          <w:rFonts w:hint="eastAsia" w:ascii="仿宋" w:hAnsi="仿宋" w:eastAsia="仿宋" w:cs="仿宋"/>
          <w:color w:val="auto"/>
          <w:sz w:val="24"/>
          <w:highlight w:val="none"/>
          <w:u w:val="none"/>
          <w:lang w:eastAsia="zh-CN"/>
        </w:rPr>
        <w:t>斯老师</w:t>
      </w:r>
    </w:p>
    <w:p>
      <w:pPr>
        <w:spacing w:line="288" w:lineRule="auto"/>
        <w:ind w:firstLine="480" w:firstLineChars="200"/>
        <w:rPr>
          <w:rFonts w:ascii="仿宋" w:hAnsi="仿宋" w:eastAsia="仿宋" w:cs="仿宋"/>
          <w:sz w:val="24"/>
          <w:u w:val="single"/>
        </w:rPr>
      </w:pPr>
      <w:r>
        <w:rPr>
          <w:rFonts w:hint="eastAsia" w:ascii="仿宋" w:hAnsi="仿宋" w:eastAsia="仿宋" w:cs="仿宋"/>
          <w:color w:val="auto"/>
          <w:sz w:val="24"/>
          <w:highlight w:val="none"/>
          <w:u w:val="none"/>
        </w:rPr>
        <w:t>质疑联系方式：</w:t>
      </w:r>
      <w:r>
        <w:rPr>
          <w:rFonts w:hint="eastAsia" w:ascii="仿宋" w:hAnsi="仿宋" w:eastAsia="仿宋" w:cs="仿宋"/>
          <w:color w:val="auto"/>
          <w:sz w:val="24"/>
          <w:highlight w:val="none"/>
          <w:u w:val="none"/>
          <w:lang w:val="en-US" w:eastAsia="zh-CN"/>
        </w:rPr>
        <w:t>0575-85119802</w:t>
      </w:r>
    </w:p>
    <w:p>
      <w:pPr>
        <w:pStyle w:val="3"/>
        <w:spacing w:line="288" w:lineRule="auto"/>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288" w:lineRule="auto"/>
        <w:ind w:firstLine="480" w:firstLineChars="200"/>
        <w:rPr>
          <w:rFonts w:ascii="仿宋" w:hAnsi="仿宋" w:eastAsia="仿宋" w:cs="仿宋"/>
          <w:sz w:val="24"/>
        </w:rPr>
      </w:pPr>
      <w:bookmarkStart w:id="19" w:name="_Toc28359098"/>
      <w:bookmarkStart w:id="20" w:name="_Toc28359021"/>
      <w:bookmarkStart w:id="21" w:name="_Toc35393808"/>
      <w:bookmarkStart w:id="22" w:name="_Toc35393639"/>
      <w:r>
        <w:rPr>
          <w:rFonts w:hint="eastAsia" w:ascii="仿宋" w:hAnsi="仿宋" w:eastAsia="仿宋" w:cs="仿宋"/>
          <w:sz w:val="24"/>
        </w:rPr>
        <w:t>名称：</w:t>
      </w:r>
      <w:r>
        <w:rPr>
          <w:rFonts w:hint="eastAsia" w:ascii="仿宋" w:hAnsi="仿宋" w:eastAsia="仿宋" w:cs="仿宋"/>
          <w:sz w:val="24"/>
          <w:lang w:eastAsia="zh-CN"/>
        </w:rPr>
        <w:t>耀华建设管理有限公司</w:t>
      </w:r>
      <w:r>
        <w:rPr>
          <w:rFonts w:hint="eastAsia" w:ascii="仿宋" w:hAnsi="仿宋" w:eastAsia="仿宋" w:cs="仿宋"/>
          <w:sz w:val="24"/>
        </w:rPr>
        <w:t>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kern w:val="0"/>
          <w:sz w:val="24"/>
        </w:rPr>
        <w:t>绍兴市越城区阳明北路80号滨江大厦C楼3楼</w:t>
      </w:r>
      <w:r>
        <w:rPr>
          <w:rFonts w:hint="eastAsia" w:ascii="仿宋" w:hAnsi="仿宋" w:eastAsia="仿宋" w:cs="仿宋"/>
          <w:kern w:val="0"/>
          <w:sz w:val="24"/>
          <w:lang w:val="en-US" w:eastAsia="zh-CN"/>
        </w:rPr>
        <w:t>309</w:t>
      </w:r>
      <w:r>
        <w:rPr>
          <w:rFonts w:hint="eastAsia" w:ascii="仿宋" w:hAnsi="仿宋" w:eastAsia="仿宋" w:cs="仿宋"/>
          <w:kern w:val="0"/>
          <w:sz w:val="24"/>
        </w:rPr>
        <w:t>号</w:t>
      </w:r>
    </w:p>
    <w:p>
      <w:pPr>
        <w:spacing w:line="288" w:lineRule="auto"/>
        <w:ind w:firstLine="480" w:firstLineChars="200"/>
        <w:rPr>
          <w:rFonts w:ascii="仿宋" w:hAnsi="仿宋" w:eastAsia="仿宋" w:cs="仿宋"/>
          <w:sz w:val="24"/>
        </w:rPr>
      </w:pPr>
      <w:r>
        <w:rPr>
          <w:rFonts w:hint="eastAsia" w:ascii="仿宋" w:hAnsi="仿宋" w:eastAsia="仿宋" w:cs="仿宋"/>
          <w:sz w:val="24"/>
        </w:rPr>
        <w:t>传真：/        </w:t>
      </w:r>
    </w:p>
    <w:p>
      <w:pPr>
        <w:spacing w:line="288" w:lineRule="auto"/>
        <w:ind w:firstLine="480" w:firstLineChars="200"/>
        <w:rPr>
          <w:rFonts w:hint="default" w:ascii="仿宋" w:hAnsi="仿宋" w:eastAsia="仿宋" w:cs="仿宋"/>
          <w:sz w:val="24"/>
          <w:lang w:val="en-US"/>
        </w:rPr>
      </w:pPr>
      <w:r>
        <w:rPr>
          <w:rFonts w:hint="eastAsia" w:ascii="仿宋" w:hAnsi="仿宋" w:eastAsia="仿宋" w:cs="仿宋"/>
          <w:sz w:val="24"/>
        </w:rPr>
        <w:t>项目联系人（询问）：</w:t>
      </w:r>
      <w:r>
        <w:rPr>
          <w:rFonts w:hint="eastAsia" w:ascii="仿宋" w:hAnsi="仿宋" w:eastAsia="仿宋" w:cs="仿宋"/>
          <w:kern w:val="0"/>
          <w:sz w:val="24"/>
          <w:lang w:val="en-US" w:eastAsia="zh-CN"/>
        </w:rPr>
        <w:t>叶梦雯、阮建宏</w:t>
      </w:r>
    </w:p>
    <w:p>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项目联系方式（询问）：</w:t>
      </w:r>
      <w:r>
        <w:rPr>
          <w:rFonts w:hint="eastAsia" w:ascii="仿宋" w:hAnsi="仿宋" w:eastAsia="仿宋" w:cs="仿宋"/>
          <w:sz w:val="24"/>
          <w:lang w:val="en-US" w:eastAsia="zh-CN"/>
        </w:rPr>
        <w:t>0575-</w:t>
      </w:r>
      <w:r>
        <w:rPr>
          <w:rFonts w:hint="eastAsia" w:ascii="仿宋" w:hAnsi="仿宋" w:eastAsia="仿宋" w:cs="仿宋"/>
          <w:kern w:val="0"/>
          <w:sz w:val="24"/>
          <w:lang w:val="en-US" w:eastAsia="zh-CN"/>
        </w:rPr>
        <w:t>88776697</w:t>
      </w:r>
    </w:p>
    <w:p>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质疑联系人：</w:t>
      </w:r>
      <w:r>
        <w:rPr>
          <w:rFonts w:hint="eastAsia" w:ascii="仿宋" w:hAnsi="仿宋" w:eastAsia="仿宋" w:cs="仿宋"/>
          <w:color w:val="auto"/>
          <w:kern w:val="0"/>
          <w:sz w:val="24"/>
          <w:highlight w:val="none"/>
          <w:lang w:val="en-US" w:eastAsia="zh-CN"/>
        </w:rPr>
        <w:t>郭虹</w:t>
      </w:r>
    </w:p>
    <w:p>
      <w:pPr>
        <w:spacing w:line="288" w:lineRule="auto"/>
        <w:ind w:firstLine="480" w:firstLineChars="200"/>
        <w:rPr>
          <w:rFonts w:ascii="仿宋" w:hAnsi="仿宋" w:eastAsia="仿宋" w:cs="仿宋"/>
        </w:rPr>
      </w:pPr>
      <w:r>
        <w:rPr>
          <w:rFonts w:hint="eastAsia" w:ascii="仿宋" w:hAnsi="仿宋" w:eastAsia="仿宋" w:cs="仿宋"/>
          <w:sz w:val="24"/>
        </w:rPr>
        <w:t>质疑联系方式：</w:t>
      </w:r>
      <w:r>
        <w:rPr>
          <w:rFonts w:hint="eastAsia" w:ascii="仿宋" w:hAnsi="仿宋" w:eastAsia="仿宋" w:cs="仿宋"/>
          <w:sz w:val="24"/>
          <w:lang w:val="en-US" w:eastAsia="zh-CN"/>
        </w:rPr>
        <w:t>0575-</w:t>
      </w:r>
      <w:r>
        <w:rPr>
          <w:rFonts w:hint="eastAsia" w:ascii="仿宋" w:hAnsi="仿宋" w:eastAsia="仿宋" w:cs="仿宋"/>
          <w:kern w:val="0"/>
          <w:sz w:val="24"/>
          <w:lang w:val="en-US" w:eastAsia="zh-CN"/>
        </w:rPr>
        <w:t>88336881</w:t>
      </w:r>
      <w:r>
        <w:rPr>
          <w:rFonts w:hint="eastAsia" w:ascii="仿宋" w:hAnsi="仿宋" w:eastAsia="仿宋" w:cs="仿宋"/>
          <w:sz w:val="24"/>
        </w:rPr>
        <w:t>　</w:t>
      </w:r>
      <w:r>
        <w:rPr>
          <w:rFonts w:hint="eastAsia" w:ascii="仿宋" w:hAnsi="仿宋" w:eastAsia="仿宋" w:cs="仿宋"/>
        </w:rPr>
        <w:t>　　</w:t>
      </w:r>
    </w:p>
    <w:p>
      <w:pPr>
        <w:spacing w:line="288" w:lineRule="auto"/>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9"/>
    <w:bookmarkEnd w:id="20"/>
    <w:bookmarkEnd w:id="21"/>
    <w:bookmarkEnd w:id="22"/>
    <w:p>
      <w:pPr>
        <w:spacing w:line="288" w:lineRule="auto"/>
        <w:ind w:firstLine="480" w:firstLineChars="200"/>
        <w:rPr>
          <w:rFonts w:ascii="仿宋" w:hAnsi="仿宋" w:eastAsia="仿宋" w:cs="仿宋"/>
          <w:sz w:val="24"/>
        </w:rPr>
      </w:pPr>
      <w:r>
        <w:rPr>
          <w:rFonts w:hint="eastAsia" w:ascii="仿宋" w:hAnsi="仿宋" w:eastAsia="仿宋" w:cs="仿宋"/>
          <w:sz w:val="24"/>
        </w:rPr>
        <w:t>名称：绍兴市财政局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pPr>
        <w:spacing w:line="288" w:lineRule="auto"/>
        <w:ind w:firstLine="480" w:firstLineChars="200"/>
        <w:rPr>
          <w:rFonts w:ascii="仿宋" w:hAnsi="仿宋" w:eastAsia="仿宋" w:cs="仿宋"/>
          <w:sz w:val="24"/>
        </w:rPr>
      </w:pPr>
      <w:r>
        <w:rPr>
          <w:rFonts w:hint="eastAsia" w:ascii="仿宋" w:hAnsi="仿宋" w:eastAsia="仿宋" w:cs="仿宋"/>
          <w:sz w:val="24"/>
        </w:rPr>
        <w:t>传真：0575-85209806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联系人：张婷婷    </w:t>
      </w:r>
    </w:p>
    <w:p>
      <w:pPr>
        <w:spacing w:line="288" w:lineRule="auto"/>
        <w:ind w:firstLine="480" w:firstLineChars="200"/>
        <w:rPr>
          <w:rFonts w:ascii="仿宋" w:hAnsi="仿宋" w:eastAsia="仿宋" w:cs="仿宋"/>
          <w:sz w:val="24"/>
        </w:rPr>
      </w:pPr>
      <w:r>
        <w:rPr>
          <w:rFonts w:hint="eastAsia" w:ascii="仿宋" w:hAnsi="仿宋" w:eastAsia="仿宋" w:cs="仿宋"/>
          <w:sz w:val="24"/>
        </w:rPr>
        <w:t>监督投诉电话：0575-85209806 </w:t>
      </w:r>
    </w:p>
    <w:p>
      <w:pPr>
        <w:spacing w:line="288"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288"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pPr>
        <w:adjustRightInd/>
        <w:spacing w:line="288"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84"/>
        <w:gridCol w:w="6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同意将非主体、非关键性的工作分包。</w:t>
            </w:r>
          </w:p>
          <w:p>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288" w:lineRule="auto"/>
              <w:textAlignment w:val="bottom"/>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lang w:val="en-US" w:eastAsia="zh-CN"/>
              </w:rPr>
              <w:t xml:space="preserve">  /  </w:t>
            </w:r>
            <w:r>
              <w:rPr>
                <w:rFonts w:hint="eastAsia" w:ascii="仿宋" w:hAnsi="仿宋" w:eastAsia="仿宋" w:cs="仿宋"/>
                <w:sz w:val="24"/>
              </w:rPr>
              <w:t>,地点：</w:t>
            </w:r>
            <w:r>
              <w:rPr>
                <w:rFonts w:hint="eastAsia" w:ascii="仿宋" w:hAnsi="仿宋" w:eastAsia="仿宋" w:cs="仿宋"/>
                <w:sz w:val="24"/>
                <w:u w:val="single"/>
                <w:lang w:val="en-US" w:eastAsia="zh-CN"/>
              </w:rPr>
              <w:t xml:space="preserve">  /  </w:t>
            </w:r>
            <w:r>
              <w:rPr>
                <w:rFonts w:hint="eastAsia" w:ascii="仿宋" w:hAnsi="仿宋" w:eastAsia="仿宋" w:cs="仿宋"/>
                <w:sz w:val="24"/>
              </w:rPr>
              <w:t>，联系人：</w:t>
            </w:r>
            <w:r>
              <w:rPr>
                <w:rFonts w:hint="eastAsia" w:ascii="仿宋" w:hAnsi="仿宋" w:eastAsia="仿宋" w:cs="仿宋"/>
                <w:sz w:val="24"/>
                <w:u w:val="single"/>
                <w:lang w:val="en-US" w:eastAsia="zh-CN"/>
              </w:rPr>
              <w:t xml:space="preserve">  /  </w:t>
            </w:r>
            <w:r>
              <w:rPr>
                <w:rFonts w:hint="eastAsia" w:ascii="仿宋" w:hAnsi="仿宋" w:eastAsia="仿宋" w:cs="仿宋"/>
                <w:sz w:val="24"/>
              </w:rPr>
              <w:t>，联系方式：</w:t>
            </w:r>
            <w:r>
              <w:rPr>
                <w:rFonts w:hint="eastAsia" w:ascii="仿宋" w:hAnsi="仿宋" w:eastAsia="仿宋" w:cs="仿宋"/>
                <w:sz w:val="24"/>
                <w:u w:val="single"/>
                <w:lang w:val="en-US" w:eastAsia="zh-CN"/>
              </w:rPr>
              <w:t xml:space="preserve">  /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B要求提供，</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u w:val="single"/>
                <w:lang w:eastAsia="zh-CN"/>
              </w:rPr>
              <w:t>高考二次安检门</w:t>
            </w:r>
            <w:r>
              <w:rPr>
                <w:rFonts w:hint="eastAsia" w:ascii="仿宋" w:hAnsi="仿宋" w:eastAsia="仿宋" w:cs="仿宋"/>
                <w:color w:val="auto"/>
                <w:sz w:val="24"/>
                <w:highlight w:val="none"/>
                <w:u w:val="single"/>
                <w:lang w:val="en-US" w:eastAsia="zh-CN"/>
              </w:rPr>
              <w:t>，1套</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详见招标项目范围及要求和评标办法   </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  </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03</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11</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09</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00</w:t>
            </w:r>
            <w:r>
              <w:rPr>
                <w:rStyle w:val="77"/>
                <w:rFonts w:hint="eastAsia" w:ascii="仿宋" w:hAnsi="仿宋" w:eastAsia="仿宋" w:cs="仿宋"/>
                <w:snapToGrid/>
                <w:color w:val="auto"/>
                <w:kern w:val="2"/>
                <w:sz w:val="24"/>
                <w:szCs w:val="24"/>
                <w:u w:val="single"/>
              </w:rPr>
              <w:t xml:space="preserve">分00秒前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绍兴市高级中学（绍兴市越城区人民东路1189号）校内指定地点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王老师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15957502967</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pPr>
              <w:autoSpaceDE w:val="0"/>
              <w:autoSpaceDN w:val="0"/>
              <w:spacing w:line="288" w:lineRule="auto"/>
              <w:jc w:val="left"/>
              <w:rPr>
                <w:rFonts w:ascii="仿宋" w:hAnsi="仿宋" w:eastAsia="仿宋" w:cs="仿宋"/>
                <w:b/>
                <w:color w:val="auto"/>
                <w:sz w:val="24"/>
                <w:highlight w:val="green"/>
              </w:rPr>
            </w:pPr>
            <w:r>
              <w:rPr>
                <w:rFonts w:hint="eastAsia" w:ascii="仿宋" w:hAnsi="仿宋" w:eastAsia="仿宋"/>
                <w:color w:val="FF0000"/>
                <w:sz w:val="24"/>
                <w:highlight w:val="none"/>
                <w:lang w:val="en-US" w:eastAsia="zh-CN"/>
              </w:rPr>
              <w:t>★</w:t>
            </w:r>
            <w:r>
              <w:rPr>
                <w:rFonts w:hint="eastAsia" w:ascii="仿宋" w:hAnsi="仿宋" w:eastAsia="仿宋"/>
                <w:b/>
                <w:snapToGrid w:val="0"/>
                <w:color w:val="FF0000"/>
                <w:kern w:val="28"/>
                <w:sz w:val="24"/>
                <w:highlight w:val="none"/>
              </w:rPr>
              <w:t>对未提供样品或提供样品不满足采购需求实质性条件</w:t>
            </w:r>
            <w:r>
              <w:rPr>
                <w:rFonts w:hint="eastAsia" w:ascii="仿宋" w:hAnsi="仿宋" w:eastAsia="仿宋"/>
                <w:b/>
                <w:snapToGrid w:val="0"/>
                <w:color w:val="FF0000"/>
                <w:kern w:val="28"/>
                <w:sz w:val="24"/>
                <w:highlight w:val="none"/>
                <w:lang w:val="en-US" w:eastAsia="zh-CN"/>
              </w:rPr>
              <w:t>的</w:t>
            </w:r>
            <w:r>
              <w:rPr>
                <w:rFonts w:hint="eastAsia" w:ascii="仿宋" w:hAnsi="仿宋" w:eastAsia="仿宋"/>
                <w:b/>
                <w:snapToGrid w:val="0"/>
                <w:color w:val="FF0000"/>
                <w:kern w:val="28"/>
                <w:sz w:val="24"/>
                <w:highlight w:val="none"/>
              </w:rPr>
              <w:t>，</w:t>
            </w:r>
            <w:r>
              <w:rPr>
                <w:rFonts w:hint="eastAsia" w:ascii="仿宋" w:hAnsi="仿宋" w:eastAsia="仿宋"/>
                <w:b/>
                <w:snapToGrid w:val="0"/>
                <w:color w:val="FF0000"/>
                <w:kern w:val="28"/>
                <w:sz w:val="24"/>
                <w:highlight w:val="none"/>
                <w:lang w:val="en-US" w:eastAsia="zh-CN"/>
              </w:rPr>
              <w:t>作</w:t>
            </w:r>
            <w:r>
              <w:rPr>
                <w:rFonts w:hint="eastAsia" w:ascii="仿宋" w:hAnsi="仿宋" w:eastAsia="仿宋"/>
                <w:b/>
                <w:snapToGrid w:val="0"/>
                <w:color w:val="FF0000"/>
                <w:kern w:val="28"/>
                <w:sz w:val="24"/>
                <w:highlight w:val="none"/>
              </w:rPr>
              <w:t>无效投标</w:t>
            </w:r>
            <w:r>
              <w:rPr>
                <w:rFonts w:hint="eastAsia" w:ascii="仿宋" w:hAnsi="仿宋" w:eastAsia="仿宋"/>
                <w:b/>
                <w:snapToGrid w:val="0"/>
                <w:color w:val="FF0000"/>
                <w:kern w:val="28"/>
                <w:sz w:val="24"/>
                <w:highlight w:val="none"/>
                <w:lang w:val="en-US" w:eastAsia="zh-CN"/>
              </w:rPr>
              <w:t>处理</w:t>
            </w:r>
            <w:r>
              <w:rPr>
                <w:rFonts w:hint="eastAsia" w:ascii="仿宋" w:hAnsi="仿宋" w:eastAsia="仿宋"/>
                <w:b/>
                <w:snapToGrid w:val="0"/>
                <w:color w:val="FF0000"/>
                <w:kern w:val="28"/>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pPr>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A无方案演示。</w:t>
            </w:r>
          </w:p>
          <w:p>
            <w:pPr>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B有方案演示：</w:t>
            </w:r>
          </w:p>
          <w:p>
            <w:pPr>
              <w:spacing w:line="288" w:lineRule="auto"/>
              <w:rPr>
                <w:rFonts w:ascii="仿宋" w:hAnsi="仿宋" w:eastAsia="仿宋" w:cs="仿宋"/>
                <w:strike/>
                <w:dstrike w:val="0"/>
                <w:color w:val="auto"/>
                <w:sz w:val="24"/>
                <w:highlight w:val="none"/>
                <w:lang w:val="zh-CN"/>
              </w:rPr>
            </w:pPr>
            <w:r>
              <w:rPr>
                <w:rFonts w:hint="eastAsia" w:ascii="仿宋" w:hAnsi="仿宋" w:eastAsia="仿宋" w:cs="仿宋"/>
                <w:color w:val="auto"/>
                <w:sz w:val="24"/>
                <w:highlight w:val="none"/>
                <w:lang w:val="zh-CN"/>
              </w:rPr>
              <w:t>（1）在评标时安排每个供应商进行方案演示。每个供应商时间不超过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分钟，次序以投标文件解密时间先后次序为准。</w:t>
            </w:r>
          </w:p>
          <w:p>
            <w:pPr>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（2）方案演示可选择以下其中一种方式：</w:t>
            </w:r>
          </w:p>
          <w:p>
            <w:pPr>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方式一：政采云平台在线演示。政采云平台在线讲解需供应商根据政采云平台操作要求做好准备工作，提前完善软硬件配置环境。</w:t>
            </w:r>
          </w:p>
          <w:p>
            <w:pPr>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lang w:val="zh-CN"/>
              </w:rPr>
              <w:t>方式二：现场演示。现场</w:t>
            </w:r>
            <w:r>
              <w:rPr>
                <w:rFonts w:hint="eastAsia" w:ascii="仿宋" w:hAnsi="仿宋" w:eastAsia="仿宋" w:cs="仿宋"/>
                <w:color w:val="auto"/>
                <w:sz w:val="24"/>
                <w:highlight w:val="none"/>
                <w:lang w:val="en-US" w:eastAsia="zh-CN"/>
              </w:rPr>
              <w:t>演示</w:t>
            </w:r>
            <w:r>
              <w:rPr>
                <w:rFonts w:hint="eastAsia" w:ascii="仿宋" w:hAnsi="仿宋" w:eastAsia="仿宋" w:cs="仿宋"/>
                <w:color w:val="auto"/>
                <w:sz w:val="24"/>
                <w:highlight w:val="none"/>
                <w:lang w:val="zh-CN"/>
              </w:rPr>
              <w:t>地点为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绍兴市高级中学（绍兴市越城区人民东路1189号）校内指定地点 </w:t>
            </w:r>
            <w:r>
              <w:rPr>
                <w:rFonts w:hint="eastAsia" w:ascii="仿宋" w:hAnsi="仿宋" w:eastAsia="仿宋" w:cs="仿宋"/>
                <w:color w:val="auto"/>
                <w:sz w:val="24"/>
                <w:highlight w:val="none"/>
                <w:lang w:val="zh-CN"/>
              </w:rPr>
              <w:t>。</w:t>
            </w:r>
          </w:p>
          <w:p>
            <w:pPr>
              <w:spacing w:line="288" w:lineRule="auto"/>
              <w:rPr>
                <w:rFonts w:ascii="仿宋" w:hAnsi="仿宋" w:eastAsia="仿宋" w:cs="仿宋"/>
                <w:color w:val="auto"/>
                <w:sz w:val="24"/>
                <w:highlight w:val="green"/>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1684"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6686" w:type="dxa"/>
            <w:vAlign w:val="center"/>
          </w:tcPr>
          <w:p>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 xml:space="preserve"> 11</w:t>
            </w:r>
          </w:p>
        </w:tc>
        <w:tc>
          <w:tcPr>
            <w:tcW w:w="1684" w:type="dxa"/>
            <w:vAlign w:val="center"/>
          </w:tcPr>
          <w:p>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6686" w:type="dxa"/>
            <w:vAlign w:val="center"/>
          </w:tcPr>
          <w:p>
            <w:pPr>
              <w:keepNext w:val="0"/>
              <w:keepLines w:val="0"/>
              <w:pageBreakBefore w:val="0"/>
              <w:widowControl/>
              <w:suppressLineNumbers w:val="0"/>
              <w:kinsoku/>
              <w:wordWrap/>
              <w:overflowPunct/>
              <w:topLinePunct w:val="0"/>
              <w:autoSpaceDE/>
              <w:autoSpaceDN/>
              <w:bidi w:val="0"/>
              <w:snapToGrid/>
              <w:spacing w:line="288" w:lineRule="auto"/>
              <w:jc w:val="left"/>
              <w:textAlignment w:val="center"/>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lang w:eastAsia="zh-CN"/>
              </w:rPr>
              <w:t>高考二次安检门</w:t>
            </w:r>
            <w:r>
              <w:rPr>
                <w:rFonts w:hint="eastAsia" w:ascii="仿宋" w:hAnsi="仿宋" w:eastAsia="仿宋" w:cs="仿宋"/>
                <w:sz w:val="24"/>
                <w:highlight w:val="none"/>
              </w:rPr>
              <w:t>。</w:t>
            </w:r>
          </w:p>
          <w:p>
            <w:pPr>
              <w:snapToGrid w:val="0"/>
              <w:spacing w:line="288"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1684" w:type="dxa"/>
            <w:vAlign w:val="center"/>
          </w:tcPr>
          <w:p>
            <w:pPr>
              <w:snapToGrid w:val="0"/>
              <w:spacing w:line="288"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86" w:type="dxa"/>
            <w:vAlign w:val="center"/>
          </w:tcPr>
          <w:p>
            <w:pPr>
              <w:snapToGrid w:val="0"/>
              <w:spacing w:line="288"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1684"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288"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特别说明：</w:t>
            </w:r>
          </w:p>
          <w:p>
            <w:pPr>
              <w:spacing w:line="288" w:lineRule="auto"/>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288" w:lineRule="auto"/>
              <w:rPr>
                <w:rFonts w:ascii="仿宋" w:hAnsi="仿宋" w:eastAsia="仿宋" w:cs="仿宋"/>
                <w:sz w:val="24"/>
              </w:rPr>
            </w:pPr>
          </w:p>
        </w:tc>
        <w:tc>
          <w:tcPr>
            <w:tcW w:w="8370" w:type="dxa"/>
            <w:gridSpan w:val="2"/>
            <w:vAlign w:val="center"/>
          </w:tcPr>
          <w:p>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采购代理服务费：</w:t>
            </w:r>
          </w:p>
          <w:p>
            <w:pPr>
              <w:spacing w:line="288" w:lineRule="auto"/>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288" w:lineRule="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执行。收费标准：中标金额在100万以下部分为1.5%。</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）代理服务费的交纳方式：</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用银行支票、汇票、电汇、现金等付款方式直接交纳代理服务费。</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公司名称：耀华建设管理有限公司绍兴迪荡分公司</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号：336006190018819003083</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 户 行：交通银行股份有限公司绍兴迪荡支行</w:t>
            </w:r>
          </w:p>
          <w:p>
            <w:pPr>
              <w:spacing w:line="288" w:lineRule="auto"/>
              <w:rPr>
                <w:rFonts w:ascii="仿宋" w:hAnsi="仿宋" w:eastAsia="仿宋" w:cs="仿宋"/>
                <w:kern w:val="0"/>
                <w:sz w:val="24"/>
                <w:szCs w:val="21"/>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9"/>
    </w:tbl>
    <w:p>
      <w:pPr>
        <w:adjustRightInd/>
        <w:spacing w:line="288" w:lineRule="auto"/>
        <w:outlineLvl w:val="0"/>
        <w:rPr>
          <w:rFonts w:ascii="仿宋" w:hAnsi="仿宋" w:eastAsia="仿宋" w:cs="仿宋"/>
          <w:b/>
          <w:sz w:val="32"/>
          <w:szCs w:val="32"/>
        </w:rPr>
      </w:pPr>
      <w:bookmarkStart w:id="23" w:name="第三部分"/>
      <w:bookmarkStart w:id="24" w:name="_Toc164416483"/>
    </w:p>
    <w:p>
      <w:pPr>
        <w:adjustRightInd/>
        <w:spacing w:line="288" w:lineRule="auto"/>
        <w:jc w:val="center"/>
        <w:outlineLvl w:val="0"/>
        <w:rPr>
          <w:rFonts w:ascii="仿宋" w:hAnsi="仿宋" w:eastAsia="仿宋" w:cs="仿宋"/>
          <w:b/>
          <w:sz w:val="32"/>
          <w:szCs w:val="32"/>
        </w:rPr>
      </w:pPr>
    </w:p>
    <w:p>
      <w:pPr>
        <w:adjustRightInd/>
        <w:spacing w:line="288" w:lineRule="auto"/>
        <w:jc w:val="both"/>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spacing w:line="288" w:lineRule="auto"/>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288" w:lineRule="auto"/>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 系指适用本项目的要求，“</w:t>
      </w:r>
      <w:r>
        <w:rPr>
          <w:rFonts w:hint="eastAsia" w:ascii="仿宋" w:hAnsi="仿宋" w:eastAsia="仿宋" w:cs="仿宋"/>
          <w:kern w:val="0"/>
          <w:sz w:val="24"/>
        </w:rPr>
        <w:sym w:font="Wingdings" w:char="00A8"/>
      </w:r>
      <w:r>
        <w:rPr>
          <w:rFonts w:hint="eastAsia" w:ascii="仿宋" w:hAnsi="仿宋" w:eastAsia="仿宋" w:cs="仿宋"/>
          <w:sz w:val="24"/>
        </w:rPr>
        <w:t>” 系指不适用本项目的要求。</w:t>
      </w:r>
    </w:p>
    <w:p>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8" w:lineRule="auto"/>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rPr>
          <w:rFonts w:ascii="仿宋" w:hAnsi="仿宋" w:eastAsia="仿宋" w:cs="仿宋"/>
          <w:sz w:val="24"/>
        </w:rPr>
      </w:pPr>
      <w:r>
        <w:rPr>
          <w:rFonts w:hint="eastAsia" w:ascii="仿宋" w:hAnsi="仿宋" w:eastAsia="仿宋" w:cs="仿宋"/>
          <w:sz w:val="24"/>
        </w:rPr>
        <w:t>3.2支持绿色发展</w:t>
      </w:r>
    </w:p>
    <w:p>
      <w:pPr>
        <w:spacing w:line="288"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288" w:lineRule="auto"/>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288" w:lineRule="auto"/>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rPr>
          <w:rFonts w:ascii="仿宋" w:hAnsi="仿宋" w:eastAsia="仿宋" w:cs="仿宋"/>
          <w:sz w:val="24"/>
        </w:rPr>
      </w:pPr>
      <w:r>
        <w:rPr>
          <w:rFonts w:hint="eastAsia" w:ascii="仿宋" w:hAnsi="仿宋" w:eastAsia="仿宋" w:cs="仿宋"/>
          <w:sz w:val="24"/>
        </w:rPr>
        <w:t>3.4支持科技创新创新发展</w:t>
      </w:r>
    </w:p>
    <w:p>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288" w:lineRule="auto"/>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288" w:lineRule="auto"/>
        <w:rPr>
          <w:rFonts w:ascii="仿宋" w:hAnsi="仿宋" w:eastAsia="仿宋" w:cs="仿宋"/>
          <w:sz w:val="24"/>
        </w:rPr>
      </w:pPr>
      <w:r>
        <w:rPr>
          <w:rFonts w:hint="eastAsia" w:ascii="仿宋" w:hAnsi="仿宋" w:eastAsia="仿宋" w:cs="仿宋"/>
          <w:sz w:val="24"/>
        </w:rPr>
        <w:t>4.特别说明：</w:t>
      </w:r>
    </w:p>
    <w:p>
      <w:pPr>
        <w:spacing w:line="288"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8"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8" w:lineRule="auto"/>
        <w:rPr>
          <w:rFonts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132"/>
        <w:snapToGrid w:val="0"/>
        <w:spacing w:before="0" w:line="288" w:lineRule="auto"/>
        <w:ind w:firstLine="640"/>
        <w:rPr>
          <w:rFonts w:ascii="仿宋" w:hAnsi="仿宋" w:eastAsia="仿宋" w:cs="仿宋"/>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1.1本次招标采用公开招标方式进行。</w:t>
      </w:r>
    </w:p>
    <w:p>
      <w:pPr>
        <w:spacing w:line="288" w:lineRule="auto"/>
        <w:ind w:firstLine="480" w:firstLineChars="200"/>
        <w:rPr>
          <w:rFonts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pPr>
        <w:spacing w:line="288" w:lineRule="auto"/>
        <w:ind w:firstLine="480" w:firstLineChars="200"/>
        <w:rPr>
          <w:rFonts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pPr>
        <w:pStyle w:val="24"/>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pPr>
        <w:spacing w:line="288" w:lineRule="auto"/>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pPr>
        <w:pStyle w:val="15"/>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p>
    <w:p>
      <w:pPr>
        <w:snapToGrid w:val="0"/>
        <w:spacing w:line="288" w:lineRule="auto"/>
        <w:jc w:val="left"/>
        <w:rPr>
          <w:rFonts w:ascii="仿宋" w:hAnsi="仿宋" w:eastAsia="仿宋" w:cs="仿宋"/>
          <w:b/>
          <w:sz w:val="24"/>
        </w:rPr>
      </w:pPr>
      <w:r>
        <w:rPr>
          <w:rFonts w:hint="eastAsia" w:ascii="仿宋" w:hAnsi="仿宋" w:eastAsia="仿宋" w:cs="仿宋"/>
          <w:b/>
          <w:sz w:val="24"/>
        </w:rPr>
        <w:t>4.招标文件的修改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spacing w:line="288" w:lineRule="auto"/>
        <w:rPr>
          <w:rFonts w:ascii="仿宋" w:hAnsi="仿宋" w:eastAsia="仿宋" w:cs="仿宋"/>
          <w:sz w:val="32"/>
          <w:szCs w:val="32"/>
          <w:lang w:val="en-US"/>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288" w:lineRule="auto"/>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2"/>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2.1.5本项目的特定资格要求（如果有)。</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2.2.6廉政承诺书（格式见第六部分附件）；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2.2.8供应商应提供针对项目的完整技术解决方案：</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2.2.15培训计划（如有）；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2.2.16验收方案；</w:t>
      </w:r>
    </w:p>
    <w:p>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2.2.17</w:t>
      </w:r>
      <w:r>
        <w:rPr>
          <w:rFonts w:hint="eastAsia" w:ascii="仿宋" w:hAnsi="仿宋" w:eastAsia="仿宋" w:cs="仿宋"/>
          <w:sz w:val="24"/>
          <w:u w:val="wave"/>
        </w:rPr>
        <w:t>未尽事宜请各投标单位按评分标准和相对应标项相关要求制作；</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2.2.18投标人需要说明的其他文件和说明（格式自拟）。</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pStyle w:val="132"/>
        <w:snapToGrid w:val="0"/>
        <w:spacing w:before="0" w:line="288" w:lineRule="auto"/>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2"/>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288" w:lineRule="auto"/>
        <w:rPr>
          <w:rFonts w:ascii="仿宋" w:hAnsi="仿宋" w:eastAsia="仿宋" w:cs="仿宋"/>
          <w:b/>
          <w:sz w:val="32"/>
        </w:rPr>
      </w:pPr>
      <w:r>
        <w:rPr>
          <w:rFonts w:hint="eastAsia" w:ascii="仿宋" w:hAnsi="仿宋" w:eastAsia="仿宋" w:cs="仿宋"/>
          <w:b/>
          <w:bCs/>
          <w:sz w:val="24"/>
        </w:rPr>
        <w:t>6.投标有效期</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32"/>
        <w:spacing w:before="0" w:line="288" w:lineRule="auto"/>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288" w:lineRule="auto"/>
        <w:jc w:val="center"/>
        <w:rPr>
          <w:rFonts w:ascii="仿宋" w:hAnsi="仿宋" w:eastAsia="仿宋" w:cs="仿宋"/>
          <w:b/>
          <w:sz w:val="32"/>
          <w:szCs w:val="32"/>
        </w:rPr>
      </w:pPr>
      <w:bookmarkStart w:id="25" w:name="_Toc91899903"/>
    </w:p>
    <w:p>
      <w:pPr>
        <w:spacing w:line="288" w:lineRule="auto"/>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sz w:val="24"/>
        </w:rPr>
      </w:pPr>
      <w:r>
        <w:rPr>
          <w:rFonts w:hint="eastAsia" w:ascii="仿宋" w:hAnsi="仿宋" w:eastAsia="仿宋" w:cs="仿宋"/>
          <w:b/>
          <w:sz w:val="24"/>
        </w:rPr>
        <w:t>3.评标</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288" w:lineRule="auto"/>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288" w:lineRule="auto"/>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288" w:lineRule="auto"/>
        <w:ind w:left="0" w:firstLine="0"/>
        <w:rPr>
          <w:rFonts w:ascii="仿宋" w:hAnsi="仿宋" w:eastAsia="仿宋" w:cs="仿宋"/>
          <w:b/>
        </w:rPr>
      </w:pPr>
      <w:r>
        <w:rPr>
          <w:rFonts w:hint="eastAsia" w:ascii="仿宋" w:hAnsi="仿宋" w:eastAsia="仿宋" w:cs="仿宋"/>
          <w:b/>
        </w:rPr>
        <w:t>7.投标文件的澄清</w:t>
      </w:r>
    </w:p>
    <w:p>
      <w:pPr>
        <w:pStyle w:val="15"/>
        <w:widowControl w:val="0"/>
        <w:tabs>
          <w:tab w:val="clear" w:pos="390"/>
          <w:tab w:val="clear" w:pos="454"/>
        </w:tabs>
        <w:spacing w:after="120" w:line="288" w:lineRule="auto"/>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288" w:lineRule="auto"/>
        <w:ind w:firstLine="482" w:firstLineChars="150"/>
        <w:jc w:val="center"/>
        <w:rPr>
          <w:rFonts w:ascii="仿宋" w:hAnsi="仿宋" w:eastAsia="仿宋" w:cs="仿宋"/>
          <w:b/>
          <w:sz w:val="32"/>
        </w:rPr>
      </w:pPr>
    </w:p>
    <w:bookmarkEnd w:id="25"/>
    <w:p>
      <w:pPr>
        <w:pStyle w:val="32"/>
        <w:spacing w:line="288" w:lineRule="auto"/>
        <w:ind w:firstLine="726"/>
        <w:jc w:val="center"/>
        <w:rPr>
          <w:rFonts w:ascii="仿宋" w:hAnsi="仿宋" w:eastAsia="仿宋" w:cs="仿宋"/>
          <w:b/>
          <w:sz w:val="32"/>
          <w:szCs w:val="32"/>
        </w:rPr>
      </w:pPr>
      <w:bookmarkStart w:id="26" w:name="_Toc81372953"/>
      <w:bookmarkStart w:id="27" w:name="_Toc84325929"/>
      <w:bookmarkStart w:id="28" w:name="_Toc81372776"/>
      <w:r>
        <w:rPr>
          <w:rFonts w:hint="eastAsia" w:ascii="仿宋" w:hAnsi="仿宋" w:eastAsia="仿宋" w:cs="仿宋"/>
          <w:b/>
          <w:sz w:val="32"/>
          <w:szCs w:val="32"/>
        </w:rPr>
        <w:t>五、授予合同</w:t>
      </w:r>
    </w:p>
    <w:bookmarkEnd w:id="26"/>
    <w:bookmarkEnd w:id="27"/>
    <w:bookmarkEnd w:id="28"/>
    <w:p>
      <w:pPr>
        <w:pStyle w:val="15"/>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288" w:lineRule="auto"/>
        <w:jc w:val="left"/>
        <w:rPr>
          <w:rFonts w:ascii="仿宋" w:hAnsi="仿宋" w:eastAsia="仿宋" w:cs="仿宋"/>
          <w:b/>
          <w:sz w:val="24"/>
        </w:rPr>
      </w:pPr>
      <w:r>
        <w:rPr>
          <w:rFonts w:hint="eastAsia" w:ascii="仿宋" w:hAnsi="仿宋" w:eastAsia="仿宋" w:cs="仿宋"/>
          <w:b/>
          <w:sz w:val="24"/>
        </w:rPr>
        <w:t>2.中标确认</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288" w:lineRule="auto"/>
        <w:jc w:val="left"/>
        <w:rPr>
          <w:rFonts w:ascii="仿宋" w:hAnsi="仿宋" w:eastAsia="仿宋" w:cs="仿宋"/>
          <w:b/>
          <w:sz w:val="24"/>
        </w:rPr>
      </w:pPr>
      <w:r>
        <w:rPr>
          <w:rFonts w:hint="eastAsia" w:ascii="仿宋" w:hAnsi="仿宋" w:eastAsia="仿宋" w:cs="仿宋"/>
          <w:b/>
          <w:sz w:val="24"/>
        </w:rPr>
        <w:t>3.中标通知</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288" w:lineRule="auto"/>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288" w:lineRule="auto"/>
        <w:jc w:val="left"/>
        <w:rPr>
          <w:rFonts w:ascii="仿宋" w:hAnsi="仿宋" w:eastAsia="仿宋" w:cs="仿宋"/>
          <w:b/>
          <w:sz w:val="24"/>
        </w:rPr>
      </w:pPr>
      <w:r>
        <w:rPr>
          <w:rFonts w:hint="eastAsia" w:ascii="仿宋" w:hAnsi="仿宋" w:eastAsia="仿宋" w:cs="仿宋"/>
          <w:b/>
          <w:sz w:val="24"/>
        </w:rPr>
        <w:t>4.履约保证金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288" w:lineRule="auto"/>
        <w:jc w:val="left"/>
        <w:rPr>
          <w:rFonts w:ascii="仿宋" w:hAnsi="仿宋" w:eastAsia="仿宋" w:cs="仿宋"/>
          <w:b/>
          <w:sz w:val="24"/>
        </w:rPr>
      </w:pPr>
      <w:r>
        <w:rPr>
          <w:rFonts w:hint="eastAsia" w:ascii="仿宋" w:hAnsi="仿宋" w:eastAsia="仿宋" w:cs="仿宋"/>
          <w:b/>
          <w:sz w:val="24"/>
        </w:rPr>
        <w:t>5.合同签订及备案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288" w:lineRule="auto"/>
        <w:jc w:val="left"/>
        <w:rPr>
          <w:rFonts w:ascii="仿宋" w:hAnsi="仿宋" w:eastAsia="仿宋" w:cs="仿宋"/>
          <w:b/>
          <w:sz w:val="24"/>
        </w:rPr>
      </w:pPr>
      <w:r>
        <w:rPr>
          <w:rFonts w:hint="eastAsia" w:ascii="仿宋" w:hAnsi="仿宋" w:eastAsia="仿宋" w:cs="仿宋"/>
          <w:b/>
          <w:sz w:val="24"/>
        </w:rPr>
        <w:t>6.验收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sz w:val="24"/>
        </w:rPr>
      </w:pPr>
      <w:r>
        <w:rPr>
          <w:rFonts w:hint="eastAsia" w:ascii="仿宋" w:hAnsi="仿宋" w:eastAsia="仿宋" w:cs="仿宋"/>
          <w:b/>
          <w:sz w:val="24"/>
        </w:rPr>
        <w:t>7.售后服务考核</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288" w:lineRule="auto"/>
        <w:ind w:firstLine="480"/>
        <w:rPr>
          <w:rFonts w:ascii="仿宋" w:hAnsi="仿宋" w:eastAsia="仿宋" w:cs="仿宋"/>
          <w:kern w:val="0"/>
          <w:sz w:val="24"/>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288"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rPr>
          <w:rFonts w:ascii="仿宋" w:hAnsi="仿宋" w:eastAsia="仿宋" w:cs="仿宋"/>
          <w:b/>
          <w:sz w:val="32"/>
          <w:szCs w:val="32"/>
        </w:rPr>
      </w:pPr>
      <w:r>
        <w:rPr>
          <w:rFonts w:hint="eastAsia" w:ascii="仿宋" w:hAnsi="仿宋" w:eastAsia="仿宋" w:cs="仿宋"/>
          <w:b/>
          <w:bCs/>
          <w:sz w:val="24"/>
        </w:rPr>
        <w:t>2.供应商询问</w:t>
      </w:r>
    </w:p>
    <w:p>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288" w:lineRule="auto"/>
        <w:rPr>
          <w:rFonts w:ascii="仿宋" w:hAnsi="仿宋" w:eastAsia="仿宋" w:cs="仿宋"/>
          <w:b/>
          <w:sz w:val="32"/>
          <w:szCs w:val="32"/>
        </w:rPr>
      </w:pPr>
      <w:r>
        <w:rPr>
          <w:rFonts w:hint="eastAsia" w:ascii="仿宋" w:hAnsi="仿宋" w:eastAsia="仿宋" w:cs="仿宋"/>
          <w:b/>
          <w:bCs/>
          <w:sz w:val="24"/>
        </w:rPr>
        <w:t>3.供应商质疑</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288" w:lineRule="auto"/>
        <w:rPr>
          <w:rFonts w:ascii="仿宋" w:hAnsi="仿宋" w:eastAsia="仿宋" w:cs="仿宋"/>
          <w:b/>
          <w:sz w:val="32"/>
          <w:szCs w:val="32"/>
        </w:rPr>
      </w:pPr>
      <w:r>
        <w:rPr>
          <w:rFonts w:hint="eastAsia" w:ascii="仿宋" w:hAnsi="仿宋" w:eastAsia="仿宋" w:cs="仿宋"/>
          <w:b/>
          <w:bCs/>
          <w:sz w:val="24"/>
        </w:rPr>
        <w:t>4.供应商投诉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288" w:lineRule="auto"/>
        <w:outlineLvl w:val="0"/>
        <w:rPr>
          <w:rFonts w:ascii="仿宋" w:hAnsi="仿宋" w:eastAsia="仿宋" w:cs="仿宋"/>
          <w:kern w:val="0"/>
          <w:sz w:val="24"/>
        </w:rPr>
        <w:sectPr>
          <w:footerReference r:id="rId13" w:type="first"/>
          <w:footerReference r:id="rId12" w:type="default"/>
          <w:pgSz w:w="11906" w:h="16838"/>
          <w:pgMar w:top="1814" w:right="1474" w:bottom="1814" w:left="1474" w:header="851" w:footer="992" w:gutter="0"/>
          <w:pgNumType w:start="3"/>
          <w:cols w:space="720" w:num="1"/>
          <w:docGrid w:linePitch="312" w:charSpace="0"/>
        </w:sectPr>
      </w:pPr>
      <w:r>
        <w:rPr>
          <w:rFonts w:hint="eastAsia" w:ascii="仿宋" w:hAnsi="仿宋" w:eastAsia="仿宋" w:cs="仿宋"/>
          <w:b/>
          <w:bCs/>
          <w:sz w:val="24"/>
          <w:szCs w:val="20"/>
        </w:rPr>
        <w:t>投诉书范本及制作说明详见附件2。</w:t>
      </w:r>
    </w:p>
    <w:bookmarkEnd w:id="23"/>
    <w:bookmarkEnd w:id="24"/>
    <w:p>
      <w:pPr>
        <w:spacing w:line="288" w:lineRule="auto"/>
        <w:jc w:val="center"/>
        <w:outlineLvl w:val="0"/>
        <w:rPr>
          <w:rFonts w:ascii="仿宋" w:hAnsi="仿宋" w:eastAsia="仿宋" w:cs="仿宋"/>
          <w:b/>
          <w:sz w:val="36"/>
          <w:szCs w:val="36"/>
        </w:rPr>
      </w:pPr>
      <w:bookmarkStart w:id="29" w:name="_Toc86217003"/>
      <w:bookmarkStart w:id="30" w:name="第五部分"/>
      <w:r>
        <w:rPr>
          <w:rFonts w:hint="eastAsia" w:ascii="仿宋" w:hAnsi="仿宋" w:eastAsia="仿宋" w:cs="仿宋"/>
          <w:b/>
          <w:sz w:val="36"/>
          <w:szCs w:val="36"/>
        </w:rPr>
        <w:t>第三部分   招标项目范围及要求</w:t>
      </w:r>
    </w:p>
    <w:p>
      <w:pPr>
        <w:snapToGrid w:val="0"/>
        <w:spacing w:line="288" w:lineRule="auto"/>
        <w:rPr>
          <w:rFonts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pPr>
        <w:tabs>
          <w:tab w:val="left" w:pos="1365"/>
        </w:tabs>
        <w:spacing w:line="288" w:lineRule="auto"/>
        <w:jc w:val="left"/>
        <w:rPr>
          <w:rFonts w:ascii="仿宋" w:hAnsi="仿宋" w:eastAsia="仿宋" w:cs="仿宋"/>
          <w:b/>
          <w:bCs/>
          <w:sz w:val="24"/>
        </w:rPr>
      </w:pPr>
      <w:r>
        <w:rPr>
          <w:rFonts w:hint="eastAsia" w:ascii="仿宋" w:hAnsi="仿宋" w:eastAsia="仿宋" w:cs="仿宋"/>
          <w:b/>
          <w:bCs/>
          <w:sz w:val="24"/>
        </w:rPr>
        <w:t>1.设备（材料）要求</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1.6所有货物到现场安装使用前，招标人将进行抽样检验或试验。</w:t>
      </w:r>
    </w:p>
    <w:p>
      <w:pPr>
        <w:tabs>
          <w:tab w:val="left" w:pos="1365"/>
        </w:tabs>
        <w:spacing w:line="288" w:lineRule="auto"/>
        <w:jc w:val="left"/>
        <w:rPr>
          <w:rFonts w:ascii="仿宋" w:hAnsi="仿宋" w:eastAsia="仿宋" w:cs="仿宋"/>
          <w:b/>
          <w:bCs/>
          <w:sz w:val="24"/>
        </w:rPr>
      </w:pPr>
      <w:r>
        <w:rPr>
          <w:rFonts w:hint="eastAsia" w:ascii="仿宋" w:hAnsi="仿宋" w:eastAsia="仿宋" w:cs="仿宋"/>
          <w:b/>
          <w:bCs/>
          <w:sz w:val="24"/>
        </w:rPr>
        <w:t>2.数量调整</w:t>
      </w:r>
    </w:p>
    <w:p>
      <w:pPr>
        <w:tabs>
          <w:tab w:val="left" w:pos="1365"/>
        </w:tabs>
        <w:spacing w:line="288" w:lineRule="auto"/>
        <w:ind w:firstLine="480" w:firstLineChars="200"/>
        <w:jc w:val="left"/>
        <w:rPr>
          <w:rFonts w:ascii="仿宋" w:hAnsi="仿宋" w:eastAsia="仿宋" w:cs="仿宋"/>
          <w:sz w:val="24"/>
        </w:rPr>
      </w:pPr>
      <w:r>
        <w:rPr>
          <w:rFonts w:hint="eastAsia" w:ascii="仿宋" w:hAnsi="仿宋" w:eastAsia="仿宋" w:cs="仿宋"/>
          <w:sz w:val="24"/>
        </w:rPr>
        <w:t>招标人保留在签约时调整部分方案及定购设备数量和服务的权力，投标人应对系统方案中设备和服务明细报价，按投标单价不变的前提下进行调整，双方不得拒绝。</w:t>
      </w:r>
    </w:p>
    <w:p>
      <w:pPr>
        <w:tabs>
          <w:tab w:val="left" w:pos="1365"/>
        </w:tabs>
        <w:spacing w:line="288" w:lineRule="auto"/>
        <w:ind w:firstLine="480" w:firstLineChars="200"/>
        <w:jc w:val="left"/>
        <w:rPr>
          <w:rFonts w:ascii="仿宋" w:hAnsi="仿宋" w:eastAsia="仿宋" w:cs="仿宋"/>
          <w:sz w:val="24"/>
        </w:rPr>
      </w:pPr>
      <w:r>
        <w:rPr>
          <w:rFonts w:hint="eastAsia" w:ascii="仿宋" w:hAnsi="仿宋" w:eastAsia="仿宋" w:cs="仿宋"/>
          <w:sz w:val="24"/>
        </w:rPr>
        <w:t>如遇本次招标没有涉及的设备或服务时，由中标人提供申请，招标人确认后实施。</w:t>
      </w:r>
    </w:p>
    <w:p>
      <w:pPr>
        <w:tabs>
          <w:tab w:val="left" w:pos="1365"/>
        </w:tabs>
        <w:spacing w:line="288" w:lineRule="auto"/>
        <w:jc w:val="left"/>
        <w:rPr>
          <w:rFonts w:ascii="仿宋" w:hAnsi="仿宋" w:eastAsia="仿宋" w:cs="仿宋"/>
          <w:b/>
          <w:bCs/>
          <w:sz w:val="24"/>
        </w:rPr>
      </w:pPr>
      <w:r>
        <w:rPr>
          <w:rFonts w:hint="eastAsia" w:ascii="仿宋" w:hAnsi="仿宋" w:eastAsia="仿宋" w:cs="仿宋"/>
          <w:b/>
          <w:bCs/>
          <w:sz w:val="24"/>
        </w:rPr>
        <w:t>3.安装及调试、验收</w:t>
      </w:r>
    </w:p>
    <w:p>
      <w:pPr>
        <w:tabs>
          <w:tab w:val="left" w:pos="1365"/>
        </w:tabs>
        <w:spacing w:line="288" w:lineRule="auto"/>
        <w:ind w:firstLine="480" w:firstLineChars="200"/>
        <w:jc w:val="left"/>
        <w:rPr>
          <w:rFonts w:ascii="仿宋" w:hAnsi="仿宋" w:eastAsia="仿宋" w:cs="仿宋"/>
          <w:sz w:val="24"/>
        </w:rPr>
      </w:pPr>
      <w:r>
        <w:rPr>
          <w:rFonts w:hint="eastAsia" w:ascii="仿宋" w:hAnsi="仿宋" w:eastAsia="仿宋" w:cs="仿宋"/>
          <w:sz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3.1中标人负责设备的安装、调试。</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pPr>
        <w:tabs>
          <w:tab w:val="left" w:pos="1365"/>
        </w:tabs>
        <w:spacing w:line="288" w:lineRule="auto"/>
        <w:jc w:val="left"/>
        <w:rPr>
          <w:rFonts w:ascii="仿宋" w:hAnsi="仿宋" w:eastAsia="仿宋" w:cs="仿宋"/>
          <w:b/>
          <w:bCs/>
          <w:sz w:val="24"/>
        </w:rPr>
      </w:pPr>
      <w:r>
        <w:rPr>
          <w:rFonts w:hint="eastAsia" w:ascii="仿宋" w:hAnsi="仿宋" w:eastAsia="仿宋" w:cs="仿宋"/>
          <w:b/>
          <w:bCs/>
          <w:sz w:val="24"/>
        </w:rPr>
        <w:t>4.技术培训</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4.2中标人提供的负责培训的人员应具备同类设备五年以上的经验。</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 xml:space="preserve">4.3技术培训费用应包含在投标总价中。    </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4.4技术培训至少应包括下列内容：</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4.4.1原理、构成和功能的描述。</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4.4.2常见故障的处理或排除。</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4.4.3各系统部件（设备）的检查、调整和维护。</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4.4.4对使用者关于设备基本操作技能的培训。</w:t>
      </w:r>
    </w:p>
    <w:p>
      <w:pPr>
        <w:tabs>
          <w:tab w:val="left" w:pos="1365"/>
        </w:tabs>
        <w:spacing w:line="288" w:lineRule="auto"/>
        <w:jc w:val="left"/>
        <w:rPr>
          <w:rFonts w:ascii="仿宋" w:hAnsi="仿宋" w:eastAsia="仿宋" w:cs="仿宋"/>
          <w:sz w:val="24"/>
        </w:rPr>
      </w:pPr>
      <w:r>
        <w:rPr>
          <w:rFonts w:hint="eastAsia" w:ascii="仿宋" w:hAnsi="仿宋" w:eastAsia="仿宋" w:cs="仿宋"/>
          <w:b/>
          <w:bCs/>
          <w:sz w:val="24"/>
        </w:rPr>
        <w:t>5.售后服务</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5.1投标人须提供经调试、试运行、验收合格后至少</w:t>
      </w:r>
      <w:r>
        <w:rPr>
          <w:rFonts w:hint="eastAsia" w:ascii="仿宋" w:hAnsi="仿宋" w:eastAsia="仿宋" w:cs="仿宋"/>
          <w:sz w:val="24"/>
          <w:lang w:val="en-US" w:eastAsia="zh-CN"/>
        </w:rPr>
        <w:t>6</w:t>
      </w:r>
      <w:r>
        <w:rPr>
          <w:rFonts w:hint="eastAsia" w:ascii="仿宋" w:hAnsi="仿宋" w:eastAsia="仿宋" w:cs="仿宋"/>
          <w:sz w:val="24"/>
        </w:rPr>
        <w:t>年的质保期(投标人可根据自身实力作出更长时间的质保承诺)。在此期间，投标人应免费处理因质量发生的故障，并进行正常保养。</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采购人使用。</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6.服务要求</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pPr>
        <w:tabs>
          <w:tab w:val="left" w:pos="1365"/>
        </w:tabs>
        <w:spacing w:line="288" w:lineRule="auto"/>
        <w:jc w:val="left"/>
        <w:rPr>
          <w:rFonts w:ascii="仿宋" w:hAnsi="仿宋" w:eastAsia="仿宋" w:cs="仿宋"/>
          <w:sz w:val="24"/>
        </w:rPr>
      </w:pPr>
      <w:r>
        <w:rPr>
          <w:rFonts w:hint="eastAsia" w:ascii="仿宋" w:hAnsi="仿宋" w:eastAsia="仿宋" w:cs="仿宋"/>
          <w:b/>
          <w:bCs/>
          <w:sz w:val="24"/>
        </w:rPr>
        <w:t>7.项目实施人员费用</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 xml:space="preserve">   中标人应自行承担选派专业人员的住宿、就餐和交通等费用。</w:t>
      </w:r>
    </w:p>
    <w:p>
      <w:pPr>
        <w:tabs>
          <w:tab w:val="left" w:pos="1365"/>
        </w:tabs>
        <w:spacing w:line="288" w:lineRule="auto"/>
        <w:jc w:val="left"/>
        <w:rPr>
          <w:rFonts w:ascii="仿宋" w:hAnsi="仿宋" w:eastAsia="仿宋" w:cs="仿宋"/>
          <w:b/>
          <w:bCs/>
          <w:sz w:val="24"/>
        </w:rPr>
      </w:pPr>
      <w:bookmarkStart w:id="31" w:name="_Toc151354173"/>
      <w:r>
        <w:rPr>
          <w:rFonts w:hint="eastAsia" w:ascii="仿宋" w:hAnsi="仿宋" w:eastAsia="仿宋" w:cs="仿宋"/>
          <w:b/>
          <w:bCs/>
          <w:sz w:val="24"/>
        </w:rPr>
        <w:t>8.招标项目设备名称及数量：</w:t>
      </w:r>
    </w:p>
    <w:bookmarkEnd w:id="31"/>
    <w:p>
      <w:pPr>
        <w:tabs>
          <w:tab w:val="left" w:pos="1365"/>
        </w:tabs>
        <w:spacing w:line="288" w:lineRule="auto"/>
        <w:ind w:firstLine="482" w:firstLineChars="200"/>
        <w:jc w:val="left"/>
        <w:rPr>
          <w:rFonts w:hint="default" w:ascii="仿宋" w:hAnsi="仿宋" w:eastAsia="仿宋" w:cs="仿宋"/>
          <w:b/>
          <w:bCs/>
          <w:sz w:val="24"/>
          <w:lang w:val="en-US" w:eastAsia="zh-CN"/>
        </w:rPr>
      </w:pPr>
      <w:r>
        <w:rPr>
          <w:rFonts w:hint="eastAsia" w:ascii="仿宋" w:hAnsi="仿宋" w:eastAsia="仿宋" w:cs="仿宋"/>
          <w:b/>
          <w:bCs/>
          <w:sz w:val="24"/>
          <w:lang w:val="en-US" w:eastAsia="zh-CN"/>
        </w:rPr>
        <w:t>一、采购清单</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3876"/>
        <w:gridCol w:w="2184"/>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bCs/>
                <w:color w:val="auto"/>
                <w:sz w:val="24"/>
                <w:vertAlign w:val="baseline"/>
                <w:lang w:val="en-US" w:eastAsia="zh-CN"/>
              </w:rPr>
            </w:pPr>
            <w:r>
              <w:rPr>
                <w:rFonts w:hint="eastAsia" w:ascii="仿宋" w:hAnsi="仿宋" w:eastAsia="仿宋" w:cs="仿宋"/>
                <w:b/>
                <w:bCs/>
                <w:color w:val="auto"/>
                <w:sz w:val="24"/>
                <w:vertAlign w:val="baseline"/>
                <w:lang w:val="en-US" w:eastAsia="zh-CN"/>
              </w:rPr>
              <w:t>序号</w:t>
            </w:r>
          </w:p>
        </w:tc>
        <w:tc>
          <w:tcPr>
            <w:tcW w:w="3876" w:type="dxa"/>
            <w:vAlign w:val="top"/>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bCs/>
                <w:color w:val="auto"/>
                <w:kern w:val="2"/>
                <w:sz w:val="24"/>
                <w:szCs w:val="24"/>
                <w:vertAlign w:val="baseline"/>
                <w:lang w:val="en-US" w:eastAsia="zh-CN" w:bidi="ar-SA"/>
              </w:rPr>
            </w:pPr>
            <w:r>
              <w:rPr>
                <w:rFonts w:hint="eastAsia" w:ascii="仿宋" w:hAnsi="仿宋" w:eastAsia="仿宋" w:cs="仿宋"/>
                <w:b/>
                <w:bCs/>
                <w:color w:val="auto"/>
                <w:sz w:val="24"/>
                <w:vertAlign w:val="baseline"/>
                <w:lang w:val="en-US" w:eastAsia="zh-CN"/>
              </w:rPr>
              <w:t>采购单位名称</w:t>
            </w:r>
          </w:p>
        </w:tc>
        <w:tc>
          <w:tcPr>
            <w:tcW w:w="2184" w:type="dxa"/>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bCs/>
                <w:color w:val="auto"/>
                <w:sz w:val="24"/>
                <w:vertAlign w:val="baseline"/>
                <w:lang w:val="en-US" w:eastAsia="zh-CN"/>
              </w:rPr>
            </w:pPr>
            <w:r>
              <w:rPr>
                <w:rFonts w:hint="eastAsia" w:ascii="仿宋" w:hAnsi="仿宋" w:eastAsia="仿宋" w:cs="仿宋"/>
                <w:b/>
                <w:bCs/>
                <w:color w:val="auto"/>
                <w:sz w:val="24"/>
                <w:vertAlign w:val="baseline"/>
                <w:lang w:val="en-US" w:eastAsia="zh-CN"/>
              </w:rPr>
              <w:t>设备名称</w:t>
            </w:r>
          </w:p>
        </w:tc>
        <w:tc>
          <w:tcPr>
            <w:tcW w:w="2218" w:type="dxa"/>
            <w:vAlign w:val="top"/>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bCs/>
                <w:color w:val="auto"/>
                <w:sz w:val="24"/>
                <w:vertAlign w:val="baseline"/>
                <w:lang w:val="en-US" w:eastAsia="zh-CN"/>
              </w:rPr>
            </w:pPr>
            <w:r>
              <w:rPr>
                <w:rFonts w:hint="eastAsia" w:ascii="仿宋" w:hAnsi="仿宋" w:eastAsia="仿宋" w:cs="仿宋"/>
                <w:b/>
                <w:bCs/>
                <w:color w:val="auto"/>
                <w:sz w:val="24"/>
                <w:vertAlign w:val="baseline"/>
                <w:lang w:val="en-US" w:eastAsia="zh-CN"/>
              </w:rPr>
              <w:t>采购数量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val="0"/>
                <w:bCs w:val="0"/>
                <w:color w:val="auto"/>
                <w:sz w:val="24"/>
                <w:vertAlign w:val="baseline"/>
                <w:lang w:val="en-US" w:eastAsia="zh-CN"/>
              </w:rPr>
            </w:pPr>
            <w:r>
              <w:rPr>
                <w:rFonts w:hint="eastAsia" w:ascii="仿宋" w:hAnsi="仿宋" w:eastAsia="仿宋" w:cs="仿宋"/>
                <w:b w:val="0"/>
                <w:bCs w:val="0"/>
                <w:color w:val="auto"/>
                <w:sz w:val="24"/>
                <w:vertAlign w:val="baseline"/>
                <w:lang w:val="en-US" w:eastAsia="zh-CN"/>
              </w:rPr>
              <w:t>1</w:t>
            </w:r>
          </w:p>
        </w:tc>
        <w:tc>
          <w:tcPr>
            <w:tcW w:w="3876" w:type="dxa"/>
            <w:vAlign w:val="top"/>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lang w:eastAsia="zh-CN"/>
              </w:rPr>
              <w:t xml:space="preserve">绍兴市第一中学 </w:t>
            </w:r>
          </w:p>
        </w:tc>
        <w:tc>
          <w:tcPr>
            <w:tcW w:w="2184" w:type="dxa"/>
            <w:vMerge w:val="restart"/>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sz w:val="24"/>
                <w:lang w:eastAsia="zh-CN"/>
              </w:rPr>
            </w:pPr>
          </w:p>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sz w:val="24"/>
                <w:lang w:eastAsia="zh-CN"/>
              </w:rPr>
            </w:pPr>
          </w:p>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sz w:val="24"/>
                <w:vertAlign w:val="baseline"/>
                <w:lang w:val="en-US" w:eastAsia="zh-CN"/>
              </w:rPr>
            </w:pPr>
            <w:r>
              <w:rPr>
                <w:rFonts w:hint="eastAsia" w:ascii="仿宋" w:hAnsi="仿宋" w:eastAsia="仿宋" w:cs="仿宋"/>
                <w:b w:val="0"/>
                <w:bCs w:val="0"/>
                <w:color w:val="auto"/>
                <w:sz w:val="24"/>
                <w:lang w:eastAsia="zh-CN"/>
              </w:rPr>
              <w:t>高考二次安检门</w:t>
            </w:r>
          </w:p>
        </w:tc>
        <w:tc>
          <w:tcPr>
            <w:tcW w:w="2218" w:type="dxa"/>
            <w:vAlign w:val="top"/>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sz w:val="24"/>
                <w:vertAlign w:val="baseline"/>
                <w:lang w:val="en-US" w:eastAsia="zh-CN"/>
              </w:rPr>
            </w:pPr>
            <w:r>
              <w:rPr>
                <w:rFonts w:hint="eastAsia" w:ascii="仿宋" w:hAnsi="仿宋" w:eastAsia="仿宋" w:cs="仿宋"/>
                <w:b w:val="0"/>
                <w:bCs w:val="0"/>
                <w:color w:val="auto"/>
                <w:sz w:val="24"/>
                <w:vertAlign w:val="baseline"/>
                <w:lang w:val="en-US" w:eastAsia="zh-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val="0"/>
                <w:bCs w:val="0"/>
                <w:color w:val="auto"/>
                <w:sz w:val="24"/>
                <w:vertAlign w:val="baseline"/>
                <w:lang w:val="en-US" w:eastAsia="zh-CN"/>
              </w:rPr>
            </w:pPr>
            <w:r>
              <w:rPr>
                <w:rFonts w:hint="eastAsia" w:ascii="仿宋" w:hAnsi="仿宋" w:eastAsia="仿宋" w:cs="仿宋"/>
                <w:b w:val="0"/>
                <w:bCs w:val="0"/>
                <w:color w:val="auto"/>
                <w:sz w:val="24"/>
                <w:vertAlign w:val="baseline"/>
                <w:lang w:val="en-US" w:eastAsia="zh-CN"/>
              </w:rPr>
              <w:t>2</w:t>
            </w:r>
          </w:p>
        </w:tc>
        <w:tc>
          <w:tcPr>
            <w:tcW w:w="3876" w:type="dxa"/>
            <w:vAlign w:val="top"/>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lang w:eastAsia="zh-CN"/>
              </w:rPr>
              <w:t>绍兴市阳明中学</w:t>
            </w:r>
          </w:p>
        </w:tc>
        <w:tc>
          <w:tcPr>
            <w:tcW w:w="2184" w:type="dxa"/>
            <w:vMerge w:val="continue"/>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sz w:val="24"/>
                <w:vertAlign w:val="baseline"/>
                <w:lang w:val="en-US" w:eastAsia="zh-CN"/>
              </w:rPr>
            </w:pPr>
          </w:p>
        </w:tc>
        <w:tc>
          <w:tcPr>
            <w:tcW w:w="2218" w:type="dxa"/>
            <w:vAlign w:val="top"/>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sz w:val="24"/>
                <w:vertAlign w:val="baseline"/>
                <w:lang w:val="en-US" w:eastAsia="zh-CN"/>
              </w:rPr>
            </w:pPr>
            <w:r>
              <w:rPr>
                <w:rFonts w:hint="eastAsia" w:ascii="仿宋" w:hAnsi="仿宋" w:eastAsia="仿宋" w:cs="仿宋"/>
                <w:b w:val="0"/>
                <w:bCs w:val="0"/>
                <w:color w:val="auto"/>
                <w:sz w:val="24"/>
                <w:vertAlign w:val="baseline"/>
                <w:lang w:val="en-US" w:eastAsia="zh-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val="0"/>
                <w:bCs w:val="0"/>
                <w:color w:val="auto"/>
                <w:sz w:val="24"/>
                <w:vertAlign w:val="baseline"/>
                <w:lang w:val="en-US" w:eastAsia="zh-CN"/>
              </w:rPr>
            </w:pPr>
            <w:r>
              <w:rPr>
                <w:rFonts w:hint="eastAsia" w:ascii="仿宋" w:hAnsi="仿宋" w:eastAsia="仿宋" w:cs="仿宋"/>
                <w:b w:val="0"/>
                <w:bCs w:val="0"/>
                <w:color w:val="auto"/>
                <w:sz w:val="24"/>
                <w:vertAlign w:val="baseline"/>
                <w:lang w:val="en-US" w:eastAsia="zh-CN"/>
              </w:rPr>
              <w:t>3</w:t>
            </w:r>
          </w:p>
        </w:tc>
        <w:tc>
          <w:tcPr>
            <w:tcW w:w="3876" w:type="dxa"/>
            <w:vAlign w:val="top"/>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lang w:eastAsia="zh-CN"/>
              </w:rPr>
              <w:t>绍兴市稽山中学</w:t>
            </w:r>
          </w:p>
        </w:tc>
        <w:tc>
          <w:tcPr>
            <w:tcW w:w="2184" w:type="dxa"/>
            <w:vMerge w:val="continue"/>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sz w:val="24"/>
                <w:vertAlign w:val="baseline"/>
                <w:lang w:val="en-US" w:eastAsia="zh-CN"/>
              </w:rPr>
            </w:pPr>
          </w:p>
        </w:tc>
        <w:tc>
          <w:tcPr>
            <w:tcW w:w="2218" w:type="dxa"/>
            <w:vAlign w:val="top"/>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sz w:val="24"/>
                <w:vertAlign w:val="baseline"/>
                <w:lang w:val="en-US" w:eastAsia="zh-CN"/>
              </w:rPr>
            </w:pPr>
            <w:r>
              <w:rPr>
                <w:rFonts w:hint="eastAsia" w:ascii="仿宋" w:hAnsi="仿宋" w:eastAsia="仿宋" w:cs="仿宋"/>
                <w:b w:val="0"/>
                <w:bCs w:val="0"/>
                <w:color w:val="auto"/>
                <w:sz w:val="24"/>
                <w:vertAlign w:val="baseline"/>
                <w:lang w:val="en-US" w:eastAsia="zh-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val="0"/>
                <w:bCs w:val="0"/>
                <w:color w:val="auto"/>
                <w:sz w:val="24"/>
                <w:vertAlign w:val="baseline"/>
                <w:lang w:val="en-US" w:eastAsia="zh-CN"/>
              </w:rPr>
            </w:pPr>
            <w:r>
              <w:rPr>
                <w:rFonts w:hint="eastAsia" w:ascii="仿宋" w:hAnsi="仿宋" w:eastAsia="仿宋" w:cs="仿宋"/>
                <w:b w:val="0"/>
                <w:bCs w:val="0"/>
                <w:color w:val="auto"/>
                <w:sz w:val="24"/>
                <w:vertAlign w:val="baseline"/>
                <w:lang w:val="en-US" w:eastAsia="zh-CN"/>
              </w:rPr>
              <w:t>4</w:t>
            </w:r>
          </w:p>
        </w:tc>
        <w:tc>
          <w:tcPr>
            <w:tcW w:w="3876" w:type="dxa"/>
            <w:vAlign w:val="top"/>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lang w:eastAsia="zh-CN"/>
              </w:rPr>
              <w:t>绍兴市高级中学</w:t>
            </w:r>
          </w:p>
        </w:tc>
        <w:tc>
          <w:tcPr>
            <w:tcW w:w="2184" w:type="dxa"/>
            <w:vMerge w:val="continue"/>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sz w:val="24"/>
                <w:vertAlign w:val="baseline"/>
                <w:lang w:val="en-US" w:eastAsia="zh-CN"/>
              </w:rPr>
            </w:pPr>
          </w:p>
        </w:tc>
        <w:tc>
          <w:tcPr>
            <w:tcW w:w="2218" w:type="dxa"/>
            <w:vAlign w:val="top"/>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sz w:val="24"/>
                <w:vertAlign w:val="baseline"/>
                <w:lang w:val="en-US" w:eastAsia="zh-CN"/>
              </w:rPr>
            </w:pPr>
            <w:r>
              <w:rPr>
                <w:rFonts w:hint="eastAsia" w:ascii="仿宋" w:hAnsi="仿宋" w:eastAsia="仿宋" w:cs="仿宋"/>
                <w:b w:val="0"/>
                <w:bCs w:val="0"/>
                <w:color w:val="auto"/>
                <w:sz w:val="24"/>
                <w:vertAlign w:val="baseline"/>
                <w:lang w:val="en-US" w:eastAsia="zh-CN"/>
              </w:rPr>
              <w:t>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val="0"/>
                <w:bCs w:val="0"/>
                <w:color w:val="auto"/>
                <w:sz w:val="24"/>
                <w:vertAlign w:val="baseline"/>
                <w:lang w:val="en-US" w:eastAsia="zh-CN"/>
              </w:rPr>
            </w:pPr>
            <w:r>
              <w:rPr>
                <w:rFonts w:hint="eastAsia" w:ascii="仿宋" w:hAnsi="仿宋" w:eastAsia="仿宋" w:cs="仿宋"/>
                <w:b w:val="0"/>
                <w:bCs w:val="0"/>
                <w:color w:val="auto"/>
                <w:sz w:val="24"/>
                <w:vertAlign w:val="baseline"/>
                <w:lang w:val="en-US" w:eastAsia="zh-CN"/>
              </w:rPr>
              <w:t>5</w:t>
            </w:r>
          </w:p>
        </w:tc>
        <w:tc>
          <w:tcPr>
            <w:tcW w:w="3876" w:type="dxa"/>
            <w:vAlign w:val="top"/>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lang w:eastAsia="zh-CN"/>
              </w:rPr>
              <w:t>越州中学</w:t>
            </w:r>
          </w:p>
        </w:tc>
        <w:tc>
          <w:tcPr>
            <w:tcW w:w="2184" w:type="dxa"/>
            <w:vMerge w:val="continue"/>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sz w:val="24"/>
                <w:vertAlign w:val="baseline"/>
                <w:lang w:val="en-US" w:eastAsia="zh-CN"/>
              </w:rPr>
            </w:pPr>
          </w:p>
        </w:tc>
        <w:tc>
          <w:tcPr>
            <w:tcW w:w="2218" w:type="dxa"/>
            <w:vAlign w:val="top"/>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sz w:val="24"/>
                <w:vertAlign w:val="baseline"/>
                <w:lang w:val="en-US" w:eastAsia="zh-CN"/>
              </w:rPr>
            </w:pPr>
            <w:r>
              <w:rPr>
                <w:rFonts w:hint="eastAsia" w:ascii="仿宋" w:hAnsi="仿宋" w:eastAsia="仿宋" w:cs="仿宋"/>
                <w:b w:val="0"/>
                <w:bCs w:val="0"/>
                <w:color w:val="auto"/>
                <w:sz w:val="24"/>
                <w:vertAlign w:val="baseline"/>
                <w:lang w:val="en-US" w:eastAsia="zh-CN"/>
              </w:rPr>
              <w:t>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val="0"/>
                <w:bCs w:val="0"/>
                <w:color w:val="auto"/>
                <w:sz w:val="24"/>
                <w:vertAlign w:val="baseline"/>
                <w:lang w:val="en-US" w:eastAsia="zh-CN"/>
              </w:rPr>
            </w:pPr>
            <w:r>
              <w:rPr>
                <w:rFonts w:hint="eastAsia" w:ascii="仿宋" w:hAnsi="仿宋" w:eastAsia="仿宋" w:cs="仿宋"/>
                <w:b w:val="0"/>
                <w:bCs w:val="0"/>
                <w:color w:val="auto"/>
                <w:sz w:val="24"/>
                <w:vertAlign w:val="baseline"/>
                <w:lang w:val="en-US" w:eastAsia="zh-CN"/>
              </w:rPr>
              <w:t>6</w:t>
            </w:r>
          </w:p>
        </w:tc>
        <w:tc>
          <w:tcPr>
            <w:tcW w:w="3876" w:type="dxa"/>
            <w:vAlign w:val="top"/>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lang w:eastAsia="zh-CN"/>
              </w:rPr>
              <w:t>绍兴市中等专业学校</w:t>
            </w:r>
          </w:p>
        </w:tc>
        <w:tc>
          <w:tcPr>
            <w:tcW w:w="2184" w:type="dxa"/>
            <w:vMerge w:val="continue"/>
          </w:tcPr>
          <w:p>
            <w:pPr>
              <w:keepNext w:val="0"/>
              <w:keepLines w:val="0"/>
              <w:pageBreakBefore w:val="0"/>
              <w:widowControl w:val="0"/>
              <w:tabs>
                <w:tab w:val="left" w:pos="1365"/>
              </w:tabs>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sz w:val="24"/>
                <w:vertAlign w:val="baseline"/>
                <w:lang w:val="en-US" w:eastAsia="zh-CN"/>
              </w:rPr>
            </w:pPr>
          </w:p>
        </w:tc>
        <w:tc>
          <w:tcPr>
            <w:tcW w:w="2218" w:type="dxa"/>
            <w:vAlign w:val="top"/>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sz w:val="24"/>
                <w:vertAlign w:val="baseline"/>
                <w:lang w:val="en-US" w:eastAsia="zh-CN"/>
              </w:rPr>
            </w:pPr>
            <w:r>
              <w:rPr>
                <w:rFonts w:hint="eastAsia" w:ascii="仿宋" w:hAnsi="仿宋" w:eastAsia="仿宋" w:cs="仿宋"/>
                <w:b w:val="0"/>
                <w:bCs w:val="0"/>
                <w:color w:val="auto"/>
                <w:sz w:val="24"/>
                <w:vertAlign w:val="baseline"/>
                <w:lang w:val="en-US" w:eastAsia="zh-CN"/>
              </w:rPr>
              <w:t>2套</w:t>
            </w:r>
          </w:p>
        </w:tc>
      </w:tr>
    </w:tbl>
    <w:p>
      <w:pPr>
        <w:tabs>
          <w:tab w:val="left" w:pos="1365"/>
        </w:tabs>
        <w:spacing w:line="288" w:lineRule="auto"/>
        <w:ind w:firstLine="482" w:firstLineChars="200"/>
        <w:jc w:val="left"/>
        <w:rPr>
          <w:rFonts w:hint="eastAsia" w:ascii="仿宋" w:hAnsi="仿宋" w:eastAsia="仿宋" w:cs="仿宋"/>
          <w:b/>
          <w:bCs/>
          <w:sz w:val="24"/>
          <w:lang w:eastAsia="zh-CN"/>
        </w:rPr>
      </w:pPr>
      <w:r>
        <w:rPr>
          <w:rFonts w:hint="eastAsia" w:ascii="仿宋" w:hAnsi="仿宋" w:eastAsia="仿宋" w:cs="仿宋"/>
          <w:b/>
          <w:bCs/>
          <w:sz w:val="24"/>
          <w:lang w:val="en-US" w:eastAsia="zh-CN"/>
        </w:rPr>
        <w:t>二</w:t>
      </w:r>
      <w:r>
        <w:rPr>
          <w:rFonts w:hint="eastAsia" w:ascii="仿宋" w:hAnsi="仿宋" w:eastAsia="仿宋" w:cs="仿宋"/>
          <w:b/>
          <w:bCs/>
          <w:sz w:val="24"/>
          <w:lang w:val="zh-CN"/>
        </w:rPr>
        <w:t>、</w:t>
      </w:r>
      <w:r>
        <w:rPr>
          <w:rFonts w:hint="eastAsia" w:ascii="仿宋" w:hAnsi="仿宋" w:eastAsia="仿宋" w:cs="仿宋"/>
          <w:b/>
          <w:bCs/>
          <w:sz w:val="24"/>
          <w:lang w:eastAsia="zh-CN"/>
        </w:rPr>
        <w:t>需求背景及采购相关信息：</w:t>
      </w:r>
    </w:p>
    <w:p>
      <w:pPr>
        <w:keepNext w:val="0"/>
        <w:keepLines w:val="0"/>
        <w:pageBreakBefore w:val="0"/>
        <w:widowControl/>
        <w:numPr>
          <w:ilvl w:val="0"/>
          <w:numId w:val="0"/>
        </w:numPr>
        <w:shd w:val="clear"/>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根据教育部要求，国家教育考试须实行二次安检，考试时必须使用高考二次安检门（以下称“安检门”）。按省考试院统一部署，目前暂定高考、学选考、成人高考、研究生考试、自学考试必须使用安检门。</w:t>
      </w:r>
    </w:p>
    <w:p>
      <w:pPr>
        <w:keepNext w:val="0"/>
        <w:keepLines w:val="0"/>
        <w:pageBreakBefore w:val="0"/>
        <w:widowControl/>
        <w:numPr>
          <w:ilvl w:val="0"/>
          <w:numId w:val="0"/>
        </w:numPr>
        <w:shd w:val="clear"/>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高考二次安检门为智能安检门，是指区别于常规金属探测门，可对特定外形和功能的物品如手机、智能产品（智能手表、手环、眼镜等）等具有通讯功能的电子产品进行有针对性识别定位的门式安检装置。</w:t>
      </w:r>
    </w:p>
    <w:p>
      <w:pPr>
        <w:keepNext w:val="0"/>
        <w:keepLines w:val="0"/>
        <w:pageBreakBefore w:val="0"/>
        <w:widowControl/>
        <w:numPr>
          <w:ilvl w:val="0"/>
          <w:numId w:val="0"/>
        </w:numPr>
        <w:shd w:val="clear"/>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使用“智能安检门”实施安检要求：考前安装调试及使用过程中，要结合考点实际，合理选择测试及使用环境，确保设备安检功能不受周边金属物体、电磁环境等干扰，不受手机、智能产品（智能手表、手环、眼镜等）等物品通过时的位置高低、速度快慢、横纵切面等极端因素的影响，有效进行识别报警。</w:t>
      </w:r>
    </w:p>
    <w:p>
      <w:pPr>
        <w:tabs>
          <w:tab w:val="left" w:pos="1365"/>
        </w:tabs>
        <w:spacing w:line="288" w:lineRule="auto"/>
        <w:ind w:firstLine="482" w:firstLineChars="200"/>
        <w:jc w:val="left"/>
        <w:rPr>
          <w:rFonts w:hint="eastAsia" w:ascii="仿宋" w:hAnsi="仿宋" w:eastAsia="仿宋" w:cs="仿宋"/>
          <w:b/>
          <w:bCs/>
          <w:sz w:val="24"/>
          <w:lang w:val="en-US" w:eastAsia="zh-CN"/>
        </w:rPr>
      </w:pPr>
      <w:r>
        <w:rPr>
          <w:rFonts w:hint="eastAsia" w:ascii="仿宋" w:hAnsi="仿宋" w:eastAsia="仿宋" w:cs="仿宋"/>
          <w:b/>
          <w:bCs/>
          <w:sz w:val="24"/>
          <w:lang w:val="en-US" w:eastAsia="zh-CN"/>
        </w:rPr>
        <w:t>三、项目内容要求</w:t>
      </w:r>
    </w:p>
    <w:p>
      <w:pPr>
        <w:keepNext w:val="0"/>
        <w:keepLines w:val="0"/>
        <w:pageBreakBefore w:val="0"/>
        <w:numPr>
          <w:ilvl w:val="0"/>
          <w:numId w:val="0"/>
        </w:numPr>
        <w:shd w:val="clear"/>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（1）设备需求：</w:t>
      </w:r>
    </w:p>
    <w:p>
      <w:pPr>
        <w:keepNext w:val="0"/>
        <w:keepLines w:val="0"/>
        <w:pageBreakBefore w:val="0"/>
        <w:widowControl/>
        <w:numPr>
          <w:ilvl w:val="0"/>
          <w:numId w:val="0"/>
        </w:numPr>
        <w:shd w:val="clear"/>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1.★设备应符合《通过式金属探测门通用技术规范》(GB15210-2018)。</w:t>
      </w:r>
    </w:p>
    <w:p>
      <w:pPr>
        <w:keepNext w:val="0"/>
        <w:keepLines w:val="0"/>
        <w:pageBreakBefore w:val="0"/>
        <w:widowControl/>
        <w:numPr>
          <w:ilvl w:val="0"/>
          <w:numId w:val="0"/>
        </w:numPr>
        <w:shd w:val="clear"/>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2.环境适应性强，多次搬运免调试，支持半户外环境使用（需搭防雨帐篷），具备较强的抗风和抗震能力。</w:t>
      </w:r>
    </w:p>
    <w:p>
      <w:pPr>
        <w:keepNext w:val="0"/>
        <w:keepLines w:val="0"/>
        <w:pageBreakBefore w:val="0"/>
        <w:widowControl/>
        <w:numPr>
          <w:ilvl w:val="0"/>
          <w:numId w:val="0"/>
        </w:numPr>
        <w:shd w:val="clear"/>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3.屏幕双显示屏≥10英寸液晶屏，能够显示通过人数、报警人数、报警物品类别、报警物品所在人体虚拟区位、通过的金属物品在交变电磁场中的相位信息等，支持双向显示。</w:t>
      </w:r>
    </w:p>
    <w:p>
      <w:pPr>
        <w:keepNext w:val="0"/>
        <w:keepLines w:val="0"/>
        <w:pageBreakBefore w:val="0"/>
        <w:widowControl/>
        <w:numPr>
          <w:ilvl w:val="0"/>
          <w:numId w:val="0"/>
        </w:numPr>
        <w:shd w:val="clear"/>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4.联网功能：内置摄像头，可实现联网互通，搭配平台进行客流数据、报警数据等数据进行汇聚应用。云平台中心管理软件能进行多级权限分级，可根据权限对安检情况进行统一监控，全程录像备查。</w:t>
      </w:r>
    </w:p>
    <w:p>
      <w:pPr>
        <w:keepNext w:val="0"/>
        <w:keepLines w:val="0"/>
        <w:pageBreakBefore w:val="0"/>
        <w:widowControl/>
        <w:numPr>
          <w:ilvl w:val="0"/>
          <w:numId w:val="0"/>
        </w:numPr>
        <w:shd w:val="clear"/>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5.工作电源：110V-242V，50/60Hz；工作温度：-20℃─55℃。</w:t>
      </w:r>
    </w:p>
    <w:p>
      <w:pPr>
        <w:keepNext w:val="0"/>
        <w:keepLines w:val="0"/>
        <w:pageBreakBefore w:val="0"/>
        <w:widowControl/>
        <w:numPr>
          <w:ilvl w:val="0"/>
          <w:numId w:val="0"/>
        </w:numPr>
        <w:shd w:val="clear"/>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6.抗周围静止金属物影响检验：安检门探测性能不受放置于门板外侧10 cm内的大静止金属物体影响，可以正确识别出是否携带智能电子产品通行。</w:t>
      </w:r>
    </w:p>
    <w:p>
      <w:pPr>
        <w:keepNext w:val="0"/>
        <w:keepLines w:val="0"/>
        <w:pageBreakBefore w:val="0"/>
        <w:widowControl/>
        <w:numPr>
          <w:ilvl w:val="0"/>
          <w:numId w:val="0"/>
        </w:numPr>
        <w:shd w:val="clear"/>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7.单次运行稳定工作时间大于等于96h，待机期间不出现误报警。</w:t>
      </w:r>
    </w:p>
    <w:p>
      <w:pPr>
        <w:keepNext w:val="0"/>
        <w:keepLines w:val="0"/>
        <w:pageBreakBefore w:val="0"/>
        <w:widowControl/>
        <w:numPr>
          <w:ilvl w:val="0"/>
          <w:numId w:val="0"/>
        </w:numPr>
        <w:shd w:val="clear"/>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8.检测模式：可在远程电脑端设置4种检测模式，分别为“手机检测模式”“违禁品检测模式”“手机与违禁品检测模式”“金属检测模式”。</w:t>
      </w:r>
    </w:p>
    <w:p>
      <w:pPr>
        <w:keepNext w:val="0"/>
        <w:keepLines w:val="0"/>
        <w:pageBreakBefore w:val="0"/>
        <w:widowControl/>
        <w:numPr>
          <w:ilvl w:val="0"/>
          <w:numId w:val="0"/>
        </w:numPr>
        <w:shd w:val="clear"/>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b/>
          <w:bCs/>
          <w:color w:val="000000"/>
          <w:kern w:val="0"/>
          <w:sz w:val="24"/>
          <w:szCs w:val="24"/>
          <w:lang w:val="en-US" w:eastAsia="zh-CN"/>
        </w:rPr>
      </w:pPr>
      <w:r>
        <w:rPr>
          <w:rFonts w:hint="eastAsia" w:ascii="仿宋" w:hAnsi="仿宋" w:eastAsia="仿宋" w:cs="仿宋"/>
          <w:color w:val="000000"/>
          <w:kern w:val="0"/>
          <w:sz w:val="24"/>
          <w:szCs w:val="24"/>
          <w:lang w:val="en-US" w:eastAsia="zh-CN"/>
        </w:rPr>
        <w:t>9.</w:t>
      </w:r>
      <w:r>
        <w:rPr>
          <w:rFonts w:hint="eastAsia" w:ascii="仿宋" w:hAnsi="仿宋" w:eastAsia="仿宋" w:cs="仿宋"/>
          <w:b w:val="0"/>
          <w:bCs w:val="0"/>
          <w:color w:val="000000"/>
          <w:kern w:val="0"/>
          <w:sz w:val="24"/>
          <w:szCs w:val="24"/>
          <w:lang w:val="en-US" w:eastAsia="zh-CN"/>
        </w:rPr>
        <w:t>▲</w:t>
      </w:r>
      <w:r>
        <w:rPr>
          <w:rFonts w:hint="eastAsia" w:ascii="仿宋" w:hAnsi="仿宋" w:eastAsia="仿宋" w:cs="仿宋"/>
          <w:color w:val="000000"/>
          <w:kern w:val="0"/>
          <w:sz w:val="24"/>
          <w:szCs w:val="24"/>
          <w:lang w:val="en-US" w:eastAsia="zh-CN"/>
        </w:rPr>
        <w:t>手机检测功能：人员携带智能电子产品（待机、关机、开机、移除电池、移除SIM卡、用铜箔包裹5层状态下）和电子手表，置于头顶帽子内、后腰、大腿内侧、小腿内侧、脚踝内侧，手机姿态为横向平托、竖向、纵向通过安检门时，能产生声光报警，手机报警检出率大于等于99%，可通过文字显示报警物品类别，可通过图像显示物品所在位置，支持检出并显示多个手机。人员携带机械手表、首饰、金属纽扣、钥匙、硬币、腰带、文具袋、钢尺、圆规、不锈钢保温杯、折叠伞等日常金属用品不报警，误报率小于等于5%。</w:t>
      </w:r>
      <w:r>
        <w:rPr>
          <w:rFonts w:hint="eastAsia" w:ascii="仿宋" w:hAnsi="仿宋" w:eastAsia="仿宋" w:cs="仿宋"/>
          <w:b/>
          <w:bCs/>
          <w:color w:val="000000"/>
          <w:kern w:val="0"/>
          <w:sz w:val="24"/>
          <w:szCs w:val="24"/>
          <w:lang w:val="en-US" w:eastAsia="zh-CN"/>
        </w:rPr>
        <w:t>（提供封面具有CNAS或CMA标识的权威检测报告复印件加盖投标人公章）</w:t>
      </w:r>
    </w:p>
    <w:p>
      <w:pPr>
        <w:keepNext w:val="0"/>
        <w:keepLines w:val="0"/>
        <w:pageBreakBefore w:val="0"/>
        <w:widowControl/>
        <w:numPr>
          <w:ilvl w:val="0"/>
          <w:numId w:val="0"/>
        </w:numPr>
        <w:shd w:val="clear"/>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10.辐射磁感应强度：在探测区左右边界各向内150 mm的区域中，任意一点的辐射磁感应强度均小于30 μT。</w:t>
      </w:r>
      <w:r>
        <w:rPr>
          <w:rFonts w:hint="eastAsia" w:ascii="仿宋" w:hAnsi="仿宋" w:eastAsia="仿宋" w:cs="仿宋"/>
          <w:b/>
          <w:bCs/>
          <w:color w:val="000000"/>
          <w:kern w:val="0"/>
          <w:sz w:val="24"/>
          <w:szCs w:val="24"/>
          <w:lang w:val="en-US" w:eastAsia="zh-CN"/>
        </w:rPr>
        <w:t>（提供封面具有CNAS或CMA标识的权威检测报告复印件加盖投标人公章）</w:t>
      </w:r>
    </w:p>
    <w:p>
      <w:pPr>
        <w:keepNext w:val="0"/>
        <w:keepLines w:val="0"/>
        <w:pageBreakBefore w:val="0"/>
        <w:widowControl/>
        <w:numPr>
          <w:ilvl w:val="0"/>
          <w:numId w:val="0"/>
        </w:numPr>
        <w:shd w:val="clear"/>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11.计数功能检验：支持正向反向相加计数、正向反向相减计数和正向反向分别计数；计数清零策略支持定时清零、开关机清零、自动清零、手动清零四种方式。</w:t>
      </w:r>
    </w:p>
    <w:p>
      <w:pPr>
        <w:keepNext w:val="0"/>
        <w:keepLines w:val="0"/>
        <w:pageBreakBefore w:val="0"/>
        <w:widowControl/>
        <w:numPr>
          <w:ilvl w:val="0"/>
          <w:numId w:val="0"/>
        </w:numPr>
        <w:shd w:val="clear"/>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12.报警声音检验：安检门报警声音满足以下要求：与非报警声有区别，且非报警时警报指示器不产生任何声音；能调节音调，以便能明确区别两台相邻安检门的报警；能从静音到最大声强分档调节；可根据被检测违禁物品的金属磁感应量的不同给出不同音量和音调（智能提示）。</w:t>
      </w:r>
    </w:p>
    <w:p>
      <w:pPr>
        <w:keepNext w:val="0"/>
        <w:keepLines w:val="0"/>
        <w:pageBreakBefore w:val="0"/>
        <w:widowControl/>
        <w:numPr>
          <w:ilvl w:val="0"/>
          <w:numId w:val="0"/>
        </w:numPr>
        <w:shd w:val="clear"/>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13.探测灵敏度范围检验：具有快速设置灵敏度功能，可一键设置灵敏度。</w:t>
      </w:r>
    </w:p>
    <w:p>
      <w:pPr>
        <w:keepNext w:val="0"/>
        <w:keepLines w:val="0"/>
        <w:pageBreakBefore w:val="0"/>
        <w:widowControl/>
        <w:numPr>
          <w:ilvl w:val="0"/>
          <w:numId w:val="0"/>
        </w:numPr>
        <w:shd w:val="clear"/>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14.指示灯功能：安检门门板具有指示灯，在正常通行情况下指示灯显示绿灯，通行时手机报警显示红灯。</w:t>
      </w:r>
      <w:r>
        <w:rPr>
          <w:rFonts w:hint="eastAsia" w:ascii="仿宋" w:hAnsi="仿宋" w:eastAsia="仿宋" w:cs="仿宋"/>
          <w:b/>
          <w:bCs/>
          <w:color w:val="000000"/>
          <w:kern w:val="0"/>
          <w:sz w:val="24"/>
          <w:szCs w:val="24"/>
          <w:lang w:val="en-US" w:eastAsia="zh-CN"/>
        </w:rPr>
        <w:t>（提供封面具有CNAS或CMA标识的权威检测报告复印件加盖投标人公章）</w:t>
      </w:r>
    </w:p>
    <w:p>
      <w:pPr>
        <w:keepNext w:val="0"/>
        <w:keepLines w:val="0"/>
        <w:pageBreakBefore w:val="0"/>
        <w:widowControl/>
        <w:numPr>
          <w:ilvl w:val="0"/>
          <w:numId w:val="0"/>
        </w:numPr>
        <w:shd w:val="clear"/>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15.数据报表功能：应支持按时间、位置、告警等级查询历史信息，历史信息中可展示时间、告警等级、位置、报警区位及信号强度、并以安检门图例的形式显示报警区位，同时支持历史信息的数据报表导出。</w:t>
      </w:r>
    </w:p>
    <w:p>
      <w:pPr>
        <w:keepNext w:val="0"/>
        <w:keepLines w:val="0"/>
        <w:pageBreakBefore w:val="0"/>
        <w:widowControl w:val="0"/>
        <w:numPr>
          <w:ilvl w:val="0"/>
          <w:numId w:val="0"/>
        </w:numPr>
        <w:shd w:val="clear"/>
        <w:kinsoku/>
        <w:wordWrap/>
        <w:overflowPunct/>
        <w:topLinePunct w:val="0"/>
        <w:autoSpaceDE/>
        <w:autoSpaceDN/>
        <w:bidi w:val="0"/>
        <w:adjustRightInd w:val="0"/>
        <w:snapToGrid/>
        <w:spacing w:line="288" w:lineRule="auto"/>
        <w:ind w:firstLine="482" w:firstLineChars="200"/>
        <w:jc w:val="both"/>
        <w:textAlignment w:val="auto"/>
        <w:rPr>
          <w:rFonts w:hint="eastAsia" w:ascii="仿宋" w:hAnsi="仿宋" w:eastAsia="仿宋" w:cs="仿宋"/>
          <w:b/>
          <w:bCs w:val="0"/>
          <w:color w:val="000000"/>
          <w:sz w:val="24"/>
          <w:szCs w:val="24"/>
          <w:lang w:val="en-US" w:eastAsia="zh-CN"/>
        </w:rPr>
      </w:pPr>
      <w:r>
        <w:rPr>
          <w:rFonts w:hint="eastAsia" w:ascii="仿宋" w:hAnsi="仿宋" w:eastAsia="仿宋" w:cs="仿宋"/>
          <w:b/>
          <w:bCs/>
          <w:color w:val="000000"/>
          <w:sz w:val="24"/>
          <w:szCs w:val="24"/>
          <w:lang w:val="en-US" w:eastAsia="zh-CN"/>
        </w:rPr>
        <w:t>（2）</w:t>
      </w:r>
      <w:r>
        <w:rPr>
          <w:rFonts w:hint="eastAsia" w:ascii="仿宋" w:hAnsi="仿宋" w:eastAsia="仿宋" w:cs="仿宋"/>
          <w:b/>
          <w:bCs w:val="0"/>
          <w:color w:val="000000"/>
          <w:sz w:val="24"/>
          <w:szCs w:val="24"/>
          <w:lang w:val="en-US" w:eastAsia="zh-CN"/>
        </w:rPr>
        <w:t>运维保障服务：</w:t>
      </w:r>
    </w:p>
    <w:p>
      <w:pPr>
        <w:keepNext w:val="0"/>
        <w:keepLines w:val="0"/>
        <w:pageBreakBefore w:val="0"/>
        <w:widowControl w:val="0"/>
        <w:numPr>
          <w:ilvl w:val="0"/>
          <w:numId w:val="0"/>
        </w:numPr>
        <w:shd w:val="clear"/>
        <w:kinsoku/>
        <w:wordWrap/>
        <w:overflowPunct/>
        <w:topLinePunct w:val="0"/>
        <w:autoSpaceDE/>
        <w:autoSpaceDN/>
        <w:bidi w:val="0"/>
        <w:adjustRightInd w:val="0"/>
        <w:snapToGrid/>
        <w:spacing w:line="288" w:lineRule="auto"/>
        <w:ind w:firstLine="480" w:firstLineChars="200"/>
        <w:jc w:val="both"/>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中标人须提供从验收合格之日起，全部设备</w:t>
      </w:r>
      <w:r>
        <w:rPr>
          <w:rFonts w:hint="eastAsia" w:ascii="仿宋" w:hAnsi="仿宋" w:eastAsia="仿宋" w:cs="仿宋"/>
          <w:sz w:val="24"/>
        </w:rPr>
        <w:t>至</w:t>
      </w:r>
      <w:r>
        <w:rPr>
          <w:rFonts w:hint="eastAsia" w:ascii="仿宋" w:hAnsi="仿宋" w:eastAsia="仿宋" w:cs="仿宋"/>
          <w:color w:val="000000"/>
          <w:kern w:val="0"/>
          <w:sz w:val="24"/>
          <w:szCs w:val="24"/>
          <w:lang w:val="en-US" w:eastAsia="zh-CN"/>
        </w:rPr>
        <w:t>少提供6年质保及质保期内的系统升级，并在国家教育考试期间对绍兴市教育考试院、各涉考考点进行驻点服务（设备安装、调试、应急保障）。出现故障及时响应，1小时内不能解决的，则无偿提供备机或备用零件，以保障下一场考试。</w:t>
      </w:r>
    </w:p>
    <w:p>
      <w:pPr>
        <w:keepNext w:val="0"/>
        <w:keepLines w:val="0"/>
        <w:pageBreakBefore w:val="0"/>
        <w:widowControl w:val="0"/>
        <w:numPr>
          <w:ilvl w:val="0"/>
          <w:numId w:val="0"/>
        </w:numPr>
        <w:shd w:val="clear"/>
        <w:kinsoku/>
        <w:wordWrap/>
        <w:overflowPunct/>
        <w:topLinePunct w:val="0"/>
        <w:autoSpaceDE/>
        <w:autoSpaceDN/>
        <w:bidi w:val="0"/>
        <w:adjustRightInd w:val="0"/>
        <w:snapToGrid/>
        <w:spacing w:line="288" w:lineRule="auto"/>
        <w:ind w:firstLine="480" w:firstLineChars="200"/>
        <w:jc w:val="both"/>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中标人须按考试要求，承担考点间设备的拆装任务，设备运输由绍兴市教育考试院承担，中标人须安排工作人员随车押运。</w:t>
      </w:r>
    </w:p>
    <w:p>
      <w:pPr>
        <w:keepNext w:val="0"/>
        <w:keepLines w:val="0"/>
        <w:pageBreakBefore w:val="0"/>
        <w:widowControl w:val="0"/>
        <w:numPr>
          <w:ilvl w:val="0"/>
          <w:numId w:val="0"/>
        </w:numPr>
        <w:shd w:val="clear"/>
        <w:kinsoku/>
        <w:wordWrap/>
        <w:overflowPunct/>
        <w:topLinePunct w:val="0"/>
        <w:autoSpaceDE/>
        <w:autoSpaceDN/>
        <w:bidi w:val="0"/>
        <w:adjustRightInd w:val="0"/>
        <w:snapToGrid/>
        <w:spacing w:line="288" w:lineRule="auto"/>
        <w:ind w:firstLine="480" w:firstLineChars="200"/>
        <w:jc w:val="both"/>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投标人可根据自身实力作出更优的质保承诺和优惠条件。</w:t>
      </w:r>
    </w:p>
    <w:p>
      <w:pPr>
        <w:keepNext w:val="0"/>
        <w:keepLines w:val="0"/>
        <w:pageBreakBefore w:val="0"/>
        <w:tabs>
          <w:tab w:val="left" w:pos="1632"/>
        </w:tabs>
        <w:kinsoku/>
        <w:wordWrap/>
        <w:overflowPunct/>
        <w:topLinePunct w:val="0"/>
        <w:autoSpaceDE/>
        <w:autoSpaceDN/>
        <w:bidi w:val="0"/>
        <w:adjustRightInd w:val="0"/>
        <w:snapToGrid/>
        <w:spacing w:line="288" w:lineRule="auto"/>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四、完工期</w:t>
      </w:r>
    </w:p>
    <w:p>
      <w:pPr>
        <w:keepNext w:val="0"/>
        <w:keepLines w:val="0"/>
        <w:pageBreakBefore w:val="0"/>
        <w:tabs>
          <w:tab w:val="left" w:pos="1632"/>
        </w:tabs>
        <w:kinsoku/>
        <w:wordWrap/>
        <w:overflowPunct/>
        <w:topLinePunct w:val="0"/>
        <w:autoSpaceDE/>
        <w:autoSpaceDN/>
        <w:bidi w:val="0"/>
        <w:adjustRightInd w:val="0"/>
        <w:snapToGrid/>
        <w:spacing w:line="288" w:lineRule="auto"/>
        <w:ind w:firstLine="480" w:firstLineChars="200"/>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合同签订后</w:t>
      </w:r>
      <w:r>
        <w:rPr>
          <w:rFonts w:hint="eastAsia" w:ascii="仿宋" w:hAnsi="仿宋" w:eastAsia="仿宋" w:cs="仿宋"/>
          <w:bCs/>
          <w:color w:val="auto"/>
          <w:sz w:val="24"/>
          <w:szCs w:val="24"/>
          <w:highlight w:val="none"/>
          <w:lang w:val="en-US" w:eastAsia="zh-CN"/>
        </w:rPr>
        <w:t>15个工作日内</w:t>
      </w:r>
      <w:r>
        <w:rPr>
          <w:rFonts w:hint="eastAsia" w:ascii="仿宋" w:hAnsi="仿宋" w:eastAsia="仿宋" w:cs="仿宋"/>
          <w:bCs/>
          <w:color w:val="auto"/>
          <w:sz w:val="24"/>
          <w:szCs w:val="24"/>
          <w:highlight w:val="none"/>
        </w:rPr>
        <w:t>所有货物须送达用户单位并安装调试完毕。</w:t>
      </w:r>
    </w:p>
    <w:p>
      <w:pPr>
        <w:keepNext w:val="0"/>
        <w:keepLines w:val="0"/>
        <w:pageBreakBefore w:val="0"/>
        <w:shd w:val="clear"/>
        <w:kinsoku/>
        <w:wordWrap/>
        <w:overflowPunct/>
        <w:topLinePunct w:val="0"/>
        <w:autoSpaceDE/>
        <w:autoSpaceDN/>
        <w:bidi w:val="0"/>
        <w:adjustRightInd w:val="0"/>
        <w:snapToGrid/>
        <w:spacing w:line="288" w:lineRule="auto"/>
        <w:textAlignment w:val="auto"/>
        <w:rPr>
          <w:rFonts w:hint="eastAsia" w:ascii="仿宋" w:hAnsi="仿宋" w:eastAsia="仿宋" w:cs="仿宋"/>
          <w:b/>
          <w:bCs w:val="0"/>
          <w:color w:val="000000"/>
          <w:kern w:val="44"/>
          <w:sz w:val="24"/>
          <w:szCs w:val="24"/>
          <w:lang w:val="en-US" w:eastAsia="zh-CN" w:bidi="ar-SA"/>
        </w:rPr>
      </w:pPr>
      <w:r>
        <w:rPr>
          <w:rFonts w:hint="eastAsia" w:ascii="仿宋" w:hAnsi="仿宋" w:eastAsia="仿宋" w:cs="仿宋"/>
          <w:b/>
          <w:bCs/>
          <w:sz w:val="24"/>
          <w:lang w:val="en-US" w:eastAsia="zh-CN"/>
        </w:rPr>
        <w:t>五、</w:t>
      </w:r>
      <w:r>
        <w:rPr>
          <w:rFonts w:hint="eastAsia" w:ascii="仿宋" w:hAnsi="仿宋" w:eastAsia="仿宋" w:cs="仿宋"/>
          <w:b/>
          <w:bCs w:val="0"/>
          <w:color w:val="000000"/>
          <w:kern w:val="44"/>
          <w:sz w:val="24"/>
          <w:szCs w:val="24"/>
          <w:lang w:val="en-US" w:eastAsia="zh-CN" w:bidi="ar-SA"/>
        </w:rPr>
        <w:t>付款方式</w:t>
      </w:r>
    </w:p>
    <w:p>
      <w:pPr>
        <w:keepNext w:val="0"/>
        <w:keepLines w:val="0"/>
        <w:pageBreakBefore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b w:val="0"/>
          <w:bCs/>
          <w:color w:val="auto"/>
          <w:kern w:val="44"/>
          <w:sz w:val="24"/>
          <w:szCs w:val="24"/>
          <w:u w:val="none"/>
          <w:lang w:val="en-US" w:eastAsia="zh-CN" w:bidi="ar-SA"/>
        </w:rPr>
      </w:pPr>
      <w:r>
        <w:rPr>
          <w:rFonts w:hint="eastAsia" w:ascii="仿宋" w:hAnsi="仿宋" w:eastAsia="仿宋" w:cs="仿宋"/>
          <w:color w:val="auto"/>
          <w:sz w:val="24"/>
          <w:szCs w:val="24"/>
          <w:highlight w:val="none"/>
          <w:u w:val="none"/>
          <w:lang w:val="zh-CN"/>
        </w:rPr>
        <w:t>按《浙江省财政厅关于进一步发挥政府采购政策功能全力推动经济稳进提质的通知》（浙财采监〔2022〕3号）等文件要求执行，不得把履约保证金转为质量保证金或收取质量保证金。</w:t>
      </w:r>
    </w:p>
    <w:p>
      <w:pPr>
        <w:keepNext w:val="0"/>
        <w:keepLines w:val="0"/>
        <w:pageBreakBefore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zh-CN"/>
        </w:rPr>
        <w:t>具体付款方式：采购人在合同生效以及具备实施条件后7个工作日内支付合同价40%的政府采购预付款，15个工作日内完成供货，2024年高考结束后组织验收，验收合格后支付余款。</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color w:val="000000"/>
          <w:kern w:val="44"/>
          <w:sz w:val="24"/>
          <w:szCs w:val="24"/>
          <w:u w:val="single"/>
          <w:lang w:val="en-US" w:eastAsia="zh-CN" w:bidi="ar-SA"/>
        </w:rPr>
      </w:pP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color w:val="000000"/>
          <w:kern w:val="44"/>
          <w:sz w:val="24"/>
          <w:szCs w:val="24"/>
          <w:u w:val="single"/>
          <w:lang w:val="en-US" w:eastAsia="zh-CN" w:bidi="ar-SA"/>
        </w:rPr>
      </w:pP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color w:val="000000"/>
          <w:kern w:val="44"/>
          <w:sz w:val="24"/>
          <w:szCs w:val="24"/>
          <w:u w:val="single"/>
          <w:lang w:val="en-US" w:eastAsia="zh-CN" w:bidi="ar-SA"/>
        </w:rPr>
      </w:pP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color w:val="000000"/>
          <w:kern w:val="44"/>
          <w:sz w:val="24"/>
          <w:szCs w:val="24"/>
          <w:u w:val="single"/>
          <w:lang w:val="en-US" w:eastAsia="zh-CN" w:bidi="ar-SA"/>
        </w:rPr>
      </w:pPr>
    </w:p>
    <w:p>
      <w:pPr>
        <w:spacing w:line="288" w:lineRule="auto"/>
        <w:jc w:val="both"/>
        <w:outlineLvl w:val="0"/>
        <w:rPr>
          <w:rFonts w:hint="eastAsia"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spacing w:line="288" w:lineRule="auto"/>
        <w:rPr>
          <w:rFonts w:ascii="仿宋" w:hAnsi="仿宋" w:eastAsia="仿宋" w:cs="仿宋"/>
          <w:sz w:val="24"/>
          <w:u w:val="single"/>
        </w:rPr>
      </w:pPr>
      <w:r>
        <w:rPr>
          <w:rFonts w:hint="eastAsia" w:ascii="仿宋" w:hAnsi="仿宋" w:eastAsia="仿宋" w:cs="仿宋"/>
          <w:sz w:val="24"/>
        </w:rPr>
        <w:t>合同编号：</w:t>
      </w:r>
    </w:p>
    <w:p>
      <w:pPr>
        <w:spacing w:line="288" w:lineRule="auto"/>
        <w:jc w:val="center"/>
        <w:rPr>
          <w:rFonts w:ascii="仿宋" w:hAnsi="仿宋" w:eastAsia="仿宋" w:cs="仿宋"/>
          <w:b/>
          <w:sz w:val="28"/>
          <w:szCs w:val="28"/>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288"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703"/>
        <w:spacing w:line="288" w:lineRule="auto"/>
        <w:ind w:left="0" w:leftChars="0" w:firstLine="0" w:firstLineChars="0"/>
        <w:rPr>
          <w:rFonts w:ascii="仿宋" w:hAnsi="仿宋" w:eastAsia="仿宋" w:cs="仿宋"/>
          <w:szCs w:val="24"/>
        </w:rPr>
      </w:pPr>
    </w:p>
    <w:p>
      <w:pPr>
        <w:pStyle w:val="703"/>
        <w:spacing w:line="288" w:lineRule="auto"/>
        <w:jc w:val="center"/>
        <w:rPr>
          <w:rFonts w:ascii="仿宋" w:hAnsi="仿宋" w:eastAsia="仿宋" w:cs="仿宋"/>
          <w:szCs w:val="24"/>
        </w:rPr>
      </w:pPr>
    </w:p>
    <w:p>
      <w:pPr>
        <w:pStyle w:val="703"/>
        <w:spacing w:line="288" w:lineRule="auto"/>
        <w:ind w:firstLine="2843" w:firstLineChars="1180"/>
        <w:rPr>
          <w:rFonts w:ascii="仿宋" w:hAnsi="仿宋" w:eastAsia="仿宋" w:cs="仿宋"/>
          <w:b/>
          <w:szCs w:val="24"/>
        </w:rPr>
      </w:pPr>
      <w:r>
        <w:rPr>
          <w:rFonts w:hint="eastAsia" w:ascii="仿宋" w:hAnsi="仿宋" w:eastAsia="仿宋" w:cs="仿宋"/>
          <w:b/>
          <w:szCs w:val="24"/>
        </w:rPr>
        <w:t>第一部分 合同书</w:t>
      </w:r>
    </w:p>
    <w:p>
      <w:pPr>
        <w:pStyle w:val="703"/>
        <w:spacing w:line="288" w:lineRule="auto"/>
        <w:rPr>
          <w:rFonts w:ascii="仿宋" w:hAnsi="仿宋" w:eastAsia="仿宋" w:cs="仿宋"/>
          <w:szCs w:val="24"/>
        </w:rPr>
      </w:pPr>
    </w:p>
    <w:p>
      <w:pPr>
        <w:pStyle w:val="703"/>
        <w:spacing w:line="288" w:lineRule="auto"/>
        <w:rPr>
          <w:rFonts w:ascii="仿宋" w:hAnsi="仿宋" w:eastAsia="仿宋" w:cs="仿宋"/>
          <w:szCs w:val="24"/>
        </w:rPr>
      </w:pPr>
    </w:p>
    <w:p>
      <w:pPr>
        <w:spacing w:before="120"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rPr>
      </w:pPr>
      <w:r>
        <w:rPr>
          <w:rFonts w:hint="eastAsia" w:ascii="仿宋" w:hAnsi="仿宋" w:eastAsia="仿宋" w:cs="仿宋"/>
          <w:sz w:val="24"/>
        </w:rPr>
        <w:t>项目名称：</w:t>
      </w:r>
    </w:p>
    <w:p>
      <w:pPr>
        <w:pStyle w:val="600"/>
        <w:spacing w:before="120" w:line="288" w:lineRule="auto"/>
        <w:rPr>
          <w:rFonts w:ascii="仿宋" w:hAnsi="仿宋" w:eastAsia="仿宋" w:cs="仿宋"/>
          <w:szCs w:val="24"/>
        </w:rPr>
      </w:pPr>
    </w:p>
    <w:p>
      <w:pPr>
        <w:pStyle w:val="600"/>
        <w:spacing w:before="120" w:line="288" w:lineRule="auto"/>
        <w:rPr>
          <w:rFonts w:ascii="仿宋" w:hAnsi="仿宋" w:eastAsia="仿宋" w:cs="仿宋"/>
          <w:szCs w:val="24"/>
        </w:rPr>
      </w:pPr>
    </w:p>
    <w:p>
      <w:pPr>
        <w:spacing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甲方：</w:t>
      </w:r>
    </w:p>
    <w:p>
      <w:pPr>
        <w:spacing w:before="120"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乙方：</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sz w:val="24"/>
          <w:u w:val="single"/>
        </w:rPr>
      </w:pPr>
      <w:r>
        <w:rPr>
          <w:rFonts w:hint="eastAsia" w:ascii="仿宋" w:hAnsi="仿宋" w:eastAsia="仿宋" w:cs="仿宋"/>
          <w:sz w:val="24"/>
        </w:rPr>
        <w:t>签订地：</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sz w:val="24"/>
          <w:u w:val="single"/>
        </w:rPr>
      </w:pPr>
      <w:r>
        <w:rPr>
          <w:rFonts w:hint="eastAsia" w:ascii="仿宋" w:hAnsi="仿宋" w:eastAsia="仿宋" w:cs="仿宋"/>
          <w:sz w:val="24"/>
        </w:rPr>
        <w:t>签订日期：年月日</w:t>
      </w:r>
    </w:p>
    <w:p>
      <w:pPr>
        <w:widowControl/>
        <w:spacing w:line="288" w:lineRule="auto"/>
        <w:jc w:val="left"/>
        <w:rPr>
          <w:rFonts w:ascii="仿宋" w:hAnsi="仿宋" w:eastAsia="仿宋" w:cs="仿宋"/>
          <w:kern w:val="0"/>
          <w:sz w:val="24"/>
        </w:rPr>
        <w:sectPr>
          <w:pgSz w:w="11907" w:h="16840"/>
          <w:pgMar w:top="1814" w:right="1474" w:bottom="1814" w:left="1474" w:header="851" w:footer="851" w:gutter="0"/>
          <w:cols w:space="720" w:num="1"/>
        </w:sectPr>
      </w:pPr>
    </w:p>
    <w:p>
      <w:pPr>
        <w:spacing w:line="288" w:lineRule="auto"/>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（项目名称、编号）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288" w:lineRule="auto"/>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288" w:lineRule="auto"/>
        <w:ind w:firstLine="482" w:firstLineChars="200"/>
        <w:outlineLvl w:val="0"/>
        <w:rPr>
          <w:rFonts w:ascii="仿宋" w:hAnsi="仿宋" w:eastAsia="仿宋" w:cs="仿宋"/>
          <w:b/>
          <w:sz w:val="24"/>
        </w:rPr>
      </w:pPr>
      <w:bookmarkStart w:id="32" w:name="_Toc24059"/>
      <w:bookmarkStart w:id="33" w:name="_Toc3029"/>
      <w:bookmarkStart w:id="34" w:name="_Toc2232"/>
      <w:r>
        <w:rPr>
          <w:rFonts w:hint="eastAsia" w:ascii="仿宋" w:hAnsi="仿宋" w:eastAsia="仿宋" w:cs="仿宋"/>
          <w:b/>
          <w:sz w:val="24"/>
        </w:rPr>
        <w:t>1.1 合同组成部分</w:t>
      </w:r>
      <w:bookmarkEnd w:id="32"/>
      <w:bookmarkEnd w:id="33"/>
      <w:bookmarkEnd w:id="34"/>
    </w:p>
    <w:p>
      <w:pPr>
        <w:spacing w:line="288" w:lineRule="auto"/>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288" w:lineRule="auto"/>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288" w:lineRule="auto"/>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288" w:lineRule="auto"/>
        <w:ind w:firstLine="482" w:firstLineChars="200"/>
        <w:outlineLvl w:val="0"/>
        <w:rPr>
          <w:rFonts w:ascii="仿宋" w:hAnsi="仿宋" w:eastAsia="仿宋" w:cs="仿宋"/>
          <w:b/>
          <w:sz w:val="24"/>
        </w:rPr>
      </w:pPr>
      <w:bookmarkStart w:id="35" w:name="_Toc24300"/>
      <w:bookmarkStart w:id="36" w:name="_Toc27126"/>
      <w:bookmarkStart w:id="37" w:name="_Toc21295"/>
      <w:r>
        <w:rPr>
          <w:rFonts w:hint="eastAsia" w:ascii="仿宋" w:hAnsi="仿宋" w:eastAsia="仿宋" w:cs="仿宋"/>
          <w:b/>
          <w:sz w:val="24"/>
        </w:rPr>
        <w:t>1.2 货物</w:t>
      </w:r>
      <w:bookmarkEnd w:id="35"/>
      <w:bookmarkEnd w:id="36"/>
      <w:bookmarkEnd w:id="37"/>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1.2.1 货物名称、品牌、规格型号、花色：；</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1.2.2 货物数量：；</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spacing w:line="288" w:lineRule="auto"/>
        <w:ind w:firstLine="482" w:firstLineChars="200"/>
        <w:outlineLvl w:val="0"/>
        <w:rPr>
          <w:rFonts w:ascii="仿宋" w:hAnsi="仿宋" w:eastAsia="仿宋" w:cs="仿宋"/>
          <w:b/>
          <w:sz w:val="24"/>
        </w:rPr>
      </w:pPr>
      <w:bookmarkStart w:id="38" w:name="_Toc21631"/>
      <w:bookmarkStart w:id="39" w:name="_Toc23292"/>
      <w:bookmarkStart w:id="40" w:name="_Toc21551"/>
      <w:r>
        <w:rPr>
          <w:rFonts w:hint="eastAsia" w:ascii="仿宋" w:hAnsi="仿宋" w:eastAsia="仿宋" w:cs="仿宋"/>
          <w:b/>
          <w:sz w:val="24"/>
        </w:rPr>
        <w:t>1.3 价款</w:t>
      </w:r>
      <w:bookmarkEnd w:id="38"/>
      <w:bookmarkEnd w:id="39"/>
      <w:bookmarkEnd w:id="40"/>
    </w:p>
    <w:p>
      <w:pPr>
        <w:spacing w:line="288" w:lineRule="auto"/>
        <w:ind w:firstLine="480" w:firstLineChars="200"/>
        <w:rPr>
          <w:rFonts w:ascii="仿宋" w:hAnsi="仿宋" w:eastAsia="仿宋" w:cs="仿宋"/>
          <w:sz w:val="24"/>
        </w:rPr>
      </w:pPr>
      <w:r>
        <w:rPr>
          <w:rFonts w:hint="eastAsia" w:ascii="仿宋" w:hAnsi="仿宋" w:eastAsia="仿宋" w:cs="仿宋"/>
          <w:sz w:val="24"/>
        </w:rPr>
        <w:t>本合同总价（含税）为：￥元（大写：元人民币）。</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r>
    </w:tbl>
    <w:p>
      <w:pPr>
        <w:pStyle w:val="961"/>
        <w:spacing w:before="0" w:beforeAutospacing="0" w:after="0" w:afterAutospacing="0" w:line="288" w:lineRule="auto"/>
        <w:ind w:firstLine="480"/>
        <w:rPr>
          <w:rFonts w:ascii="仿宋" w:hAnsi="仿宋" w:eastAsia="仿宋" w:cs="仿宋"/>
          <w:b/>
        </w:rPr>
      </w:pPr>
      <w:bookmarkStart w:id="41" w:name="_Toc1814"/>
      <w:bookmarkStart w:id="42" w:name="_Toc22618"/>
      <w:bookmarkStart w:id="43" w:name="_Toc10340"/>
      <w:r>
        <w:rPr>
          <w:rFonts w:hint="eastAsia" w:ascii="仿宋" w:hAnsi="仿宋" w:eastAsia="仿宋" w:cs="仿宋"/>
          <w:b/>
        </w:rPr>
        <w:t>1.4履约保证金</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乙方（是/否）需要支付履约保证金。若需要支付履约保证金的，则：</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3"/>
        <w:tabs>
          <w:tab w:val="clear" w:pos="432"/>
        </w:tabs>
        <w:spacing w:line="288" w:lineRule="auto"/>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288" w:lineRule="auto"/>
        <w:ind w:firstLine="480" w:firstLineChars="200"/>
        <w:outlineLvl w:val="0"/>
        <w:rPr>
          <w:rFonts w:ascii="仿宋" w:hAnsi="仿宋" w:eastAsia="仿宋" w:cs="仿宋"/>
        </w:rPr>
      </w:pPr>
      <w:r>
        <w:rPr>
          <w:rFonts w:hint="eastAsia" w:ascii="仿宋" w:hAnsi="仿宋" w:eastAsia="仿宋" w:cs="仿宋"/>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1.5</w:t>
      </w:r>
      <w:bookmarkEnd w:id="41"/>
      <w:bookmarkEnd w:id="42"/>
      <w:bookmarkEnd w:id="43"/>
      <w:r>
        <w:rPr>
          <w:rFonts w:hint="eastAsia" w:ascii="仿宋" w:hAnsi="仿宋" w:eastAsia="仿宋" w:cs="仿宋"/>
          <w:b/>
          <w:sz w:val="24"/>
        </w:rPr>
        <w:t>预付款</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甲方（是/否）需要支付预付款。若需要支付预付款的，则：</w:t>
      </w:r>
    </w:p>
    <w:p>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pPr>
        <w:pStyle w:val="961"/>
        <w:spacing w:before="0" w:beforeAutospacing="0" w:after="0" w:afterAutospacing="0" w:line="288"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pPr>
        <w:pStyle w:val="961"/>
        <w:spacing w:before="0" w:beforeAutospacing="0" w:after="0" w:afterAutospacing="0" w:line="288" w:lineRule="auto"/>
        <w:ind w:firstLine="480"/>
        <w:rPr>
          <w:rFonts w:ascii="仿宋" w:hAnsi="仿宋" w:eastAsia="仿宋" w:cs="仿宋"/>
          <w:b/>
          <w:bCs/>
        </w:rPr>
      </w:pPr>
      <w:r>
        <w:rPr>
          <w:rFonts w:hint="eastAsia" w:ascii="仿宋" w:hAnsi="仿宋" w:eastAsia="仿宋" w:cs="仿宋"/>
          <w:b/>
          <w:bCs/>
        </w:rPr>
        <w:t>1.6资金支付</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44" w:name="_Toc2846"/>
      <w:bookmarkStart w:id="45" w:name="_Toc32071"/>
      <w:bookmarkStart w:id="46" w:name="_Toc19304"/>
      <w:r>
        <w:rPr>
          <w:rFonts w:hint="eastAsia" w:ascii="仿宋" w:hAnsi="仿宋" w:eastAsia="仿宋" w:cs="仿宋"/>
          <w:b/>
          <w:sz w:val="24"/>
        </w:rPr>
        <w:t>1.7货物交付期限、地点和方式</w:t>
      </w:r>
      <w:bookmarkEnd w:id="44"/>
      <w:bookmarkEnd w:id="45"/>
      <w:bookmarkEnd w:id="46"/>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47" w:name="_Toc21423"/>
      <w:bookmarkStart w:id="48" w:name="_Toc27250"/>
      <w:bookmarkStart w:id="49" w:name="_Toc19554"/>
      <w:r>
        <w:rPr>
          <w:rFonts w:hint="eastAsia" w:ascii="仿宋" w:hAnsi="仿宋" w:eastAsia="仿宋" w:cs="仿宋"/>
          <w:b/>
          <w:sz w:val="24"/>
        </w:rPr>
        <w:t>1.8违约责任</w:t>
      </w:r>
      <w:bookmarkEnd w:id="47"/>
      <w:bookmarkEnd w:id="48"/>
      <w:bookmarkEnd w:id="49"/>
    </w:p>
    <w:p>
      <w:pPr>
        <w:spacing w:line="288" w:lineRule="auto"/>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288" w:lineRule="auto"/>
        <w:ind w:left="-420" w:leftChars="-200" w:right="-420" w:rightChars="-200" w:firstLine="960" w:firstLineChars="400"/>
        <w:rPr>
          <w:rFonts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288" w:lineRule="auto"/>
        <w:ind w:firstLine="482" w:firstLineChars="200"/>
        <w:outlineLvl w:val="0"/>
        <w:rPr>
          <w:rFonts w:ascii="仿宋" w:hAnsi="仿宋" w:eastAsia="仿宋" w:cs="仿宋"/>
          <w:b/>
          <w:sz w:val="24"/>
        </w:rPr>
      </w:pPr>
      <w:bookmarkStart w:id="50" w:name="_Toc15583"/>
      <w:bookmarkStart w:id="51" w:name="_Toc28375"/>
      <w:bookmarkStart w:id="52" w:name="_Toc16021"/>
      <w:r>
        <w:rPr>
          <w:rFonts w:hint="eastAsia" w:ascii="仿宋" w:hAnsi="仿宋" w:eastAsia="仿宋" w:cs="仿宋"/>
          <w:b/>
          <w:sz w:val="24"/>
        </w:rPr>
        <w:t>1.9合同争议的解决</w:t>
      </w:r>
      <w:bookmarkEnd w:id="50"/>
      <w:bookmarkEnd w:id="51"/>
      <w:bookmarkEnd w:id="52"/>
    </w:p>
    <w:p>
      <w:pPr>
        <w:spacing w:line="288" w:lineRule="auto"/>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本合同履行过程中发生的任何争议，双方当事人均可通过和解或者调解解决；不愿和解、调解或者和解、调解不成的，可以选择以下第条款规定的方式解决：</w:t>
      </w:r>
    </w:p>
    <w:p>
      <w:pPr>
        <w:spacing w:line="288" w:lineRule="auto"/>
        <w:ind w:left="-420" w:leftChars="-200" w:right="-420" w:rightChars="-200" w:firstLine="840" w:firstLineChars="3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288" w:lineRule="auto"/>
        <w:ind w:left="-420" w:leftChars="-200" w:right="-420" w:rightChars="-200" w:firstLine="840" w:firstLineChars="3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288" w:lineRule="auto"/>
        <w:ind w:firstLine="482" w:firstLineChars="200"/>
        <w:outlineLvl w:val="0"/>
        <w:rPr>
          <w:rFonts w:ascii="仿宋" w:hAnsi="仿宋" w:eastAsia="仿宋" w:cs="仿宋"/>
          <w:b/>
          <w:sz w:val="24"/>
        </w:rPr>
      </w:pPr>
      <w:bookmarkStart w:id="53" w:name="_Toc15322"/>
      <w:bookmarkStart w:id="54" w:name="_Toc11173"/>
      <w:bookmarkStart w:id="55" w:name="_Toc7245"/>
      <w:r>
        <w:rPr>
          <w:rFonts w:hint="eastAsia" w:ascii="仿宋" w:hAnsi="仿宋" w:eastAsia="仿宋" w:cs="仿宋"/>
          <w:b/>
          <w:sz w:val="24"/>
        </w:rPr>
        <w:t>2.0 合同生效</w:t>
      </w:r>
      <w:bookmarkEnd w:id="53"/>
      <w:bookmarkEnd w:id="54"/>
      <w:bookmarkEnd w:id="55"/>
    </w:p>
    <w:p>
      <w:pPr>
        <w:spacing w:line="288" w:lineRule="auto"/>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288" w:lineRule="auto"/>
        <w:rPr>
          <w:rFonts w:ascii="仿宋" w:hAnsi="仿宋" w:eastAsia="仿宋" w:cs="仿宋"/>
          <w:sz w:val="24"/>
          <w:lang w:val="zh-CN"/>
        </w:rPr>
      </w:pPr>
    </w:p>
    <w:p>
      <w:pPr>
        <w:autoSpaceDE w:val="0"/>
        <w:autoSpaceDN w:val="0"/>
        <w:spacing w:line="288" w:lineRule="auto"/>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288" w:lineRule="auto"/>
        <w:rPr>
          <w:rFonts w:ascii="仿宋" w:hAnsi="仿宋" w:eastAsia="仿宋" w:cs="仿宋"/>
          <w:sz w:val="24"/>
          <w:lang w:val="zh-CN"/>
        </w:rPr>
      </w:pP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288" w:lineRule="auto"/>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288" w:lineRule="auto"/>
        <w:rPr>
          <w:rFonts w:ascii="仿宋" w:hAnsi="仿宋" w:eastAsia="仿宋" w:cs="仿宋"/>
          <w:sz w:val="24"/>
        </w:rPr>
      </w:pPr>
      <w:r>
        <w:rPr>
          <w:rFonts w:hint="eastAsia" w:ascii="仿宋" w:hAnsi="仿宋" w:eastAsia="仿宋" w:cs="仿宋"/>
          <w:sz w:val="24"/>
        </w:rPr>
        <w:t>开户账号：开户账号：</w:t>
      </w:r>
    </w:p>
    <w:p>
      <w:pPr>
        <w:pStyle w:val="3"/>
        <w:spacing w:line="288" w:lineRule="auto"/>
        <w:ind w:left="0" w:firstLine="0"/>
        <w:rPr>
          <w:rFonts w:ascii="仿宋" w:eastAsia="仿宋" w:cs="仿宋"/>
          <w:sz w:val="24"/>
        </w:rPr>
      </w:pPr>
    </w:p>
    <w:p>
      <w:pPr>
        <w:spacing w:line="288" w:lineRule="auto"/>
        <w:rPr>
          <w:rFonts w:ascii="仿宋" w:hAnsi="仿宋" w:eastAsia="仿宋" w:cs="仿宋"/>
          <w:sz w:val="24"/>
        </w:rPr>
      </w:pPr>
    </w:p>
    <w:p>
      <w:pPr>
        <w:pStyle w:val="703"/>
        <w:spacing w:line="288" w:lineRule="auto"/>
        <w:ind w:left="0" w:leftChars="0" w:firstLine="0" w:firstLineChars="0"/>
        <w:jc w:val="center"/>
        <w:rPr>
          <w:rFonts w:ascii="仿宋" w:hAnsi="仿宋" w:eastAsia="仿宋" w:cs="仿宋"/>
          <w:b/>
          <w:szCs w:val="24"/>
        </w:rPr>
      </w:pPr>
      <w:r>
        <w:rPr>
          <w:rFonts w:hint="eastAsia" w:ascii="仿宋" w:hAnsi="仿宋" w:eastAsia="仿宋" w:cs="仿宋"/>
          <w:b/>
          <w:szCs w:val="24"/>
        </w:rPr>
        <w:t>第二部分 合同一般条款</w:t>
      </w:r>
    </w:p>
    <w:p>
      <w:pPr>
        <w:spacing w:line="288" w:lineRule="auto"/>
        <w:ind w:firstLine="482" w:firstLineChars="200"/>
        <w:outlineLvl w:val="0"/>
        <w:rPr>
          <w:rFonts w:ascii="仿宋" w:hAnsi="仿宋" w:eastAsia="仿宋" w:cs="仿宋"/>
          <w:b/>
          <w:sz w:val="24"/>
        </w:rPr>
      </w:pPr>
      <w:bookmarkStart w:id="56" w:name="_Ref467379205"/>
      <w:bookmarkStart w:id="57" w:name="_Ref467379214"/>
      <w:bookmarkStart w:id="58" w:name="_Ref467379109"/>
      <w:bookmarkStart w:id="59" w:name="_Ref467378499"/>
      <w:bookmarkStart w:id="60" w:name="_Toc16917"/>
      <w:bookmarkStart w:id="61" w:name="_Toc487900349"/>
      <w:bookmarkStart w:id="62" w:name="_Ref467379094"/>
      <w:bookmarkStart w:id="63" w:name="_Ref467378463"/>
      <w:bookmarkStart w:id="64" w:name="_Ref467379225"/>
      <w:bookmarkStart w:id="65" w:name="_Ref467378404"/>
      <w:bookmarkStart w:id="66" w:name="_Toc259093669"/>
      <w:bookmarkStart w:id="67" w:name="_Toc28763"/>
      <w:bookmarkStart w:id="68" w:name="_Ref467379195"/>
      <w:bookmarkStart w:id="69" w:name="_Toc19614"/>
      <w:bookmarkStart w:id="70" w:name="_Ref467379101"/>
      <w:bookmarkStart w:id="71" w:name="_Toc279701240"/>
      <w:r>
        <w:rPr>
          <w:rFonts w:hint="eastAsia" w:ascii="仿宋" w:hAnsi="仿宋" w:eastAsia="仿宋" w:cs="仿宋"/>
          <w:b/>
          <w:sz w:val="24"/>
        </w:rPr>
        <w:t>2.1 定义</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pPr>
        <w:spacing w:line="288" w:lineRule="auto"/>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288" w:lineRule="auto"/>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288" w:lineRule="auto"/>
        <w:ind w:firstLine="480" w:firstLineChars="200"/>
        <w:rPr>
          <w:rFonts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288" w:lineRule="auto"/>
        <w:ind w:firstLine="480" w:firstLineChars="200"/>
        <w:rPr>
          <w:rFonts w:ascii="仿宋" w:hAnsi="仿宋" w:eastAsia="仿宋" w:cs="仿宋"/>
          <w:sz w:val="24"/>
        </w:rPr>
      </w:pPr>
      <w:bookmarkStart w:id="72" w:name="_Ref467378840"/>
      <w:r>
        <w:rPr>
          <w:rFonts w:hint="eastAsia" w:ascii="仿宋" w:hAnsi="仿宋" w:eastAsia="仿宋" w:cs="仿宋"/>
          <w:sz w:val="24"/>
        </w:rPr>
        <w:t>2.1.4 “甲方”系指与中标或成交供应商签署合同的采购人</w:t>
      </w:r>
      <w:bookmarkEnd w:id="72"/>
      <w:r>
        <w:rPr>
          <w:rFonts w:hint="eastAsia" w:ascii="仿宋" w:hAnsi="仿宋" w:eastAsia="仿宋" w:cs="仿宋"/>
          <w:sz w:val="24"/>
        </w:rPr>
        <w:t>；采购人委托采购代理机构代表其与乙方签订合同的，采购人的授权委托书作为合同附件。</w:t>
      </w:r>
    </w:p>
    <w:p>
      <w:pPr>
        <w:spacing w:line="288" w:lineRule="auto"/>
        <w:ind w:firstLine="480" w:firstLineChars="200"/>
        <w:rPr>
          <w:rFonts w:ascii="仿宋" w:hAnsi="仿宋" w:eastAsia="仿宋" w:cs="仿宋"/>
          <w:sz w:val="24"/>
        </w:rPr>
      </w:pPr>
      <w:bookmarkStart w:id="73" w:name="_Ref467379400"/>
      <w:r>
        <w:rPr>
          <w:rFonts w:hint="eastAsia" w:ascii="仿宋" w:hAnsi="仿宋" w:eastAsia="仿宋" w:cs="仿宋"/>
          <w:sz w:val="24"/>
        </w:rPr>
        <w:t>2.1.5 “乙方”系指根据合同约定交付货物的中标或成交供应商</w:t>
      </w:r>
      <w:bookmarkEnd w:id="73"/>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288" w:lineRule="auto"/>
        <w:ind w:firstLine="480" w:firstLineChars="200"/>
        <w:rPr>
          <w:rFonts w:ascii="仿宋" w:hAnsi="仿宋" w:eastAsia="仿宋" w:cs="仿宋"/>
          <w:sz w:val="24"/>
        </w:rPr>
      </w:pPr>
      <w:bookmarkStart w:id="74" w:name="_Ref467379436"/>
      <w:r>
        <w:rPr>
          <w:rFonts w:hint="eastAsia" w:ascii="仿宋" w:hAnsi="仿宋" w:eastAsia="仿宋" w:cs="仿宋"/>
          <w:sz w:val="24"/>
        </w:rPr>
        <w:t>2.1.6 “现场”系指合同约定货物将要运至或者安装的地点。</w:t>
      </w:r>
      <w:bookmarkEnd w:id="74"/>
    </w:p>
    <w:p>
      <w:pPr>
        <w:spacing w:line="288" w:lineRule="auto"/>
        <w:ind w:firstLine="482" w:firstLineChars="200"/>
        <w:outlineLvl w:val="0"/>
        <w:rPr>
          <w:rFonts w:ascii="仿宋" w:hAnsi="仿宋" w:eastAsia="仿宋" w:cs="仿宋"/>
          <w:b/>
          <w:sz w:val="24"/>
        </w:rPr>
      </w:pPr>
      <w:bookmarkStart w:id="75" w:name="_Toc27635"/>
      <w:bookmarkStart w:id="76" w:name="_Toc32504"/>
      <w:bookmarkStart w:id="77" w:name="_Toc279701241"/>
      <w:bookmarkStart w:id="78" w:name="_Toc487900350"/>
      <w:bookmarkStart w:id="79" w:name="_Toc13336"/>
      <w:bookmarkStart w:id="80" w:name="_Toc259093670"/>
      <w:r>
        <w:rPr>
          <w:rFonts w:hint="eastAsia" w:ascii="仿宋" w:hAnsi="仿宋" w:eastAsia="仿宋" w:cs="仿宋"/>
          <w:b/>
          <w:sz w:val="24"/>
        </w:rPr>
        <w:t>2.2 技术规范</w:t>
      </w:r>
      <w:bookmarkEnd w:id="75"/>
      <w:bookmarkEnd w:id="76"/>
      <w:bookmarkEnd w:id="77"/>
      <w:bookmarkEnd w:id="78"/>
      <w:bookmarkEnd w:id="79"/>
      <w:bookmarkEnd w:id="80"/>
    </w:p>
    <w:p>
      <w:pPr>
        <w:spacing w:line="288" w:lineRule="auto"/>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288" w:lineRule="auto"/>
        <w:ind w:firstLine="482" w:firstLineChars="200"/>
        <w:outlineLvl w:val="0"/>
        <w:rPr>
          <w:rFonts w:ascii="仿宋" w:hAnsi="仿宋" w:eastAsia="仿宋" w:cs="仿宋"/>
          <w:b/>
          <w:sz w:val="24"/>
        </w:rPr>
      </w:pPr>
      <w:bookmarkStart w:id="81" w:name="_Toc27853"/>
      <w:bookmarkStart w:id="82" w:name="_Toc9829"/>
      <w:bookmarkStart w:id="83" w:name="_Toc259093671"/>
      <w:bookmarkStart w:id="84" w:name="_Toc487900351"/>
      <w:bookmarkStart w:id="85" w:name="_Toc279701242"/>
      <w:bookmarkStart w:id="86" w:name="_Toc31634"/>
      <w:r>
        <w:rPr>
          <w:rFonts w:hint="eastAsia" w:ascii="仿宋" w:hAnsi="仿宋" w:eastAsia="仿宋" w:cs="仿宋"/>
          <w:b/>
          <w:sz w:val="24"/>
        </w:rPr>
        <w:t>2.3 知识产权</w:t>
      </w:r>
      <w:bookmarkEnd w:id="81"/>
      <w:bookmarkEnd w:id="82"/>
      <w:bookmarkEnd w:id="83"/>
      <w:bookmarkEnd w:id="84"/>
      <w:bookmarkEnd w:id="85"/>
      <w:bookmarkEnd w:id="86"/>
    </w:p>
    <w:p>
      <w:pPr>
        <w:spacing w:line="288" w:lineRule="auto"/>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288" w:lineRule="auto"/>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87" w:name="_Toc29149"/>
      <w:bookmarkStart w:id="88" w:name="_Toc11932"/>
      <w:bookmarkStart w:id="89" w:name="_Toc4194"/>
      <w:r>
        <w:rPr>
          <w:rFonts w:hint="eastAsia" w:ascii="仿宋" w:hAnsi="仿宋" w:eastAsia="仿宋" w:cs="仿宋"/>
          <w:b/>
          <w:sz w:val="24"/>
        </w:rPr>
        <w:t>2.4 包装和装运</w:t>
      </w:r>
      <w:bookmarkEnd w:id="87"/>
      <w:bookmarkEnd w:id="88"/>
      <w:bookmarkEnd w:id="89"/>
    </w:p>
    <w:p>
      <w:pPr>
        <w:spacing w:line="288" w:lineRule="auto"/>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288" w:lineRule="auto"/>
        <w:ind w:firstLine="480" w:firstLineChars="200"/>
        <w:rPr>
          <w:rFonts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90" w:name="_Toc259093674"/>
      <w:bookmarkStart w:id="91" w:name="_Ref467379536"/>
      <w:bookmarkStart w:id="92" w:name="_Toc487900354"/>
      <w:bookmarkStart w:id="93" w:name="_Ref467379527"/>
      <w:bookmarkStart w:id="94" w:name="_Ref467378591"/>
      <w:bookmarkStart w:id="95" w:name="_Ref467378541"/>
      <w:bookmarkStart w:id="96" w:name="_Ref467379542"/>
      <w:bookmarkStart w:id="97" w:name="_Toc279701245"/>
      <w:bookmarkStart w:id="98" w:name="_Toc30272"/>
      <w:bookmarkStart w:id="99" w:name="_Toc26182"/>
      <w:bookmarkStart w:id="100" w:name="_Toc19074"/>
      <w:r>
        <w:rPr>
          <w:rFonts w:hint="eastAsia" w:ascii="仿宋" w:hAnsi="仿宋" w:eastAsia="仿宋" w:cs="仿宋"/>
          <w:b/>
          <w:sz w:val="24"/>
        </w:rPr>
        <w:t>2.</w:t>
      </w:r>
      <w:bookmarkEnd w:id="90"/>
      <w:bookmarkEnd w:id="91"/>
      <w:bookmarkEnd w:id="92"/>
      <w:bookmarkEnd w:id="93"/>
      <w:bookmarkEnd w:id="94"/>
      <w:bookmarkEnd w:id="95"/>
      <w:bookmarkEnd w:id="96"/>
      <w:bookmarkEnd w:id="97"/>
      <w:r>
        <w:rPr>
          <w:rFonts w:hint="eastAsia" w:ascii="仿宋" w:hAnsi="仿宋" w:eastAsia="仿宋" w:cs="仿宋"/>
          <w:b/>
          <w:sz w:val="24"/>
        </w:rPr>
        <w:t>5 履约检查和问题反馈</w:t>
      </w:r>
      <w:bookmarkEnd w:id="98"/>
      <w:bookmarkEnd w:id="99"/>
      <w:bookmarkEnd w:id="100"/>
    </w:p>
    <w:p>
      <w:pPr>
        <w:spacing w:line="288" w:lineRule="auto"/>
        <w:ind w:firstLine="480" w:firstLineChars="200"/>
        <w:rPr>
          <w:rFonts w:ascii="仿宋" w:hAnsi="仿宋" w:eastAsia="仿宋" w:cs="仿宋"/>
          <w:sz w:val="24"/>
        </w:rPr>
      </w:pPr>
      <w:bookmarkStart w:id="101" w:name="_Ref467379657"/>
      <w:r>
        <w:rPr>
          <w:rFonts w:hint="eastAsia" w:ascii="仿宋" w:hAnsi="仿宋" w:eastAsia="仿宋" w:cs="仿宋"/>
          <w:sz w:val="24"/>
        </w:rPr>
        <w:t>2.5.1</w:t>
      </w:r>
      <w:bookmarkEnd w:id="101"/>
      <w:bookmarkStart w:id="102" w:name="_Toc186431854"/>
      <w:bookmarkStart w:id="103" w:name="_Ref467379793"/>
      <w:bookmarkStart w:id="104" w:name="_Ref467379807"/>
      <w:bookmarkStart w:id="105" w:name="_Toc487900357"/>
      <w:bookmarkStart w:id="106" w:name="_Toc259093676"/>
      <w:bookmarkStart w:id="107" w:name="_Toc27970124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02"/>
      <w:bookmarkStart w:id="108" w:name="_Toc186431855"/>
      <w:r>
        <w:rPr>
          <w:rFonts w:hint="eastAsia" w:ascii="仿宋" w:hAnsi="仿宋" w:eastAsia="仿宋" w:cs="仿宋"/>
          <w:sz w:val="24"/>
        </w:rPr>
        <w:t>。</w:t>
      </w:r>
    </w:p>
    <w:bookmarkEnd w:id="103"/>
    <w:bookmarkEnd w:id="104"/>
    <w:bookmarkEnd w:id="105"/>
    <w:bookmarkEnd w:id="106"/>
    <w:bookmarkEnd w:id="107"/>
    <w:bookmarkEnd w:id="108"/>
    <w:p>
      <w:pPr>
        <w:spacing w:line="288" w:lineRule="auto"/>
        <w:ind w:firstLine="482" w:firstLineChars="200"/>
        <w:outlineLvl w:val="0"/>
        <w:rPr>
          <w:rFonts w:ascii="仿宋" w:hAnsi="仿宋" w:eastAsia="仿宋" w:cs="仿宋"/>
          <w:b/>
          <w:sz w:val="24"/>
        </w:rPr>
      </w:pPr>
      <w:bookmarkStart w:id="109" w:name="_Toc279701248"/>
      <w:bookmarkStart w:id="110" w:name="_Toc259093677"/>
      <w:bookmarkStart w:id="111" w:name="_Ref467379923"/>
      <w:bookmarkStart w:id="112" w:name="_Ref467379852"/>
      <w:bookmarkStart w:id="113" w:name="_Toc487900358"/>
      <w:bookmarkStart w:id="114" w:name="_Ref467379863"/>
      <w:bookmarkStart w:id="115" w:name="_Toc774"/>
      <w:bookmarkStart w:id="116" w:name="_Toc3225"/>
      <w:bookmarkStart w:id="117" w:name="_Toc16110"/>
      <w:r>
        <w:rPr>
          <w:rFonts w:hint="eastAsia" w:ascii="仿宋" w:hAnsi="仿宋" w:eastAsia="仿宋" w:cs="仿宋"/>
          <w:b/>
          <w:sz w:val="24"/>
        </w:rPr>
        <w:t>2.6 技术资料</w:t>
      </w:r>
      <w:bookmarkEnd w:id="109"/>
      <w:bookmarkEnd w:id="110"/>
      <w:bookmarkEnd w:id="111"/>
      <w:bookmarkEnd w:id="112"/>
      <w:bookmarkEnd w:id="113"/>
      <w:bookmarkEnd w:id="114"/>
      <w:r>
        <w:rPr>
          <w:rFonts w:hint="eastAsia" w:ascii="仿宋" w:hAnsi="仿宋" w:eastAsia="仿宋" w:cs="仿宋"/>
          <w:b/>
          <w:sz w:val="24"/>
        </w:rPr>
        <w:t>和保密义务</w:t>
      </w:r>
      <w:bookmarkEnd w:id="115"/>
      <w:bookmarkEnd w:id="116"/>
      <w:bookmarkEnd w:id="117"/>
    </w:p>
    <w:p>
      <w:pPr>
        <w:spacing w:line="288" w:lineRule="auto"/>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288" w:lineRule="auto"/>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288" w:lineRule="auto"/>
        <w:ind w:firstLine="482" w:firstLineChars="200"/>
        <w:outlineLvl w:val="0"/>
        <w:rPr>
          <w:rFonts w:ascii="仿宋" w:hAnsi="仿宋" w:eastAsia="仿宋" w:cs="仿宋"/>
          <w:b/>
          <w:sz w:val="24"/>
        </w:rPr>
      </w:pPr>
      <w:bookmarkStart w:id="118" w:name="_Toc7860"/>
      <w:r>
        <w:rPr>
          <w:rFonts w:hint="eastAsia" w:ascii="仿宋" w:hAnsi="仿宋" w:eastAsia="仿宋" w:cs="仿宋"/>
          <w:b/>
          <w:sz w:val="24"/>
        </w:rPr>
        <w:t>2.7 质量保证</w:t>
      </w:r>
      <w:bookmarkEnd w:id="118"/>
    </w:p>
    <w:p>
      <w:pPr>
        <w:spacing w:line="288" w:lineRule="auto"/>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288" w:lineRule="auto"/>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288" w:lineRule="auto"/>
        <w:ind w:firstLine="482" w:firstLineChars="200"/>
        <w:outlineLvl w:val="0"/>
        <w:rPr>
          <w:rFonts w:ascii="仿宋" w:hAnsi="仿宋" w:eastAsia="仿宋" w:cs="仿宋"/>
          <w:b/>
          <w:sz w:val="24"/>
        </w:rPr>
      </w:pPr>
      <w:bookmarkStart w:id="119" w:name="_Toc17244"/>
      <w:bookmarkStart w:id="120" w:name="_Toc279701252"/>
      <w:bookmarkStart w:id="121" w:name="_Toc487900362"/>
      <w:bookmarkStart w:id="122" w:name="_Toc259093681"/>
      <w:r>
        <w:rPr>
          <w:rFonts w:hint="eastAsia" w:ascii="仿宋" w:hAnsi="仿宋" w:eastAsia="仿宋" w:cs="仿宋"/>
          <w:b/>
          <w:sz w:val="24"/>
        </w:rPr>
        <w:t>2.8 货物的风险负担</w:t>
      </w:r>
      <w:bookmarkEnd w:id="119"/>
    </w:p>
    <w:p>
      <w:pPr>
        <w:spacing w:line="288" w:lineRule="auto"/>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123" w:name="_Toc14055"/>
      <w:r>
        <w:rPr>
          <w:rFonts w:hint="eastAsia" w:ascii="仿宋" w:hAnsi="仿宋" w:eastAsia="仿宋" w:cs="仿宋"/>
          <w:b/>
          <w:sz w:val="24"/>
        </w:rPr>
        <w:t>2.9 延迟交货</w:t>
      </w:r>
      <w:bookmarkEnd w:id="120"/>
      <w:bookmarkEnd w:id="121"/>
      <w:bookmarkEnd w:id="122"/>
      <w:bookmarkEnd w:id="123"/>
    </w:p>
    <w:p>
      <w:pPr>
        <w:spacing w:line="288" w:lineRule="auto"/>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288" w:lineRule="auto"/>
        <w:ind w:firstLine="482" w:firstLineChars="200"/>
        <w:outlineLvl w:val="0"/>
        <w:rPr>
          <w:rFonts w:ascii="仿宋" w:hAnsi="仿宋" w:eastAsia="仿宋" w:cs="仿宋"/>
          <w:b/>
          <w:sz w:val="24"/>
        </w:rPr>
      </w:pPr>
      <w:bookmarkStart w:id="124" w:name="_Toc7502"/>
      <w:bookmarkStart w:id="125" w:name="_Toc259093683"/>
      <w:bookmarkStart w:id="126" w:name="_Ref467378121"/>
      <w:bookmarkStart w:id="127" w:name="_Toc279701254"/>
      <w:bookmarkStart w:id="128" w:name="_Toc487900364"/>
      <w:r>
        <w:rPr>
          <w:rFonts w:hint="eastAsia" w:ascii="仿宋" w:hAnsi="仿宋" w:eastAsia="仿宋" w:cs="仿宋"/>
          <w:b/>
          <w:sz w:val="24"/>
        </w:rPr>
        <w:t>2.10 合同变更</w:t>
      </w:r>
      <w:bookmarkEnd w:id="124"/>
    </w:p>
    <w:p>
      <w:pPr>
        <w:spacing w:line="288" w:lineRule="auto"/>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29" w:name="_Toc259093688"/>
      <w:bookmarkStart w:id="130" w:name="_Toc487900369"/>
      <w:bookmarkStart w:id="131" w:name="_Toc279701259"/>
    </w:p>
    <w:p>
      <w:pPr>
        <w:spacing w:line="288" w:lineRule="auto"/>
        <w:ind w:firstLine="482" w:firstLineChars="200"/>
        <w:outlineLvl w:val="0"/>
        <w:rPr>
          <w:rFonts w:ascii="仿宋" w:hAnsi="仿宋" w:eastAsia="仿宋" w:cs="仿宋"/>
          <w:b/>
          <w:sz w:val="24"/>
        </w:rPr>
      </w:pPr>
      <w:bookmarkStart w:id="132" w:name="_Toc22955"/>
      <w:bookmarkStart w:id="133" w:name="_Toc10366"/>
      <w:bookmarkStart w:id="134" w:name="_Toc15237"/>
      <w:r>
        <w:rPr>
          <w:rFonts w:hint="eastAsia" w:ascii="仿宋" w:hAnsi="仿宋" w:eastAsia="仿宋" w:cs="仿宋"/>
          <w:b/>
          <w:sz w:val="24"/>
        </w:rPr>
        <w:t>2.11 合同转让</w:t>
      </w:r>
      <w:bookmarkEnd w:id="129"/>
      <w:bookmarkEnd w:id="130"/>
      <w:bookmarkEnd w:id="131"/>
      <w:r>
        <w:rPr>
          <w:rFonts w:hint="eastAsia" w:ascii="仿宋" w:hAnsi="仿宋" w:eastAsia="仿宋" w:cs="仿宋"/>
          <w:b/>
          <w:sz w:val="24"/>
        </w:rPr>
        <w:t>和分包</w:t>
      </w:r>
      <w:bookmarkEnd w:id="132"/>
      <w:bookmarkEnd w:id="133"/>
      <w:bookmarkEnd w:id="134"/>
    </w:p>
    <w:p>
      <w:pPr>
        <w:spacing w:line="288" w:lineRule="auto"/>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288" w:lineRule="auto"/>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288" w:lineRule="auto"/>
        <w:ind w:firstLine="482" w:firstLineChars="200"/>
        <w:outlineLvl w:val="0"/>
        <w:rPr>
          <w:rFonts w:ascii="仿宋" w:hAnsi="仿宋" w:eastAsia="仿宋" w:cs="仿宋"/>
          <w:b/>
          <w:sz w:val="24"/>
        </w:rPr>
      </w:pPr>
      <w:bookmarkStart w:id="135" w:name="_Toc13566"/>
      <w:bookmarkStart w:id="136" w:name="_Toc14066"/>
      <w:bookmarkStart w:id="137" w:name="_Toc16508"/>
      <w:r>
        <w:rPr>
          <w:rFonts w:hint="eastAsia" w:ascii="仿宋" w:hAnsi="仿宋" w:eastAsia="仿宋" w:cs="仿宋"/>
          <w:b/>
          <w:sz w:val="24"/>
        </w:rPr>
        <w:t>2.12 不可抗力</w:t>
      </w:r>
      <w:bookmarkEnd w:id="135"/>
      <w:bookmarkEnd w:id="136"/>
      <w:bookmarkEnd w:id="137"/>
    </w:p>
    <w:p>
      <w:pPr>
        <w:spacing w:line="288" w:lineRule="auto"/>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288" w:lineRule="auto"/>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288" w:lineRule="auto"/>
        <w:ind w:firstLine="482" w:firstLineChars="200"/>
        <w:outlineLvl w:val="0"/>
        <w:rPr>
          <w:rFonts w:ascii="仿宋" w:hAnsi="仿宋" w:eastAsia="仿宋" w:cs="仿宋"/>
          <w:b/>
          <w:sz w:val="24"/>
        </w:rPr>
      </w:pPr>
      <w:bookmarkStart w:id="138" w:name="_Toc30676"/>
      <w:bookmarkStart w:id="139" w:name="_Toc279701255"/>
      <w:bookmarkStart w:id="140" w:name="_Toc689"/>
      <w:bookmarkStart w:id="141" w:name="_Toc6969"/>
      <w:bookmarkStart w:id="142" w:name="_Toc259093684"/>
      <w:bookmarkStart w:id="143" w:name="_Toc487900365"/>
      <w:r>
        <w:rPr>
          <w:rFonts w:hint="eastAsia" w:ascii="仿宋" w:hAnsi="仿宋" w:eastAsia="仿宋" w:cs="仿宋"/>
          <w:b/>
          <w:sz w:val="24"/>
        </w:rPr>
        <w:t>2.13 税费</w:t>
      </w:r>
      <w:bookmarkEnd w:id="138"/>
      <w:bookmarkEnd w:id="139"/>
      <w:bookmarkEnd w:id="140"/>
      <w:bookmarkEnd w:id="141"/>
      <w:bookmarkEnd w:id="142"/>
      <w:bookmarkEnd w:id="143"/>
    </w:p>
    <w:p>
      <w:pPr>
        <w:spacing w:line="288" w:lineRule="auto"/>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288" w:lineRule="auto"/>
        <w:ind w:firstLine="482" w:firstLineChars="200"/>
        <w:outlineLvl w:val="0"/>
        <w:rPr>
          <w:rFonts w:ascii="仿宋" w:hAnsi="仿宋" w:eastAsia="仿宋" w:cs="仿宋"/>
          <w:b/>
          <w:sz w:val="24"/>
        </w:rPr>
      </w:pPr>
      <w:bookmarkStart w:id="144" w:name="_Toc259093687"/>
      <w:bookmarkStart w:id="145" w:name="_Toc7102"/>
      <w:bookmarkStart w:id="146" w:name="_Toc487900368"/>
      <w:bookmarkStart w:id="147" w:name="_Toc8298"/>
      <w:bookmarkStart w:id="148" w:name="_Toc16959"/>
      <w:bookmarkStart w:id="149" w:name="_Toc279701258"/>
      <w:r>
        <w:rPr>
          <w:rFonts w:hint="eastAsia" w:ascii="仿宋" w:hAnsi="仿宋" w:eastAsia="仿宋" w:cs="仿宋"/>
          <w:b/>
          <w:sz w:val="24"/>
        </w:rPr>
        <w:t>2.14乙方破产</w:t>
      </w:r>
      <w:bookmarkEnd w:id="144"/>
      <w:bookmarkEnd w:id="145"/>
      <w:bookmarkEnd w:id="146"/>
      <w:bookmarkEnd w:id="147"/>
      <w:bookmarkEnd w:id="148"/>
      <w:bookmarkEnd w:id="149"/>
    </w:p>
    <w:p>
      <w:pPr>
        <w:spacing w:line="288" w:lineRule="auto"/>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288" w:lineRule="auto"/>
        <w:ind w:firstLine="482" w:firstLineChars="200"/>
        <w:outlineLvl w:val="0"/>
        <w:rPr>
          <w:rFonts w:ascii="仿宋" w:hAnsi="仿宋" w:eastAsia="仿宋" w:cs="仿宋"/>
          <w:b/>
          <w:sz w:val="24"/>
        </w:rPr>
      </w:pPr>
      <w:bookmarkStart w:id="150" w:name="_Toc29333"/>
      <w:bookmarkStart w:id="151" w:name="_Toc6134"/>
      <w:bookmarkStart w:id="152" w:name="_Toc15387"/>
      <w:r>
        <w:rPr>
          <w:rFonts w:hint="eastAsia" w:ascii="仿宋" w:hAnsi="仿宋" w:eastAsia="仿宋" w:cs="仿宋"/>
          <w:b/>
          <w:sz w:val="24"/>
        </w:rPr>
        <w:t>2.15 合同中止、终止</w:t>
      </w:r>
      <w:bookmarkEnd w:id="150"/>
      <w:bookmarkEnd w:id="151"/>
      <w:bookmarkEnd w:id="152"/>
    </w:p>
    <w:p>
      <w:pPr>
        <w:spacing w:line="288" w:lineRule="auto"/>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288" w:lineRule="auto"/>
        <w:ind w:firstLine="482" w:firstLineChars="200"/>
        <w:outlineLvl w:val="0"/>
        <w:rPr>
          <w:rFonts w:ascii="仿宋" w:hAnsi="仿宋" w:eastAsia="仿宋" w:cs="仿宋"/>
          <w:b/>
          <w:sz w:val="24"/>
        </w:rPr>
      </w:pPr>
      <w:bookmarkStart w:id="153" w:name="_Toc1125"/>
      <w:bookmarkStart w:id="154" w:name="_Toc6596"/>
      <w:bookmarkStart w:id="155" w:name="_Toc14563"/>
      <w:r>
        <w:rPr>
          <w:rFonts w:hint="eastAsia" w:ascii="仿宋" w:hAnsi="仿宋" w:eastAsia="仿宋" w:cs="仿宋"/>
          <w:b/>
          <w:sz w:val="24"/>
        </w:rPr>
        <w:t>2.16检验和验收</w:t>
      </w:r>
      <w:bookmarkEnd w:id="153"/>
      <w:bookmarkEnd w:id="154"/>
      <w:bookmarkEnd w:id="155"/>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25"/>
    <w:bookmarkEnd w:id="126"/>
    <w:bookmarkEnd w:id="127"/>
    <w:bookmarkEnd w:id="128"/>
    <w:p>
      <w:pPr>
        <w:spacing w:line="288" w:lineRule="auto"/>
        <w:ind w:firstLine="482" w:firstLineChars="200"/>
        <w:outlineLvl w:val="0"/>
        <w:rPr>
          <w:rFonts w:ascii="仿宋" w:hAnsi="仿宋" w:eastAsia="仿宋" w:cs="仿宋"/>
          <w:b/>
          <w:sz w:val="24"/>
        </w:rPr>
      </w:pPr>
      <w:bookmarkStart w:id="156" w:name="_Toc259093690"/>
      <w:bookmarkStart w:id="157" w:name="_Toc279701261"/>
      <w:bookmarkStart w:id="158" w:name="_Toc487900371"/>
      <w:bookmarkStart w:id="159" w:name="_Toc11284"/>
      <w:bookmarkStart w:id="160" w:name="_Toc25182"/>
      <w:bookmarkStart w:id="161" w:name="_Toc19604"/>
      <w:r>
        <w:rPr>
          <w:rFonts w:hint="eastAsia" w:ascii="仿宋" w:hAnsi="仿宋" w:eastAsia="仿宋" w:cs="仿宋"/>
          <w:b/>
          <w:sz w:val="24"/>
        </w:rPr>
        <w:t>2.17 通知</w:t>
      </w:r>
      <w:bookmarkEnd w:id="156"/>
      <w:bookmarkEnd w:id="157"/>
      <w:bookmarkEnd w:id="158"/>
      <w:r>
        <w:rPr>
          <w:rFonts w:hint="eastAsia" w:ascii="仿宋" w:hAnsi="仿宋" w:eastAsia="仿宋" w:cs="仿宋"/>
          <w:b/>
          <w:sz w:val="24"/>
        </w:rPr>
        <w:t>和送达</w:t>
      </w:r>
      <w:bookmarkEnd w:id="159"/>
      <w:bookmarkEnd w:id="160"/>
      <w:bookmarkEnd w:id="161"/>
    </w:p>
    <w:p>
      <w:pPr>
        <w:spacing w:line="288" w:lineRule="auto"/>
        <w:ind w:firstLine="480" w:firstLineChars="200"/>
        <w:rPr>
          <w:rFonts w:ascii="仿宋" w:hAnsi="仿宋" w:eastAsia="仿宋" w:cs="仿宋"/>
          <w:sz w:val="24"/>
        </w:rPr>
      </w:pPr>
      <w:bookmarkStart w:id="162" w:name="_Toc6698"/>
      <w:bookmarkStart w:id="163" w:name="_Toc3135"/>
      <w:bookmarkStart w:id="164" w:name="_Toc259093691"/>
      <w:bookmarkStart w:id="165" w:name="_Toc487900372"/>
      <w:bookmarkStart w:id="166" w:name="_Toc279701262"/>
      <w:r>
        <w:rPr>
          <w:rFonts w:hint="eastAsia" w:ascii="仿宋" w:hAnsi="仿宋" w:eastAsia="仿宋" w:cs="仿宋"/>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62"/>
      <w:bookmarkEnd w:id="163"/>
    </w:p>
    <w:p>
      <w:pPr>
        <w:spacing w:line="288" w:lineRule="auto"/>
        <w:ind w:firstLine="480" w:firstLineChars="200"/>
        <w:rPr>
          <w:rFonts w:ascii="仿宋" w:hAnsi="仿宋" w:eastAsia="仿宋" w:cs="仿宋"/>
          <w:sz w:val="24"/>
        </w:rPr>
      </w:pPr>
      <w:bookmarkStart w:id="167" w:name="_Toc23294"/>
      <w:bookmarkStart w:id="168"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7"/>
      <w:bookmarkEnd w:id="168"/>
    </w:p>
    <w:p>
      <w:pPr>
        <w:spacing w:line="288" w:lineRule="auto"/>
        <w:ind w:firstLine="482" w:firstLineChars="200"/>
        <w:outlineLvl w:val="0"/>
        <w:rPr>
          <w:rFonts w:ascii="仿宋" w:hAnsi="仿宋" w:eastAsia="仿宋" w:cs="仿宋"/>
          <w:b/>
          <w:sz w:val="24"/>
        </w:rPr>
      </w:pPr>
      <w:bookmarkStart w:id="169" w:name="_Toc30599"/>
      <w:bookmarkStart w:id="170" w:name="_Toc18540"/>
      <w:bookmarkStart w:id="171" w:name="_Toc4355"/>
      <w:r>
        <w:rPr>
          <w:rFonts w:hint="eastAsia" w:ascii="仿宋" w:hAnsi="仿宋" w:eastAsia="仿宋" w:cs="仿宋"/>
          <w:b/>
          <w:sz w:val="24"/>
        </w:rPr>
        <w:t>2.18 计量单位</w:t>
      </w:r>
      <w:bookmarkEnd w:id="164"/>
      <w:bookmarkEnd w:id="165"/>
      <w:bookmarkEnd w:id="166"/>
      <w:bookmarkEnd w:id="169"/>
      <w:bookmarkEnd w:id="170"/>
      <w:bookmarkEnd w:id="171"/>
    </w:p>
    <w:p>
      <w:pPr>
        <w:spacing w:line="288" w:lineRule="auto"/>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288" w:lineRule="auto"/>
        <w:ind w:firstLine="482" w:firstLineChars="200"/>
        <w:outlineLvl w:val="0"/>
        <w:rPr>
          <w:rFonts w:ascii="仿宋" w:hAnsi="仿宋" w:eastAsia="仿宋" w:cs="仿宋"/>
          <w:b/>
          <w:sz w:val="24"/>
        </w:rPr>
      </w:pPr>
      <w:bookmarkStart w:id="172" w:name="_Toc10330"/>
      <w:bookmarkStart w:id="173" w:name="_Toc12773"/>
      <w:bookmarkStart w:id="174" w:name="_Toc18567"/>
      <w:bookmarkStart w:id="175" w:name="_Toc259093692"/>
      <w:bookmarkStart w:id="176" w:name="_Toc487900373"/>
      <w:bookmarkStart w:id="177" w:name="_Toc279701263"/>
      <w:r>
        <w:rPr>
          <w:rFonts w:hint="eastAsia" w:ascii="仿宋" w:hAnsi="仿宋" w:eastAsia="仿宋" w:cs="仿宋"/>
          <w:b/>
          <w:sz w:val="24"/>
        </w:rPr>
        <w:t>2.19 合同使用的文字和适用的法律</w:t>
      </w:r>
      <w:bookmarkEnd w:id="172"/>
      <w:bookmarkEnd w:id="173"/>
      <w:bookmarkEnd w:id="174"/>
      <w:bookmarkEnd w:id="175"/>
      <w:bookmarkEnd w:id="176"/>
      <w:bookmarkEnd w:id="177"/>
    </w:p>
    <w:p>
      <w:pPr>
        <w:spacing w:line="288" w:lineRule="auto"/>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288" w:lineRule="auto"/>
        <w:ind w:firstLine="482" w:firstLineChars="200"/>
        <w:outlineLvl w:val="0"/>
        <w:rPr>
          <w:rFonts w:ascii="仿宋" w:hAnsi="仿宋" w:eastAsia="仿宋" w:cs="仿宋"/>
          <w:b/>
          <w:sz w:val="24"/>
        </w:rPr>
      </w:pPr>
      <w:bookmarkStart w:id="178" w:name="_Toc19890"/>
      <w:bookmarkStart w:id="179" w:name="_Toc6885"/>
      <w:bookmarkStart w:id="180" w:name="_Toc14001"/>
      <w:r>
        <w:rPr>
          <w:rFonts w:hint="eastAsia" w:ascii="仿宋" w:hAnsi="仿宋" w:eastAsia="仿宋" w:cs="仿宋"/>
          <w:b/>
          <w:sz w:val="24"/>
        </w:rPr>
        <w:t>2.20 合同份数</w:t>
      </w:r>
      <w:bookmarkEnd w:id="178"/>
      <w:bookmarkEnd w:id="179"/>
      <w:bookmarkEnd w:id="180"/>
    </w:p>
    <w:p>
      <w:pPr>
        <w:spacing w:line="288" w:lineRule="auto"/>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adjustRightInd/>
        <w:spacing w:line="288" w:lineRule="auto"/>
        <w:jc w:val="center"/>
        <w:outlineLvl w:val="0"/>
        <w:rPr>
          <w:rFonts w:ascii="仿宋" w:hAnsi="仿宋" w:eastAsia="仿宋" w:cs="仿宋"/>
          <w:b/>
        </w:rPr>
      </w:pPr>
      <w:r>
        <w:rPr>
          <w:rFonts w:hint="eastAsia" w:ascii="仿宋" w:hAnsi="仿宋" w:eastAsia="仿宋" w:cs="仿宋"/>
          <w:sz w:val="24"/>
        </w:rPr>
        <w:br w:type="page"/>
      </w:r>
      <w:r>
        <w:rPr>
          <w:rFonts w:hint="eastAsia" w:ascii="仿宋" w:hAnsi="仿宋" w:eastAsia="仿宋" w:cs="仿宋"/>
          <w:b/>
          <w:sz w:val="24"/>
        </w:rPr>
        <w:t>第三部分  合同专用条款</w:t>
      </w:r>
    </w:p>
    <w:p>
      <w:pPr>
        <w:spacing w:line="288" w:lineRule="auto"/>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288" w:lineRule="auto"/>
              <w:jc w:val="center"/>
              <w:rPr>
                <w:rFonts w:ascii="仿宋" w:hAnsi="仿宋" w:eastAsia="仿宋" w:cs="仿宋"/>
                <w:b/>
                <w:sz w:val="24"/>
              </w:rPr>
            </w:pPr>
            <w:r>
              <w:rPr>
                <w:rFonts w:hint="eastAsia" w:ascii="仿宋" w:hAnsi="仿宋" w:eastAsia="仿宋" w:cs="仿宋"/>
                <w:b/>
                <w:sz w:val="24"/>
              </w:rPr>
              <w:t>条款号</w:t>
            </w:r>
          </w:p>
        </w:tc>
        <w:tc>
          <w:tcPr>
            <w:tcW w:w="8176" w:type="dxa"/>
            <w:vAlign w:val="center"/>
          </w:tcPr>
          <w:p>
            <w:pPr>
              <w:spacing w:line="288"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1.4.2</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1.5.1</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1.5.2 </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1.5.3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1.6.2</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1.7.1</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1.7.2</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1.8.6</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1.9</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2.3.2</w:t>
            </w:r>
          </w:p>
        </w:tc>
        <w:tc>
          <w:tcPr>
            <w:tcW w:w="8176"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2.4.1</w:t>
            </w:r>
          </w:p>
        </w:tc>
        <w:tc>
          <w:tcPr>
            <w:tcW w:w="8176"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2.4.3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288" w:lineRule="auto"/>
              <w:rPr>
                <w:rFonts w:ascii="仿宋" w:hAnsi="仿宋" w:eastAsia="仿宋" w:cs="仿宋"/>
                <w:sz w:val="24"/>
              </w:rPr>
            </w:pPr>
            <w:r>
              <w:rPr>
                <w:rFonts w:hint="eastAsia" w:ascii="仿宋" w:hAnsi="仿宋" w:eastAsia="仿宋" w:cs="仿宋"/>
                <w:sz w:val="24"/>
              </w:rPr>
              <w:t xml:space="preserve">2.8 </w:t>
            </w:r>
          </w:p>
        </w:tc>
        <w:tc>
          <w:tcPr>
            <w:tcW w:w="8176" w:type="dxa"/>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2.12.3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2.12.4</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2.16.1</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2.16.3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288"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2.20 </w:t>
            </w:r>
          </w:p>
        </w:tc>
        <w:tc>
          <w:tcPr>
            <w:tcW w:w="8176" w:type="dxa"/>
            <w:vAlign w:val="center"/>
          </w:tcPr>
          <w:p>
            <w:pPr>
              <w:spacing w:line="288" w:lineRule="auto"/>
              <w:rPr>
                <w:rFonts w:ascii="仿宋" w:hAnsi="仿宋" w:eastAsia="仿宋" w:cs="仿宋"/>
                <w:sz w:val="24"/>
              </w:rPr>
            </w:pPr>
          </w:p>
        </w:tc>
      </w:tr>
    </w:tbl>
    <w:p>
      <w:pPr>
        <w:spacing w:line="288" w:lineRule="auto"/>
        <w:rPr>
          <w:rFonts w:ascii="仿宋" w:hAnsi="仿宋" w:eastAsia="仿宋" w:cs="仿宋"/>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288" w:lineRule="auto"/>
        <w:jc w:val="left"/>
        <w:rPr>
          <w:rFonts w:ascii="仿宋" w:hAnsi="仿宋" w:eastAsia="仿宋" w:cs="仿宋"/>
          <w:b/>
          <w:color w:val="auto"/>
          <w:sz w:val="24"/>
        </w:rPr>
      </w:pPr>
      <w:r>
        <w:rPr>
          <w:rFonts w:hint="eastAsia" w:ascii="仿宋" w:hAnsi="仿宋" w:eastAsia="仿宋" w:cs="仿宋"/>
          <w:b/>
          <w:color w:val="auto"/>
          <w:sz w:val="24"/>
        </w:rPr>
        <w:t>1、评标方法：</w:t>
      </w:r>
    </w:p>
    <w:p>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288" w:lineRule="auto"/>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rPr>
        <w:t>70</w:t>
      </w:r>
      <w:r>
        <w:rPr>
          <w:rFonts w:hint="eastAsia" w:ascii="仿宋" w:hAnsi="仿宋" w:eastAsia="仿宋" w:cs="仿宋"/>
          <w:color w:val="auto"/>
          <w:sz w:val="24"/>
        </w:rPr>
        <w:t>分，价格分</w:t>
      </w:r>
      <w:r>
        <w:rPr>
          <w:rFonts w:hint="eastAsia" w:ascii="仿宋" w:hAnsi="仿宋" w:eastAsia="仿宋" w:cs="仿宋"/>
          <w:color w:val="auto"/>
          <w:sz w:val="24"/>
          <w:u w:val="single"/>
        </w:rPr>
        <w:t>30</w:t>
      </w:r>
      <w:r>
        <w:rPr>
          <w:rFonts w:hint="eastAsia" w:ascii="仿宋" w:hAnsi="仿宋" w:eastAsia="仿宋" w:cs="仿宋"/>
          <w:color w:val="auto"/>
          <w:sz w:val="24"/>
        </w:rPr>
        <w:t>分。评分依下述所列为评标打分依据，分值如下（计算分值时，按其算术平均值保留小数2位）。</w:t>
      </w:r>
    </w:p>
    <w:p>
      <w:pPr>
        <w:spacing w:line="288" w:lineRule="auto"/>
        <w:rPr>
          <w:color w:val="auto"/>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rPr>
        <w:t>70</w:t>
      </w:r>
      <w:r>
        <w:rPr>
          <w:rFonts w:hint="eastAsia" w:ascii="仿宋" w:hAnsi="仿宋" w:eastAsia="仿宋" w:cs="仿宋"/>
          <w:b/>
          <w:bCs/>
          <w:iCs/>
          <w:color w:val="auto"/>
          <w:sz w:val="24"/>
        </w:rPr>
        <w:t>分）</w:t>
      </w:r>
    </w:p>
    <w:tbl>
      <w:tblPr>
        <w:tblStyle w:val="63"/>
        <w:tblW w:w="9960" w:type="dxa"/>
        <w:tblInd w:w="-361" w:type="dxa"/>
        <w:tblLayout w:type="autofit"/>
        <w:tblCellMar>
          <w:top w:w="0" w:type="dxa"/>
          <w:left w:w="108" w:type="dxa"/>
          <w:bottom w:w="0" w:type="dxa"/>
          <w:right w:w="108" w:type="dxa"/>
        </w:tblCellMar>
      </w:tblPr>
      <w:tblGrid>
        <w:gridCol w:w="792"/>
        <w:gridCol w:w="1498"/>
        <w:gridCol w:w="6626"/>
        <w:gridCol w:w="1044"/>
      </w:tblGrid>
      <w:tr>
        <w:tblPrEx>
          <w:tblCellMar>
            <w:top w:w="0" w:type="dxa"/>
            <w:left w:w="108" w:type="dxa"/>
            <w:bottom w:w="0" w:type="dxa"/>
            <w:right w:w="108" w:type="dxa"/>
          </w:tblCellMar>
        </w:tblPrEx>
        <w:trPr>
          <w:trHeight w:val="90" w:hRule="atLeast"/>
        </w:trPr>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w:t>
            </w:r>
          </w:p>
        </w:tc>
        <w:tc>
          <w:tcPr>
            <w:tcW w:w="14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kern w:val="0"/>
                <w:sz w:val="24"/>
                <w:szCs w:val="24"/>
                <w:highlight w:val="none"/>
              </w:rPr>
              <w:t>评分项</w:t>
            </w:r>
          </w:p>
        </w:tc>
        <w:tc>
          <w:tcPr>
            <w:tcW w:w="6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评审依据及标准</w:t>
            </w: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分值</w:t>
            </w:r>
          </w:p>
        </w:tc>
      </w:tr>
      <w:tr>
        <w:tblPrEx>
          <w:tblCellMar>
            <w:top w:w="0" w:type="dxa"/>
            <w:left w:w="108" w:type="dxa"/>
            <w:bottom w:w="0" w:type="dxa"/>
            <w:right w:w="108" w:type="dxa"/>
          </w:tblCellMar>
        </w:tblPrEx>
        <w:trPr>
          <w:trHeight w:val="90" w:hRule="atLeast"/>
        </w:trPr>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u w:val="none"/>
              </w:rPr>
              <w:t>1</w:t>
            </w:r>
          </w:p>
        </w:tc>
        <w:tc>
          <w:tcPr>
            <w:tcW w:w="14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u w:val="none"/>
              </w:rPr>
              <w:t>技术要求响应情况</w:t>
            </w:r>
          </w:p>
        </w:tc>
        <w:tc>
          <w:tcPr>
            <w:tcW w:w="6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根据投标产品技术指标是否符合招标文件的要求进行</w:t>
            </w:r>
            <w:r>
              <w:rPr>
                <w:rFonts w:hint="eastAsia" w:ascii="仿宋" w:hAnsi="仿宋" w:eastAsia="仿宋" w:cs="仿宋"/>
                <w:color w:val="auto"/>
                <w:sz w:val="24"/>
                <w:szCs w:val="24"/>
                <w:u w:val="none"/>
                <w:lang w:val="en-US" w:eastAsia="zh-CN"/>
              </w:rPr>
              <w:t>打分</w:t>
            </w:r>
            <w:r>
              <w:rPr>
                <w:rFonts w:hint="eastAsia" w:ascii="仿宋" w:hAnsi="仿宋" w:eastAsia="仿宋" w:cs="仿宋"/>
                <w:color w:val="auto"/>
                <w:sz w:val="24"/>
                <w:szCs w:val="24"/>
                <w:u w:val="none"/>
              </w:rPr>
              <w:t>，技术指标满足或高于要求得满分</w:t>
            </w:r>
            <w:r>
              <w:rPr>
                <w:rFonts w:hint="eastAsia" w:ascii="仿宋" w:hAnsi="仿宋" w:eastAsia="仿宋" w:cs="仿宋"/>
                <w:color w:val="auto"/>
                <w:sz w:val="24"/>
                <w:szCs w:val="24"/>
                <w:u w:val="none"/>
                <w:lang w:val="en-US" w:eastAsia="zh-CN"/>
              </w:rPr>
              <w:t>22分</w:t>
            </w:r>
            <w:r>
              <w:rPr>
                <w:rFonts w:hint="eastAsia" w:ascii="仿宋" w:hAnsi="仿宋" w:eastAsia="仿宋" w:cs="仿宋"/>
                <w:color w:val="auto"/>
                <w:sz w:val="24"/>
                <w:szCs w:val="24"/>
                <w:u w:val="none"/>
              </w:rPr>
              <w:t>。技术指标中打“★”号的指标必须满足，</w:t>
            </w:r>
            <w:r>
              <w:rPr>
                <w:rFonts w:hint="eastAsia" w:ascii="仿宋" w:hAnsi="仿宋" w:eastAsia="仿宋" w:cs="仿宋"/>
                <w:color w:val="auto"/>
                <w:sz w:val="24"/>
                <w:szCs w:val="24"/>
                <w:u w:val="none"/>
                <w:lang w:val="en-US" w:eastAsia="zh-CN"/>
              </w:rPr>
              <w:t>如有</w:t>
            </w:r>
            <w:r>
              <w:rPr>
                <w:rFonts w:hint="eastAsia" w:ascii="仿宋" w:hAnsi="仿宋" w:eastAsia="仿宋" w:cs="仿宋"/>
                <w:color w:val="auto"/>
                <w:sz w:val="24"/>
                <w:szCs w:val="24"/>
                <w:u w:val="none"/>
              </w:rPr>
              <w:t>负偏离</w:t>
            </w:r>
            <w:r>
              <w:rPr>
                <w:rFonts w:hint="eastAsia" w:ascii="仿宋" w:hAnsi="仿宋" w:eastAsia="仿宋" w:cs="仿宋"/>
                <w:color w:val="auto"/>
                <w:sz w:val="24"/>
                <w:szCs w:val="24"/>
                <w:u w:val="none"/>
                <w:lang w:val="en-US" w:eastAsia="zh-CN"/>
              </w:rPr>
              <w:t>作</w:t>
            </w:r>
            <w:r>
              <w:rPr>
                <w:rFonts w:hint="eastAsia" w:ascii="仿宋" w:hAnsi="仿宋" w:eastAsia="仿宋" w:cs="仿宋"/>
                <w:color w:val="auto"/>
                <w:sz w:val="24"/>
                <w:szCs w:val="24"/>
                <w:u w:val="none"/>
              </w:rPr>
              <w:t>无效投标处理。技术指标中打“▲”号的指标每有一项负偏离的扣3分，其他一般指标负偏离的每有一项扣</w:t>
            </w:r>
            <w:r>
              <w:rPr>
                <w:rFonts w:hint="eastAsia" w:ascii="仿宋" w:hAnsi="仿宋" w:eastAsia="仿宋" w:cs="仿宋"/>
                <w:color w:val="auto"/>
                <w:sz w:val="24"/>
                <w:szCs w:val="24"/>
                <w:u w:val="none"/>
                <w:lang w:val="en-US" w:eastAsia="zh-CN"/>
              </w:rPr>
              <w:t>2</w:t>
            </w:r>
            <w:r>
              <w:rPr>
                <w:rFonts w:hint="eastAsia" w:ascii="仿宋" w:hAnsi="仿宋" w:eastAsia="仿宋" w:cs="仿宋"/>
                <w:color w:val="auto"/>
                <w:sz w:val="24"/>
                <w:szCs w:val="24"/>
                <w:u w:val="none"/>
              </w:rPr>
              <w:t>分，扣完为止；正偏离不加分。</w:t>
            </w:r>
          </w:p>
          <w:p>
            <w:pPr>
              <w:keepNext w:val="0"/>
              <w:keepLines w:val="0"/>
              <w:pageBreakBefore w:val="0"/>
              <w:shd w:val="clear"/>
              <w:kinsoku/>
              <w:wordWrap/>
              <w:overflowPunct/>
              <w:topLinePunct w:val="0"/>
              <w:autoSpaceDE/>
              <w:autoSpaceDN/>
              <w:bidi w:val="0"/>
              <w:adjustRightInd w:val="0"/>
              <w:spacing w:line="288" w:lineRule="auto"/>
              <w:textAlignment w:val="auto"/>
              <w:rPr>
                <w:rFonts w:hint="eastAsia" w:ascii="仿宋" w:hAnsi="仿宋" w:eastAsia="仿宋" w:cs="仿宋"/>
                <w:color w:val="auto"/>
                <w:sz w:val="24"/>
                <w:szCs w:val="24"/>
                <w:highlight w:val="none"/>
                <w:lang w:val="en-US"/>
              </w:rPr>
            </w:pPr>
            <w:r>
              <w:rPr>
                <w:rFonts w:hint="eastAsia" w:ascii="仿宋" w:hAnsi="仿宋" w:eastAsia="仿宋" w:cs="仿宋"/>
                <w:b/>
                <w:bCs/>
                <w:color w:val="auto"/>
                <w:sz w:val="24"/>
                <w:szCs w:val="24"/>
                <w:u w:val="none"/>
              </w:rPr>
              <w:t>注：所</w:t>
            </w:r>
            <w:r>
              <w:rPr>
                <w:rFonts w:hint="eastAsia" w:ascii="仿宋" w:hAnsi="仿宋" w:eastAsia="仿宋" w:cs="仿宋"/>
                <w:b/>
                <w:bCs/>
                <w:color w:val="auto"/>
                <w:sz w:val="24"/>
                <w:szCs w:val="24"/>
                <w:u w:val="none"/>
                <w:lang w:val="en-US" w:eastAsia="zh-CN"/>
              </w:rPr>
              <w:t>要求</w:t>
            </w:r>
            <w:r>
              <w:rPr>
                <w:rFonts w:hint="eastAsia" w:ascii="仿宋" w:hAnsi="仿宋" w:eastAsia="仿宋" w:cs="仿宋"/>
                <w:b/>
                <w:bCs/>
                <w:color w:val="auto"/>
                <w:sz w:val="24"/>
                <w:szCs w:val="24"/>
                <w:u w:val="none"/>
              </w:rPr>
              <w:t xml:space="preserve">提供的产品检测报告等证明材料必须加盖投标人公章，缺少上述任一材料或材料中带有其他项目的水印信息视为负偏离。 </w:t>
            </w: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lang w:val="en-US" w:eastAsia="zh-CN" w:bidi="ar-SA"/>
              </w:rPr>
            </w:pPr>
            <w:r>
              <w:rPr>
                <w:rFonts w:hint="eastAsia" w:ascii="仿宋" w:hAnsi="仿宋" w:eastAsia="仿宋" w:cs="仿宋"/>
                <w:color w:val="auto"/>
                <w:sz w:val="24"/>
                <w:szCs w:val="24"/>
                <w:u w:val="none"/>
                <w:lang w:val="en-US" w:eastAsia="zh-CN"/>
              </w:rPr>
              <w:t>22分</w:t>
            </w:r>
          </w:p>
        </w:tc>
      </w:tr>
      <w:tr>
        <w:tblPrEx>
          <w:tblCellMar>
            <w:top w:w="0" w:type="dxa"/>
            <w:left w:w="108" w:type="dxa"/>
            <w:bottom w:w="0" w:type="dxa"/>
            <w:right w:w="108" w:type="dxa"/>
          </w:tblCellMar>
        </w:tblPrEx>
        <w:trPr>
          <w:trHeight w:val="464" w:hRule="atLeast"/>
        </w:trPr>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u w:val="none"/>
                <w:lang w:val="en-US" w:eastAsia="zh-CN"/>
              </w:rPr>
              <w:t>2</w:t>
            </w:r>
          </w:p>
        </w:tc>
        <w:tc>
          <w:tcPr>
            <w:tcW w:w="14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u w:val="none"/>
              </w:rPr>
              <w:t>投标人实力</w:t>
            </w:r>
          </w:p>
        </w:tc>
        <w:tc>
          <w:tcPr>
            <w:tcW w:w="6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textAlignment w:val="auto"/>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rPr>
              <w:t>投标人具有以下有效证书的，每有</w:t>
            </w:r>
            <w:r>
              <w:rPr>
                <w:rFonts w:hint="eastAsia" w:ascii="仿宋" w:hAnsi="仿宋" w:eastAsia="仿宋" w:cs="仿宋"/>
                <w:color w:val="auto"/>
                <w:sz w:val="24"/>
                <w:szCs w:val="24"/>
                <w:u w:val="none"/>
                <w:lang w:val="en-US" w:eastAsia="zh-CN"/>
              </w:rPr>
              <w:t>一</w:t>
            </w:r>
            <w:r>
              <w:rPr>
                <w:rFonts w:hint="eastAsia" w:ascii="仿宋" w:hAnsi="仿宋" w:eastAsia="仿宋" w:cs="仿宋"/>
                <w:color w:val="auto"/>
                <w:sz w:val="24"/>
                <w:szCs w:val="24"/>
                <w:u w:val="none"/>
              </w:rPr>
              <w:t>个得1分，最高得</w:t>
            </w:r>
            <w:r>
              <w:rPr>
                <w:rFonts w:hint="eastAsia" w:ascii="仿宋" w:hAnsi="仿宋" w:eastAsia="仿宋" w:cs="仿宋"/>
                <w:color w:val="auto"/>
                <w:sz w:val="24"/>
                <w:szCs w:val="24"/>
                <w:u w:val="none"/>
                <w:lang w:val="en-US" w:eastAsia="zh-CN"/>
              </w:rPr>
              <w:t>4</w:t>
            </w:r>
            <w:r>
              <w:rPr>
                <w:rFonts w:hint="eastAsia" w:ascii="仿宋" w:hAnsi="仿宋" w:eastAsia="仿宋" w:cs="仿宋"/>
                <w:color w:val="auto"/>
                <w:sz w:val="24"/>
                <w:szCs w:val="24"/>
                <w:u w:val="none"/>
              </w:rPr>
              <w:t>分：（1）ISO20000信息技术服务管理体系标准证书；（2）ISO27001信息安全管理体系证书 ；（3）ISO14001环境管理体系认证证书；（4）ISO9001质量体系认证证书</w:t>
            </w:r>
            <w:r>
              <w:rPr>
                <w:rFonts w:hint="eastAsia" w:ascii="仿宋" w:hAnsi="仿宋" w:eastAsia="仿宋" w:cs="仿宋"/>
                <w:color w:val="auto"/>
                <w:sz w:val="24"/>
                <w:szCs w:val="24"/>
                <w:u w:val="none"/>
                <w:lang w:eastAsia="zh-CN"/>
              </w:rPr>
              <w:t>。</w:t>
            </w:r>
          </w:p>
          <w:p>
            <w:pPr>
              <w:keepNext w:val="0"/>
              <w:keepLines w:val="0"/>
              <w:pageBreakBefore w:val="0"/>
              <w:shd w:val="clear"/>
              <w:kinsoku/>
              <w:wordWrap/>
              <w:overflowPunct/>
              <w:topLinePunct w:val="0"/>
              <w:autoSpaceDE/>
              <w:autoSpaceDN/>
              <w:bidi w:val="0"/>
              <w:adjustRightInd w:val="0"/>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u w:val="none"/>
              </w:rPr>
              <w:t>注：提供有效的相关证书复印件并加盖投标人公章，不提供不得分。</w:t>
            </w: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lang w:val="en-US" w:eastAsia="zh-CN" w:bidi="ar-SA"/>
              </w:rPr>
            </w:pPr>
            <w:r>
              <w:rPr>
                <w:rFonts w:hint="eastAsia" w:ascii="仿宋" w:hAnsi="仿宋" w:eastAsia="仿宋" w:cs="仿宋"/>
                <w:color w:val="auto"/>
                <w:sz w:val="24"/>
                <w:szCs w:val="24"/>
                <w:u w:val="none"/>
                <w:lang w:val="en-US" w:eastAsia="zh-CN"/>
              </w:rPr>
              <w:t>4分</w:t>
            </w:r>
          </w:p>
        </w:tc>
      </w:tr>
      <w:tr>
        <w:tblPrEx>
          <w:tblCellMar>
            <w:top w:w="0" w:type="dxa"/>
            <w:left w:w="108" w:type="dxa"/>
            <w:bottom w:w="0" w:type="dxa"/>
            <w:right w:w="108" w:type="dxa"/>
          </w:tblCellMar>
        </w:tblPrEx>
        <w:trPr>
          <w:trHeight w:val="905" w:hRule="atLeast"/>
        </w:trPr>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u w:val="none"/>
                <w:lang w:val="en-US" w:eastAsia="zh-CN"/>
              </w:rPr>
              <w:t>3</w:t>
            </w:r>
          </w:p>
        </w:tc>
        <w:tc>
          <w:tcPr>
            <w:tcW w:w="14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u w:val="none"/>
              </w:rPr>
              <w:t>项目组成员</w:t>
            </w:r>
          </w:p>
        </w:tc>
        <w:tc>
          <w:tcPr>
            <w:tcW w:w="6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1、投标人拟派遣项目负责人具备信息系统项目管理师（人社部颁发）证书、信息安全保障人员证书的，每提供一本得1分，最高得2分。</w:t>
            </w:r>
          </w:p>
          <w:p>
            <w:pPr>
              <w:keepNext w:val="0"/>
              <w:keepLines w:val="0"/>
              <w:pageBreakBefore w:val="0"/>
              <w:shd w:val="clear"/>
              <w:kinsoku/>
              <w:wordWrap/>
              <w:overflowPunct/>
              <w:topLinePunct w:val="0"/>
              <w:autoSpaceDE/>
              <w:autoSpaceDN/>
              <w:bidi w:val="0"/>
              <w:adjustRightInd w:val="0"/>
              <w:spacing w:line="288" w:lineRule="auto"/>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2、投标人拟派遣实施负责人具备注册信息安全专业人员认证证书、市级及以上网络安全专家组成员资格的，每提供一本得1分，最高得2分。</w:t>
            </w:r>
          </w:p>
          <w:p>
            <w:pPr>
              <w:keepNext w:val="0"/>
              <w:keepLines w:val="0"/>
              <w:pageBreakBefore w:val="0"/>
              <w:shd w:val="clear"/>
              <w:kinsoku/>
              <w:wordWrap/>
              <w:overflowPunct/>
              <w:topLinePunct w:val="0"/>
              <w:autoSpaceDE/>
              <w:autoSpaceDN/>
              <w:bidi w:val="0"/>
              <w:adjustRightInd w:val="0"/>
              <w:spacing w:line="288" w:lineRule="auto"/>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3、投标人拟派遣售后负责人具备通信专业技术人员职业资质证书（人社部颁发）、注册信息安全专业人员认证的，每提供一本得0.5分，最高得1分。</w:t>
            </w:r>
          </w:p>
          <w:p>
            <w:pPr>
              <w:keepNext w:val="0"/>
              <w:keepLines w:val="0"/>
              <w:pageBreakBefore w:val="0"/>
              <w:shd w:val="clear"/>
              <w:kinsoku/>
              <w:wordWrap/>
              <w:overflowPunct/>
              <w:topLinePunct w:val="0"/>
              <w:autoSpaceDE/>
              <w:autoSpaceDN/>
              <w:bidi w:val="0"/>
              <w:adjustRightInd w:val="0"/>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u w:val="none"/>
              </w:rPr>
              <w:t>注：</w:t>
            </w:r>
            <w:r>
              <w:rPr>
                <w:rFonts w:hint="eastAsia" w:ascii="仿宋" w:hAnsi="仿宋" w:eastAsia="仿宋" w:cs="仿宋"/>
                <w:b/>
                <w:bCs/>
                <w:color w:val="auto"/>
                <w:sz w:val="24"/>
                <w:szCs w:val="24"/>
                <w:u w:val="none"/>
                <w:lang w:eastAsia="zh-CN"/>
              </w:rPr>
              <w:t>投标文件中需提供相关证明文件（提供人员名单，</w:t>
            </w:r>
            <w:r>
              <w:rPr>
                <w:rFonts w:hint="eastAsia" w:ascii="仿宋" w:hAnsi="仿宋" w:eastAsia="仿宋" w:cs="仿宋"/>
                <w:b/>
                <w:bCs/>
                <w:color w:val="auto"/>
                <w:sz w:val="24"/>
                <w:szCs w:val="24"/>
                <w:u w:val="none"/>
                <w:lang w:val="en-US" w:eastAsia="zh-CN"/>
              </w:rPr>
              <w:t>不可一人身兼多职</w:t>
            </w:r>
            <w:r>
              <w:rPr>
                <w:rFonts w:hint="eastAsia" w:ascii="仿宋" w:hAnsi="仿宋" w:eastAsia="仿宋" w:cs="仿宋"/>
                <w:b/>
                <w:bCs/>
                <w:color w:val="auto"/>
                <w:sz w:val="24"/>
                <w:szCs w:val="24"/>
                <w:u w:val="none"/>
                <w:lang w:eastAsia="zh-CN"/>
              </w:rPr>
              <w:t>，投标人为其缴纳的社保证明</w:t>
            </w:r>
            <w:r>
              <w:rPr>
                <w:rFonts w:hint="eastAsia" w:ascii="仿宋" w:hAnsi="仿宋" w:eastAsia="仿宋" w:cs="仿宋"/>
                <w:b/>
                <w:bCs/>
                <w:color w:val="auto"/>
                <w:sz w:val="24"/>
                <w:szCs w:val="24"/>
                <w:u w:val="none"/>
                <w:lang w:val="en-US" w:eastAsia="zh-CN"/>
              </w:rPr>
              <w:t>并</w:t>
            </w:r>
            <w:r>
              <w:rPr>
                <w:rFonts w:hint="eastAsia" w:ascii="仿宋" w:hAnsi="仿宋" w:eastAsia="仿宋" w:cs="仿宋"/>
                <w:b/>
                <w:bCs/>
                <w:color w:val="auto"/>
                <w:sz w:val="24"/>
                <w:szCs w:val="24"/>
                <w:u w:val="none"/>
                <w:lang w:eastAsia="zh-CN"/>
              </w:rPr>
              <w:t>加盖投标人公章），不提供不得分。</w:t>
            </w: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lang w:val="en-US" w:eastAsia="zh-CN" w:bidi="ar-SA"/>
              </w:rPr>
            </w:pPr>
            <w:r>
              <w:rPr>
                <w:rFonts w:hint="eastAsia" w:ascii="仿宋" w:hAnsi="仿宋" w:eastAsia="仿宋" w:cs="仿宋"/>
                <w:color w:val="auto"/>
                <w:sz w:val="24"/>
                <w:szCs w:val="24"/>
                <w:u w:val="none"/>
                <w:lang w:val="en-US" w:eastAsia="zh-CN"/>
              </w:rPr>
              <w:t>5分</w:t>
            </w:r>
          </w:p>
        </w:tc>
      </w:tr>
      <w:tr>
        <w:tblPrEx>
          <w:tblCellMar>
            <w:top w:w="0" w:type="dxa"/>
            <w:left w:w="108" w:type="dxa"/>
            <w:bottom w:w="0" w:type="dxa"/>
            <w:right w:w="108" w:type="dxa"/>
          </w:tblCellMar>
        </w:tblPrEx>
        <w:trPr>
          <w:trHeight w:val="90" w:hRule="atLeast"/>
        </w:trPr>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u w:val="none"/>
                <w:lang w:val="en-US" w:eastAsia="zh-CN"/>
              </w:rPr>
              <w:t>4</w:t>
            </w:r>
          </w:p>
        </w:tc>
        <w:tc>
          <w:tcPr>
            <w:tcW w:w="14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u w:val="none"/>
              </w:rPr>
              <w:t>产品演示</w:t>
            </w:r>
          </w:p>
        </w:tc>
        <w:tc>
          <w:tcPr>
            <w:tcW w:w="6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textAlignment w:val="auto"/>
              <w:rPr>
                <w:rFonts w:hint="eastAsia" w:ascii="仿宋" w:hAnsi="仿宋" w:eastAsia="仿宋" w:cs="仿宋"/>
                <w:b/>
                <w:bCs/>
                <w:color w:val="auto"/>
                <w:sz w:val="24"/>
                <w:szCs w:val="24"/>
                <w:u w:val="none"/>
                <w:lang w:val="en-US" w:eastAsia="zh-CN"/>
              </w:rPr>
            </w:pPr>
            <w:r>
              <w:rPr>
                <w:rFonts w:hint="eastAsia" w:ascii="仿宋" w:hAnsi="仿宋" w:eastAsia="仿宋" w:cs="仿宋"/>
                <w:b/>
                <w:bCs/>
                <w:color w:val="auto"/>
                <w:sz w:val="24"/>
                <w:szCs w:val="24"/>
                <w:u w:val="none"/>
              </w:rPr>
              <w:t>根据</w:t>
            </w:r>
            <w:r>
              <w:rPr>
                <w:rFonts w:hint="eastAsia" w:ascii="仿宋" w:hAnsi="仿宋" w:eastAsia="仿宋" w:cs="仿宋"/>
                <w:b/>
                <w:bCs/>
                <w:color w:val="auto"/>
                <w:sz w:val="24"/>
                <w:szCs w:val="24"/>
                <w:u w:val="none"/>
                <w:lang w:val="en-US" w:eastAsia="zh-CN"/>
              </w:rPr>
              <w:t>所投</w:t>
            </w:r>
            <w:r>
              <w:rPr>
                <w:rFonts w:hint="eastAsia" w:ascii="仿宋" w:hAnsi="仿宋" w:eastAsia="仿宋" w:cs="仿宋"/>
                <w:b/>
                <w:bCs/>
                <w:color w:val="auto"/>
                <w:sz w:val="24"/>
                <w:szCs w:val="24"/>
                <w:u w:val="none"/>
              </w:rPr>
              <w:t>设备的技术先进性、易用性、稳定性进行</w:t>
            </w:r>
            <w:r>
              <w:rPr>
                <w:rFonts w:hint="eastAsia" w:ascii="仿宋" w:hAnsi="仿宋" w:eastAsia="仿宋" w:cs="仿宋"/>
                <w:b/>
                <w:bCs/>
                <w:color w:val="auto"/>
                <w:sz w:val="24"/>
                <w:szCs w:val="24"/>
                <w:u w:val="none"/>
                <w:lang w:val="en-US" w:eastAsia="zh-CN"/>
              </w:rPr>
              <w:t>打分</w:t>
            </w:r>
          </w:p>
          <w:p>
            <w:pPr>
              <w:keepNext w:val="0"/>
              <w:keepLines w:val="0"/>
              <w:pageBreakBefore w:val="0"/>
              <w:shd w:val="clear"/>
              <w:kinsoku/>
              <w:wordWrap/>
              <w:overflowPunct/>
              <w:topLinePunct w:val="0"/>
              <w:autoSpaceDE/>
              <w:autoSpaceDN/>
              <w:bidi w:val="0"/>
              <w:adjustRightInd w:val="0"/>
              <w:spacing w:line="288" w:lineRule="auto"/>
              <w:textAlignment w:val="auto"/>
              <w:rPr>
                <w:rFonts w:hint="default" w:ascii="仿宋" w:hAnsi="仿宋" w:eastAsia="仿宋" w:cs="仿宋"/>
                <w:b/>
                <w:bCs/>
                <w:color w:val="auto"/>
                <w:sz w:val="24"/>
                <w:szCs w:val="24"/>
                <w:u w:val="none"/>
                <w:lang w:val="en-US" w:eastAsia="zh-CN"/>
              </w:rPr>
            </w:pPr>
            <w:r>
              <w:rPr>
                <w:rFonts w:hint="eastAsia" w:ascii="仿宋" w:hAnsi="仿宋" w:eastAsia="仿宋" w:cs="仿宋"/>
                <w:b/>
                <w:bCs/>
                <w:color w:val="auto"/>
                <w:sz w:val="24"/>
                <w:szCs w:val="24"/>
                <w:u w:val="none"/>
                <w:lang w:val="en-US" w:eastAsia="zh-CN"/>
              </w:rPr>
              <w:t>演示设备：</w:t>
            </w:r>
            <w:r>
              <w:rPr>
                <w:rFonts w:hint="eastAsia" w:ascii="仿宋" w:hAnsi="仿宋" w:eastAsia="仿宋" w:cs="仿宋"/>
                <w:b w:val="0"/>
                <w:bCs w:val="0"/>
                <w:color w:val="auto"/>
                <w:sz w:val="24"/>
                <w:szCs w:val="24"/>
                <w:u w:val="none"/>
                <w:lang w:val="en-US" w:eastAsia="zh-CN"/>
              </w:rPr>
              <w:t>投标人自行提供所投</w:t>
            </w:r>
            <w:r>
              <w:rPr>
                <w:rFonts w:hint="eastAsia" w:ascii="仿宋" w:hAnsi="仿宋" w:eastAsia="仿宋" w:cs="仿宋"/>
                <w:b w:val="0"/>
                <w:bCs w:val="0"/>
                <w:color w:val="auto"/>
                <w:sz w:val="24"/>
                <w:szCs w:val="24"/>
                <w:u w:val="none"/>
              </w:rPr>
              <w:t>安检门</w:t>
            </w:r>
            <w:r>
              <w:rPr>
                <w:rFonts w:hint="eastAsia" w:ascii="仿宋" w:hAnsi="仿宋" w:eastAsia="仿宋" w:cs="仿宋"/>
                <w:b w:val="0"/>
                <w:bCs w:val="0"/>
                <w:color w:val="auto"/>
                <w:sz w:val="24"/>
                <w:szCs w:val="24"/>
                <w:u w:val="none"/>
                <w:lang w:val="en-US" w:eastAsia="zh-CN"/>
              </w:rPr>
              <w:t>样品1套。</w:t>
            </w:r>
          </w:p>
          <w:p>
            <w:pPr>
              <w:keepNext w:val="0"/>
              <w:keepLines w:val="0"/>
              <w:pageBreakBefore w:val="0"/>
              <w:shd w:val="clear"/>
              <w:kinsoku/>
              <w:wordWrap/>
              <w:overflowPunct/>
              <w:topLinePunct w:val="0"/>
              <w:autoSpaceDE/>
              <w:autoSpaceDN/>
              <w:bidi w:val="0"/>
              <w:adjustRightInd w:val="0"/>
              <w:spacing w:line="288" w:lineRule="auto"/>
              <w:textAlignment w:val="auto"/>
              <w:rPr>
                <w:rFonts w:hint="default" w:ascii="仿宋" w:hAnsi="仿宋" w:eastAsia="仿宋" w:cs="仿宋"/>
                <w:b w:val="0"/>
                <w:bCs w:val="0"/>
                <w:color w:val="auto"/>
                <w:sz w:val="24"/>
                <w:szCs w:val="24"/>
                <w:u w:val="none"/>
                <w:lang w:val="en-US" w:eastAsia="zh-CN"/>
              </w:rPr>
            </w:pPr>
            <w:r>
              <w:rPr>
                <w:rFonts w:hint="eastAsia" w:ascii="仿宋" w:hAnsi="仿宋" w:eastAsia="仿宋" w:cs="仿宋"/>
                <w:b/>
                <w:bCs/>
                <w:color w:val="auto"/>
                <w:sz w:val="24"/>
                <w:szCs w:val="24"/>
                <w:u w:val="none"/>
              </w:rPr>
              <w:t>演示形式：</w:t>
            </w:r>
            <w:r>
              <w:rPr>
                <w:rFonts w:hint="eastAsia" w:ascii="仿宋" w:hAnsi="仿宋" w:eastAsia="仿宋" w:cs="仿宋"/>
                <w:b w:val="0"/>
                <w:bCs w:val="0"/>
                <w:color w:val="auto"/>
                <w:sz w:val="24"/>
                <w:szCs w:val="24"/>
                <w:u w:val="none"/>
              </w:rPr>
              <w:t>现场演示</w:t>
            </w:r>
            <w:r>
              <w:rPr>
                <w:rFonts w:hint="eastAsia" w:ascii="仿宋" w:hAnsi="仿宋" w:eastAsia="仿宋" w:cs="仿宋"/>
                <w:b w:val="0"/>
                <w:bCs w:val="0"/>
                <w:color w:val="auto"/>
                <w:sz w:val="24"/>
                <w:szCs w:val="24"/>
                <w:u w:val="none"/>
                <w:lang w:eastAsia="zh-CN"/>
              </w:rPr>
              <w:t>。</w:t>
            </w:r>
          </w:p>
          <w:p>
            <w:pPr>
              <w:keepNext w:val="0"/>
              <w:keepLines w:val="0"/>
              <w:pageBreakBefore w:val="0"/>
              <w:shd w:val="clear"/>
              <w:kinsoku/>
              <w:wordWrap/>
              <w:overflowPunct/>
              <w:topLinePunct w:val="0"/>
              <w:autoSpaceDE/>
              <w:autoSpaceDN/>
              <w:bidi w:val="0"/>
              <w:adjustRightInd w:val="0"/>
              <w:spacing w:line="288" w:lineRule="auto"/>
              <w:textAlignment w:val="auto"/>
              <w:rPr>
                <w:rFonts w:hint="eastAsia" w:ascii="仿宋" w:hAnsi="仿宋" w:eastAsia="仿宋" w:cs="仿宋"/>
                <w:b/>
                <w:bCs/>
                <w:color w:val="auto"/>
                <w:sz w:val="24"/>
                <w:szCs w:val="24"/>
                <w:u w:val="none"/>
              </w:rPr>
            </w:pPr>
            <w:r>
              <w:rPr>
                <w:rFonts w:hint="eastAsia" w:ascii="仿宋" w:hAnsi="仿宋" w:eastAsia="仿宋" w:cs="仿宋"/>
                <w:b/>
                <w:bCs/>
                <w:color w:val="auto"/>
                <w:sz w:val="24"/>
                <w:szCs w:val="24"/>
                <w:u w:val="none"/>
              </w:rPr>
              <w:t>演示内容：</w:t>
            </w:r>
            <w:r>
              <w:rPr>
                <w:rFonts w:hint="eastAsia" w:ascii="仿宋" w:hAnsi="仿宋" w:eastAsia="仿宋" w:cs="仿宋"/>
                <w:b w:val="0"/>
                <w:bCs w:val="0"/>
                <w:color w:val="auto"/>
                <w:sz w:val="24"/>
                <w:szCs w:val="24"/>
                <w:u w:val="none"/>
              </w:rPr>
              <w:t>各</w:t>
            </w:r>
            <w:r>
              <w:rPr>
                <w:rFonts w:hint="eastAsia" w:ascii="仿宋" w:hAnsi="仿宋" w:eastAsia="仿宋" w:cs="仿宋"/>
                <w:b w:val="0"/>
                <w:bCs w:val="0"/>
                <w:color w:val="auto"/>
                <w:sz w:val="24"/>
                <w:szCs w:val="24"/>
                <w:u w:val="none"/>
                <w:lang w:val="en-US" w:eastAsia="zh-CN"/>
              </w:rPr>
              <w:t>投标人根据电子产品报警和非电子产品误报要求，</w:t>
            </w:r>
            <w:r>
              <w:rPr>
                <w:rFonts w:hint="eastAsia" w:ascii="仿宋" w:hAnsi="仿宋" w:eastAsia="仿宋" w:cs="仿宋"/>
                <w:b w:val="0"/>
                <w:bCs w:val="0"/>
                <w:color w:val="auto"/>
                <w:sz w:val="24"/>
                <w:szCs w:val="24"/>
                <w:u w:val="none"/>
              </w:rPr>
              <w:t>安装</w:t>
            </w:r>
            <w:r>
              <w:rPr>
                <w:rFonts w:hint="eastAsia" w:ascii="仿宋" w:hAnsi="仿宋" w:eastAsia="仿宋" w:cs="仿宋"/>
                <w:b w:val="0"/>
                <w:bCs w:val="0"/>
                <w:color w:val="auto"/>
                <w:sz w:val="24"/>
                <w:szCs w:val="24"/>
                <w:u w:val="none"/>
                <w:lang w:eastAsia="zh-CN"/>
              </w:rPr>
              <w:t>、</w:t>
            </w:r>
            <w:r>
              <w:rPr>
                <w:rFonts w:hint="eastAsia" w:ascii="仿宋" w:hAnsi="仿宋" w:eastAsia="仿宋" w:cs="仿宋"/>
                <w:b w:val="0"/>
                <w:bCs w:val="0"/>
                <w:color w:val="auto"/>
                <w:sz w:val="24"/>
                <w:szCs w:val="24"/>
                <w:u w:val="none"/>
                <w:lang w:val="en-US" w:eastAsia="zh-CN"/>
              </w:rPr>
              <w:t>调试</w:t>
            </w:r>
            <w:r>
              <w:rPr>
                <w:rFonts w:hint="eastAsia" w:ascii="仿宋" w:hAnsi="仿宋" w:eastAsia="仿宋" w:cs="仿宋"/>
                <w:b w:val="0"/>
                <w:bCs w:val="0"/>
                <w:color w:val="auto"/>
                <w:sz w:val="24"/>
                <w:szCs w:val="24"/>
                <w:u w:val="none"/>
              </w:rPr>
              <w:t>安检门</w:t>
            </w:r>
            <w:r>
              <w:rPr>
                <w:rFonts w:hint="eastAsia" w:ascii="仿宋" w:hAnsi="仿宋" w:eastAsia="仿宋" w:cs="仿宋"/>
                <w:b w:val="0"/>
                <w:bCs w:val="0"/>
                <w:color w:val="auto"/>
                <w:sz w:val="24"/>
                <w:szCs w:val="24"/>
                <w:u w:val="none"/>
                <w:lang w:eastAsia="zh-CN"/>
              </w:rPr>
              <w:t>，</w:t>
            </w:r>
            <w:r>
              <w:rPr>
                <w:rFonts w:hint="eastAsia" w:ascii="仿宋" w:hAnsi="仿宋" w:eastAsia="仿宋" w:cs="仿宋"/>
                <w:b w:val="0"/>
                <w:bCs w:val="0"/>
                <w:color w:val="auto"/>
                <w:sz w:val="24"/>
                <w:szCs w:val="24"/>
                <w:u w:val="none"/>
                <w:lang w:val="en-US" w:eastAsia="zh-CN"/>
              </w:rPr>
              <w:t>完成</w:t>
            </w:r>
            <w:r>
              <w:rPr>
                <w:rFonts w:hint="eastAsia" w:ascii="仿宋" w:hAnsi="仿宋" w:eastAsia="仿宋" w:cs="仿宋"/>
                <w:b w:val="0"/>
                <w:bCs w:val="0"/>
                <w:color w:val="auto"/>
                <w:sz w:val="24"/>
                <w:szCs w:val="24"/>
                <w:u w:val="none"/>
              </w:rPr>
              <w:t>后离开场地</w:t>
            </w:r>
            <w:r>
              <w:rPr>
                <w:rFonts w:hint="eastAsia" w:ascii="仿宋" w:hAnsi="仿宋" w:eastAsia="仿宋" w:cs="仿宋"/>
                <w:b w:val="0"/>
                <w:bCs w:val="0"/>
                <w:color w:val="auto"/>
                <w:sz w:val="24"/>
                <w:szCs w:val="24"/>
                <w:u w:val="none"/>
                <w:lang w:eastAsia="zh-CN"/>
              </w:rPr>
              <w:t>。</w:t>
            </w:r>
            <w:r>
              <w:rPr>
                <w:rFonts w:hint="eastAsia" w:ascii="仿宋" w:hAnsi="仿宋" w:eastAsia="仿宋" w:cs="仿宋"/>
                <w:b w:val="0"/>
                <w:bCs w:val="0"/>
                <w:color w:val="auto"/>
                <w:sz w:val="24"/>
                <w:szCs w:val="24"/>
                <w:u w:val="none"/>
                <w:lang w:val="en-US" w:eastAsia="zh-CN"/>
              </w:rPr>
              <w:t>测试</w:t>
            </w:r>
            <w:r>
              <w:rPr>
                <w:rFonts w:hint="eastAsia" w:ascii="仿宋" w:hAnsi="仿宋" w:eastAsia="仿宋" w:cs="仿宋"/>
                <w:b w:val="0"/>
                <w:bCs w:val="0"/>
                <w:color w:val="auto"/>
                <w:sz w:val="24"/>
                <w:szCs w:val="24"/>
                <w:u w:val="none"/>
              </w:rPr>
              <w:t>人员依次通过安检门，对比各</w:t>
            </w:r>
            <w:r>
              <w:rPr>
                <w:rFonts w:hint="eastAsia" w:ascii="仿宋" w:hAnsi="仿宋" w:eastAsia="仿宋" w:cs="仿宋"/>
                <w:b w:val="0"/>
                <w:bCs w:val="0"/>
                <w:color w:val="auto"/>
                <w:sz w:val="24"/>
                <w:szCs w:val="24"/>
                <w:u w:val="none"/>
                <w:lang w:val="en-US" w:eastAsia="zh-CN"/>
              </w:rPr>
              <w:t>投标人所投</w:t>
            </w:r>
            <w:r>
              <w:rPr>
                <w:rFonts w:hint="eastAsia" w:ascii="仿宋" w:hAnsi="仿宋" w:eastAsia="仿宋" w:cs="仿宋"/>
                <w:b w:val="0"/>
                <w:bCs w:val="0"/>
                <w:color w:val="auto"/>
                <w:sz w:val="24"/>
                <w:szCs w:val="24"/>
                <w:u w:val="none"/>
              </w:rPr>
              <w:t>的安检门。</w:t>
            </w:r>
          </w:p>
          <w:p>
            <w:pPr>
              <w:keepNext w:val="0"/>
              <w:keepLines w:val="0"/>
              <w:pageBreakBefore w:val="0"/>
              <w:shd w:val="clear"/>
              <w:kinsoku/>
              <w:wordWrap/>
              <w:overflowPunct/>
              <w:topLinePunct w:val="0"/>
              <w:autoSpaceDE/>
              <w:autoSpaceDN/>
              <w:bidi w:val="0"/>
              <w:adjustRightInd w:val="0"/>
              <w:spacing w:line="288"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1.携带手机</w:t>
            </w:r>
            <w:r>
              <w:rPr>
                <w:rFonts w:hint="eastAsia" w:ascii="仿宋" w:hAnsi="仿宋" w:eastAsia="仿宋" w:cs="仿宋"/>
                <w:color w:val="auto"/>
                <w:sz w:val="24"/>
                <w:szCs w:val="24"/>
                <w:u w:val="none"/>
                <w:lang w:val="en-US" w:eastAsia="zh-CN"/>
              </w:rPr>
              <w:t>类</w:t>
            </w:r>
            <w:r>
              <w:rPr>
                <w:rFonts w:hint="eastAsia" w:ascii="仿宋" w:hAnsi="仿宋" w:eastAsia="仿宋" w:cs="仿宋"/>
                <w:color w:val="auto"/>
                <w:sz w:val="24"/>
                <w:szCs w:val="24"/>
                <w:u w:val="none"/>
              </w:rPr>
              <w:t>（智能手机</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非智能手机</w:t>
            </w:r>
            <w:r>
              <w:rPr>
                <w:rFonts w:hint="eastAsia" w:ascii="仿宋" w:hAnsi="仿宋" w:eastAsia="仿宋" w:cs="仿宋"/>
                <w:color w:val="auto"/>
                <w:sz w:val="24"/>
                <w:szCs w:val="24"/>
                <w:u w:val="none"/>
                <w:lang w:val="en-US" w:eastAsia="zh-CN"/>
              </w:rPr>
              <w:t>等</w:t>
            </w:r>
            <w:r>
              <w:rPr>
                <w:rFonts w:hint="eastAsia" w:ascii="仿宋" w:hAnsi="仿宋" w:eastAsia="仿宋" w:cs="仿宋"/>
                <w:color w:val="auto"/>
                <w:sz w:val="24"/>
                <w:szCs w:val="24"/>
                <w:u w:val="none"/>
              </w:rPr>
              <w:t>）</w:t>
            </w:r>
            <w:r>
              <w:rPr>
                <w:rFonts w:hint="eastAsia" w:ascii="仿宋" w:hAnsi="仿宋" w:eastAsia="仿宋" w:cs="仿宋"/>
                <w:color w:val="auto"/>
                <w:sz w:val="24"/>
                <w:szCs w:val="24"/>
                <w:u w:val="none"/>
                <w:lang w:val="en-US" w:eastAsia="zh-CN"/>
              </w:rPr>
              <w:t>电子产品进行测试</w:t>
            </w:r>
            <w:r>
              <w:rPr>
                <w:rFonts w:hint="eastAsia" w:ascii="仿宋" w:hAnsi="仿宋" w:eastAsia="仿宋" w:cs="仿宋"/>
                <w:color w:val="auto"/>
                <w:sz w:val="24"/>
                <w:szCs w:val="24"/>
                <w:u w:val="none"/>
              </w:rPr>
              <w:t>，分别置于</w:t>
            </w:r>
            <w:r>
              <w:rPr>
                <w:rFonts w:hint="eastAsia" w:ascii="仿宋" w:hAnsi="仿宋" w:eastAsia="仿宋" w:cs="仿宋"/>
                <w:b/>
                <w:bCs/>
                <w:color w:val="auto"/>
                <w:sz w:val="24"/>
                <w:szCs w:val="24"/>
                <w:u w:val="single"/>
                <w:lang w:val="en-US" w:eastAsia="zh-CN"/>
              </w:rPr>
              <w:t>头部</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rPr>
              <w:t>胸部</w:t>
            </w:r>
            <w:r>
              <w:rPr>
                <w:rFonts w:hint="eastAsia" w:ascii="仿宋" w:hAnsi="仿宋" w:eastAsia="仿宋" w:cs="仿宋"/>
                <w:b/>
                <w:bCs/>
                <w:color w:val="auto"/>
                <w:sz w:val="24"/>
                <w:szCs w:val="24"/>
                <w:u w:val="none"/>
                <w:lang w:eastAsia="zh-CN"/>
              </w:rPr>
              <w:t>、</w:t>
            </w:r>
            <w:r>
              <w:rPr>
                <w:rFonts w:hint="eastAsia" w:ascii="仿宋" w:hAnsi="仿宋" w:eastAsia="仿宋" w:cs="仿宋"/>
                <w:b/>
                <w:bCs/>
                <w:color w:val="auto"/>
                <w:sz w:val="24"/>
                <w:szCs w:val="24"/>
                <w:u w:val="single"/>
              </w:rPr>
              <w:t>腰</w:t>
            </w:r>
            <w:r>
              <w:rPr>
                <w:rFonts w:hint="eastAsia" w:ascii="仿宋" w:hAnsi="仿宋" w:eastAsia="仿宋" w:cs="仿宋"/>
                <w:b/>
                <w:bCs/>
                <w:color w:val="auto"/>
                <w:sz w:val="24"/>
                <w:szCs w:val="24"/>
                <w:u w:val="single"/>
                <w:lang w:val="en-US" w:eastAsia="zh-CN"/>
              </w:rPr>
              <w:t>部</w:t>
            </w:r>
            <w:r>
              <w:rPr>
                <w:rFonts w:hint="eastAsia" w:ascii="仿宋" w:hAnsi="仿宋" w:eastAsia="仿宋" w:cs="仿宋"/>
                <w:b/>
                <w:bCs/>
                <w:color w:val="auto"/>
                <w:sz w:val="24"/>
                <w:szCs w:val="24"/>
                <w:u w:val="none"/>
              </w:rPr>
              <w:t>、脚</w:t>
            </w:r>
            <w:r>
              <w:rPr>
                <w:rFonts w:hint="eastAsia" w:ascii="仿宋" w:hAnsi="仿宋" w:eastAsia="仿宋" w:cs="仿宋"/>
                <w:b/>
                <w:bCs/>
                <w:color w:val="auto"/>
                <w:sz w:val="24"/>
                <w:szCs w:val="24"/>
                <w:u w:val="none"/>
                <w:lang w:val="en-US" w:eastAsia="zh-CN"/>
              </w:rPr>
              <w:t>部（</w:t>
            </w:r>
            <w:r>
              <w:rPr>
                <w:rFonts w:hint="eastAsia" w:ascii="仿宋" w:hAnsi="仿宋" w:eastAsia="仿宋" w:cs="仿宋"/>
                <w:b/>
                <w:bCs/>
                <w:color w:val="auto"/>
                <w:sz w:val="24"/>
                <w:szCs w:val="24"/>
                <w:u w:val="single"/>
                <w:lang w:val="en-US" w:eastAsia="zh-CN"/>
              </w:rPr>
              <w:t>头顶平贴</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头顶后部</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前胸</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腋下</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手中</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皮带扣内</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腰部</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大腿内侧</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小腿内侧</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脚踝</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脚底鞋内</w:t>
            </w:r>
            <w:r>
              <w:rPr>
                <w:rFonts w:hint="eastAsia" w:ascii="仿宋" w:hAnsi="仿宋" w:eastAsia="仿宋" w:cs="仿宋"/>
                <w:b/>
                <w:bCs/>
                <w:color w:val="auto"/>
                <w:sz w:val="24"/>
                <w:szCs w:val="24"/>
                <w:u w:val="none"/>
                <w:lang w:val="en-US" w:eastAsia="zh-CN"/>
              </w:rPr>
              <w:t>）</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通过智能安检门，安检门报警</w:t>
            </w:r>
            <w:r>
              <w:rPr>
                <w:rFonts w:hint="eastAsia" w:ascii="仿宋" w:hAnsi="仿宋" w:eastAsia="仿宋" w:cs="仿宋"/>
                <w:color w:val="auto"/>
                <w:sz w:val="24"/>
                <w:szCs w:val="24"/>
                <w:u w:val="none"/>
                <w:lang w:val="en-US" w:eastAsia="zh-CN"/>
              </w:rPr>
              <w:t>并显示位置，每项得1分，最高</w:t>
            </w:r>
            <w:r>
              <w:rPr>
                <w:rFonts w:hint="eastAsia" w:ascii="仿宋" w:hAnsi="仿宋" w:eastAsia="仿宋" w:cs="仿宋"/>
                <w:color w:val="auto"/>
                <w:sz w:val="24"/>
                <w:szCs w:val="24"/>
                <w:u w:val="none"/>
              </w:rPr>
              <w:t>得</w:t>
            </w:r>
            <w:r>
              <w:rPr>
                <w:rFonts w:hint="eastAsia" w:ascii="仿宋" w:hAnsi="仿宋" w:eastAsia="仿宋" w:cs="仿宋"/>
                <w:color w:val="auto"/>
                <w:sz w:val="24"/>
                <w:szCs w:val="24"/>
                <w:u w:val="none"/>
                <w:lang w:val="en-US" w:eastAsia="zh-CN"/>
              </w:rPr>
              <w:t>11</w:t>
            </w:r>
            <w:r>
              <w:rPr>
                <w:rFonts w:hint="eastAsia" w:ascii="仿宋" w:hAnsi="仿宋" w:eastAsia="仿宋" w:cs="仿宋"/>
                <w:color w:val="auto"/>
                <w:sz w:val="24"/>
                <w:szCs w:val="24"/>
                <w:u w:val="none"/>
              </w:rPr>
              <w:t>分。</w:t>
            </w:r>
          </w:p>
          <w:p>
            <w:pPr>
              <w:keepNext w:val="0"/>
              <w:keepLines w:val="0"/>
              <w:pageBreakBefore w:val="0"/>
              <w:shd w:val="clear"/>
              <w:kinsoku/>
              <w:wordWrap/>
              <w:overflowPunct/>
              <w:topLinePunct w:val="0"/>
              <w:autoSpaceDE/>
              <w:autoSpaceDN/>
              <w:bidi w:val="0"/>
              <w:adjustRightInd w:val="0"/>
              <w:spacing w:line="288"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2.不带手机</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携带智能产品类1</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智能手表蓝牙版、蜂窝版</w:t>
            </w:r>
            <w:r>
              <w:rPr>
                <w:rFonts w:hint="eastAsia" w:ascii="仿宋" w:hAnsi="仿宋" w:eastAsia="仿宋" w:cs="仿宋"/>
                <w:b/>
                <w:bCs/>
                <w:color w:val="auto"/>
                <w:sz w:val="24"/>
                <w:szCs w:val="24"/>
                <w:u w:val="none"/>
                <w:lang w:val="en-US" w:eastAsia="zh-CN"/>
              </w:rPr>
              <w:t>）</w:t>
            </w:r>
            <w:r>
              <w:rPr>
                <w:rFonts w:hint="eastAsia" w:ascii="仿宋" w:hAnsi="仿宋" w:eastAsia="仿宋" w:cs="仿宋"/>
                <w:color w:val="auto"/>
                <w:sz w:val="24"/>
                <w:szCs w:val="24"/>
                <w:u w:val="none"/>
                <w:lang w:val="en-US" w:eastAsia="zh-CN"/>
              </w:rPr>
              <w:t>进行测试</w:t>
            </w:r>
            <w:r>
              <w:rPr>
                <w:rFonts w:hint="eastAsia" w:ascii="仿宋" w:hAnsi="仿宋" w:eastAsia="仿宋" w:cs="仿宋"/>
                <w:color w:val="auto"/>
                <w:sz w:val="24"/>
                <w:szCs w:val="24"/>
                <w:u w:val="none"/>
              </w:rPr>
              <w:t>，安检门无误报，得</w:t>
            </w:r>
            <w:r>
              <w:rPr>
                <w:rFonts w:hint="eastAsia" w:ascii="仿宋" w:hAnsi="仿宋" w:eastAsia="仿宋" w:cs="仿宋"/>
                <w:color w:val="auto"/>
                <w:sz w:val="24"/>
                <w:szCs w:val="24"/>
                <w:u w:val="none"/>
                <w:lang w:val="en-US" w:eastAsia="zh-CN"/>
              </w:rPr>
              <w:t>1</w:t>
            </w:r>
            <w:r>
              <w:rPr>
                <w:rFonts w:hint="eastAsia" w:ascii="仿宋" w:hAnsi="仿宋" w:eastAsia="仿宋" w:cs="仿宋"/>
                <w:color w:val="auto"/>
                <w:sz w:val="24"/>
                <w:szCs w:val="24"/>
                <w:u w:val="none"/>
              </w:rPr>
              <w:t>分，安检门</w:t>
            </w:r>
            <w:r>
              <w:rPr>
                <w:rFonts w:hint="eastAsia" w:ascii="仿宋" w:hAnsi="仿宋" w:eastAsia="仿宋" w:cs="仿宋"/>
                <w:color w:val="auto"/>
                <w:sz w:val="24"/>
                <w:szCs w:val="24"/>
                <w:u w:val="none"/>
                <w:lang w:val="en-US" w:eastAsia="zh-CN"/>
              </w:rPr>
              <w:t>不</w:t>
            </w:r>
            <w:r>
              <w:rPr>
                <w:rFonts w:hint="eastAsia" w:ascii="仿宋" w:hAnsi="仿宋" w:eastAsia="仿宋" w:cs="仿宋"/>
                <w:color w:val="auto"/>
                <w:sz w:val="24"/>
                <w:szCs w:val="24"/>
                <w:u w:val="none"/>
              </w:rPr>
              <w:t>报警不得分。</w:t>
            </w:r>
          </w:p>
          <w:p>
            <w:pPr>
              <w:keepNext w:val="0"/>
              <w:keepLines w:val="0"/>
              <w:pageBreakBefore w:val="0"/>
              <w:shd w:val="clear"/>
              <w:kinsoku/>
              <w:wordWrap/>
              <w:overflowPunct/>
              <w:topLinePunct w:val="0"/>
              <w:autoSpaceDE/>
              <w:autoSpaceDN/>
              <w:bidi w:val="0"/>
              <w:adjustRightInd w:val="0"/>
              <w:spacing w:line="288"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3.不带手机</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携带智能产品类2</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蓝牙耳机</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手环</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眼镜</w:t>
            </w:r>
            <w:r>
              <w:rPr>
                <w:rFonts w:hint="eastAsia" w:ascii="仿宋" w:hAnsi="仿宋" w:eastAsia="仿宋" w:cs="仿宋"/>
                <w:b/>
                <w:bCs/>
                <w:color w:val="auto"/>
                <w:sz w:val="24"/>
                <w:szCs w:val="24"/>
                <w:u w:val="none"/>
                <w:lang w:val="en-US" w:eastAsia="zh-CN"/>
              </w:rPr>
              <w:t>等）</w:t>
            </w:r>
            <w:r>
              <w:rPr>
                <w:rFonts w:hint="eastAsia" w:ascii="仿宋" w:hAnsi="仿宋" w:eastAsia="仿宋" w:cs="仿宋"/>
                <w:color w:val="auto"/>
                <w:sz w:val="24"/>
                <w:szCs w:val="24"/>
                <w:u w:val="none"/>
                <w:lang w:val="en-US" w:eastAsia="zh-CN"/>
              </w:rPr>
              <w:t>智能产品进行测试</w:t>
            </w:r>
            <w:r>
              <w:rPr>
                <w:rFonts w:hint="eastAsia" w:ascii="仿宋" w:hAnsi="仿宋" w:eastAsia="仿宋" w:cs="仿宋"/>
                <w:color w:val="auto"/>
                <w:sz w:val="24"/>
                <w:szCs w:val="24"/>
                <w:u w:val="none"/>
              </w:rPr>
              <w:t>，安检门无误报，</w:t>
            </w:r>
            <w:r>
              <w:rPr>
                <w:rFonts w:hint="eastAsia" w:ascii="仿宋" w:hAnsi="仿宋" w:eastAsia="仿宋" w:cs="仿宋"/>
                <w:color w:val="auto"/>
                <w:sz w:val="24"/>
                <w:szCs w:val="24"/>
                <w:u w:val="none"/>
                <w:lang w:val="en-US" w:eastAsia="zh-CN"/>
              </w:rPr>
              <w:t>每项得1分，最高</w:t>
            </w:r>
            <w:r>
              <w:rPr>
                <w:rFonts w:hint="eastAsia" w:ascii="仿宋" w:hAnsi="仿宋" w:eastAsia="仿宋" w:cs="仿宋"/>
                <w:color w:val="auto"/>
                <w:sz w:val="24"/>
                <w:szCs w:val="24"/>
                <w:u w:val="none"/>
              </w:rPr>
              <w:t>得</w:t>
            </w:r>
            <w:r>
              <w:rPr>
                <w:rFonts w:hint="eastAsia" w:ascii="仿宋" w:hAnsi="仿宋" w:eastAsia="仿宋" w:cs="仿宋"/>
                <w:color w:val="auto"/>
                <w:sz w:val="24"/>
                <w:szCs w:val="24"/>
                <w:u w:val="none"/>
                <w:lang w:val="en-US" w:eastAsia="zh-CN"/>
              </w:rPr>
              <w:t>3</w:t>
            </w:r>
            <w:r>
              <w:rPr>
                <w:rFonts w:hint="eastAsia" w:ascii="仿宋" w:hAnsi="仿宋" w:eastAsia="仿宋" w:cs="仿宋"/>
                <w:color w:val="auto"/>
                <w:sz w:val="24"/>
                <w:szCs w:val="24"/>
                <w:u w:val="none"/>
              </w:rPr>
              <w:t>分，安检门</w:t>
            </w:r>
            <w:r>
              <w:rPr>
                <w:rFonts w:hint="eastAsia" w:ascii="仿宋" w:hAnsi="仿宋" w:eastAsia="仿宋" w:cs="仿宋"/>
                <w:color w:val="auto"/>
                <w:sz w:val="24"/>
                <w:szCs w:val="24"/>
                <w:u w:val="none"/>
                <w:lang w:val="en-US" w:eastAsia="zh-CN"/>
              </w:rPr>
              <w:t>不</w:t>
            </w:r>
            <w:r>
              <w:rPr>
                <w:rFonts w:hint="eastAsia" w:ascii="仿宋" w:hAnsi="仿宋" w:eastAsia="仿宋" w:cs="仿宋"/>
                <w:color w:val="auto"/>
                <w:sz w:val="24"/>
                <w:szCs w:val="24"/>
                <w:u w:val="none"/>
              </w:rPr>
              <w:t>报警不得分。</w:t>
            </w:r>
          </w:p>
          <w:p>
            <w:pPr>
              <w:keepNext w:val="0"/>
              <w:keepLines w:val="0"/>
              <w:pageBreakBefore w:val="0"/>
              <w:shd w:val="clear"/>
              <w:kinsoku/>
              <w:wordWrap/>
              <w:overflowPunct/>
              <w:topLinePunct w:val="0"/>
              <w:autoSpaceDE/>
              <w:autoSpaceDN/>
              <w:bidi w:val="0"/>
              <w:adjustRightInd w:val="0"/>
              <w:spacing w:line="288" w:lineRule="auto"/>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4.</w:t>
            </w:r>
            <w:r>
              <w:rPr>
                <w:rFonts w:hint="eastAsia" w:ascii="仿宋" w:hAnsi="仿宋" w:eastAsia="仿宋" w:cs="仿宋"/>
                <w:color w:val="auto"/>
                <w:sz w:val="24"/>
                <w:szCs w:val="24"/>
                <w:u w:val="none"/>
              </w:rPr>
              <w:t>不带手机</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携带</w:t>
            </w:r>
            <w:r>
              <w:rPr>
                <w:rFonts w:hint="eastAsia" w:ascii="仿宋" w:hAnsi="仿宋" w:eastAsia="仿宋" w:cs="仿宋"/>
                <w:b/>
                <w:bCs/>
                <w:color w:val="auto"/>
                <w:sz w:val="24"/>
                <w:szCs w:val="24"/>
                <w:u w:val="single"/>
                <w:lang w:val="en-US" w:eastAsia="zh-CN"/>
              </w:rPr>
              <w:t>手镯</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项链</w:t>
            </w:r>
            <w:r>
              <w:rPr>
                <w:rFonts w:hint="eastAsia" w:ascii="仿宋" w:hAnsi="仿宋" w:eastAsia="仿宋" w:cs="仿宋"/>
                <w:color w:val="auto"/>
                <w:sz w:val="24"/>
                <w:szCs w:val="24"/>
                <w:u w:val="none"/>
                <w:lang w:val="en-US" w:eastAsia="zh-CN"/>
              </w:rPr>
              <w:t>进行测试</w:t>
            </w:r>
            <w:r>
              <w:rPr>
                <w:rFonts w:hint="eastAsia" w:ascii="仿宋" w:hAnsi="仿宋" w:eastAsia="仿宋" w:cs="仿宋"/>
                <w:color w:val="auto"/>
                <w:sz w:val="24"/>
                <w:szCs w:val="24"/>
                <w:u w:val="none"/>
              </w:rPr>
              <w:t>，安检门无误报，</w:t>
            </w:r>
            <w:r>
              <w:rPr>
                <w:rFonts w:hint="eastAsia" w:ascii="仿宋" w:hAnsi="仿宋" w:eastAsia="仿宋" w:cs="仿宋"/>
                <w:color w:val="auto"/>
                <w:sz w:val="24"/>
                <w:szCs w:val="24"/>
                <w:u w:val="none"/>
                <w:lang w:val="en-US" w:eastAsia="zh-CN"/>
              </w:rPr>
              <w:t>每项得1分，最高</w:t>
            </w:r>
            <w:r>
              <w:rPr>
                <w:rFonts w:hint="eastAsia" w:ascii="仿宋" w:hAnsi="仿宋" w:eastAsia="仿宋" w:cs="仿宋"/>
                <w:color w:val="auto"/>
                <w:sz w:val="24"/>
                <w:szCs w:val="24"/>
                <w:u w:val="none"/>
              </w:rPr>
              <w:t>得</w:t>
            </w:r>
            <w:r>
              <w:rPr>
                <w:rFonts w:hint="eastAsia" w:ascii="仿宋" w:hAnsi="仿宋" w:eastAsia="仿宋" w:cs="仿宋"/>
                <w:color w:val="auto"/>
                <w:sz w:val="24"/>
                <w:szCs w:val="24"/>
                <w:u w:val="none"/>
                <w:lang w:val="en-US" w:eastAsia="zh-CN"/>
              </w:rPr>
              <w:t>2</w:t>
            </w:r>
            <w:r>
              <w:rPr>
                <w:rFonts w:hint="eastAsia" w:ascii="仿宋" w:hAnsi="仿宋" w:eastAsia="仿宋" w:cs="仿宋"/>
                <w:color w:val="auto"/>
                <w:sz w:val="24"/>
                <w:szCs w:val="24"/>
                <w:u w:val="none"/>
              </w:rPr>
              <w:t>分，安检门报警不得分。</w:t>
            </w:r>
          </w:p>
          <w:p>
            <w:pPr>
              <w:keepNext w:val="0"/>
              <w:keepLines w:val="0"/>
              <w:pageBreakBefore w:val="0"/>
              <w:shd w:val="clear"/>
              <w:kinsoku/>
              <w:wordWrap/>
              <w:overflowPunct/>
              <w:topLinePunct w:val="0"/>
              <w:autoSpaceDE/>
              <w:autoSpaceDN/>
              <w:bidi w:val="0"/>
              <w:adjustRightInd w:val="0"/>
              <w:spacing w:line="288"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5</w:t>
            </w:r>
            <w:r>
              <w:rPr>
                <w:rFonts w:hint="eastAsia" w:ascii="仿宋" w:hAnsi="仿宋" w:eastAsia="仿宋" w:cs="仿宋"/>
                <w:color w:val="auto"/>
                <w:sz w:val="24"/>
                <w:szCs w:val="24"/>
                <w:u w:val="none"/>
              </w:rPr>
              <w:t>.不带手机</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携</w:t>
            </w:r>
            <w:r>
              <w:rPr>
                <w:rFonts w:hint="eastAsia" w:ascii="仿宋" w:hAnsi="仿宋" w:eastAsia="仿宋" w:cs="仿宋"/>
                <w:color w:val="auto"/>
                <w:sz w:val="24"/>
                <w:szCs w:val="24"/>
                <w:u w:val="none"/>
              </w:rPr>
              <w:t>带</w:t>
            </w:r>
            <w:r>
              <w:rPr>
                <w:rFonts w:hint="eastAsia" w:ascii="仿宋" w:hAnsi="仿宋" w:eastAsia="仿宋" w:cs="仿宋"/>
                <w:color w:val="auto"/>
                <w:sz w:val="24"/>
                <w:szCs w:val="24"/>
                <w:u w:val="none"/>
                <w:lang w:val="en-US" w:eastAsia="zh-CN"/>
              </w:rPr>
              <w:t>金属用品</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充电宝</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打火机</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钥匙串</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汽车</w:t>
            </w:r>
            <w:r>
              <w:rPr>
                <w:rFonts w:hint="eastAsia" w:ascii="仿宋" w:hAnsi="仿宋" w:eastAsia="仿宋" w:cs="仿宋"/>
                <w:b/>
                <w:bCs/>
                <w:color w:val="auto"/>
                <w:sz w:val="24"/>
                <w:szCs w:val="24"/>
                <w:u w:val="single"/>
              </w:rPr>
              <w:t>钥匙</w:t>
            </w:r>
            <w:r>
              <w:rPr>
                <w:rFonts w:hint="eastAsia" w:ascii="仿宋" w:hAnsi="仿宋" w:eastAsia="仿宋" w:cs="仿宋"/>
                <w:b/>
                <w:bCs/>
                <w:color w:val="auto"/>
                <w:sz w:val="24"/>
                <w:szCs w:val="24"/>
                <w:u w:val="none"/>
                <w:lang w:eastAsia="zh-CN"/>
              </w:rPr>
              <w:t>、</w:t>
            </w:r>
            <w:r>
              <w:rPr>
                <w:rFonts w:hint="eastAsia" w:ascii="仿宋" w:hAnsi="仿宋" w:eastAsia="仿宋" w:cs="仿宋"/>
                <w:b/>
                <w:bCs/>
                <w:color w:val="auto"/>
                <w:sz w:val="24"/>
                <w:szCs w:val="24"/>
                <w:u w:val="single"/>
                <w:lang w:val="en-US" w:eastAsia="zh-CN"/>
              </w:rPr>
              <w:t>金属纽扣</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硬币</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rPr>
              <w:t>皮带扣</w:t>
            </w:r>
            <w:r>
              <w:rPr>
                <w:rFonts w:hint="eastAsia" w:ascii="仿宋" w:hAnsi="仿宋" w:eastAsia="仿宋" w:cs="仿宋"/>
                <w:b/>
                <w:bCs/>
                <w:color w:val="auto"/>
                <w:sz w:val="24"/>
                <w:szCs w:val="24"/>
                <w:u w:val="none"/>
                <w:lang w:eastAsia="zh-CN"/>
              </w:rPr>
              <w:t>、</w:t>
            </w:r>
            <w:r>
              <w:rPr>
                <w:rFonts w:hint="eastAsia" w:ascii="仿宋" w:hAnsi="仿宋" w:eastAsia="仿宋" w:cs="仿宋"/>
                <w:b/>
                <w:bCs/>
                <w:color w:val="auto"/>
                <w:sz w:val="24"/>
                <w:szCs w:val="24"/>
                <w:u w:val="single"/>
                <w:lang w:eastAsia="zh-CN"/>
              </w:rPr>
              <w:t>灌装饮料</w:t>
            </w:r>
            <w:r>
              <w:rPr>
                <w:rFonts w:hint="eastAsia" w:ascii="仿宋" w:hAnsi="仿宋" w:eastAsia="仿宋" w:cs="仿宋"/>
                <w:b/>
                <w:bCs/>
                <w:color w:val="auto"/>
                <w:sz w:val="24"/>
                <w:szCs w:val="24"/>
                <w:u w:val="none"/>
                <w:lang w:val="en-US" w:eastAsia="zh-CN"/>
              </w:rPr>
              <w:t>等）</w:t>
            </w:r>
            <w:r>
              <w:rPr>
                <w:rFonts w:hint="eastAsia" w:ascii="仿宋" w:hAnsi="仿宋" w:eastAsia="仿宋" w:cs="仿宋"/>
                <w:color w:val="auto"/>
                <w:sz w:val="24"/>
                <w:szCs w:val="24"/>
                <w:u w:val="none"/>
                <w:lang w:val="en-US" w:eastAsia="zh-CN"/>
              </w:rPr>
              <w:t>进行测试</w:t>
            </w:r>
            <w:r>
              <w:rPr>
                <w:rFonts w:hint="eastAsia" w:ascii="仿宋" w:hAnsi="仿宋" w:eastAsia="仿宋" w:cs="仿宋"/>
                <w:color w:val="auto"/>
                <w:sz w:val="24"/>
                <w:szCs w:val="24"/>
                <w:u w:val="none"/>
              </w:rPr>
              <w:t>，安检门无误报，</w:t>
            </w:r>
            <w:r>
              <w:rPr>
                <w:rFonts w:hint="eastAsia" w:ascii="仿宋" w:hAnsi="仿宋" w:eastAsia="仿宋" w:cs="仿宋"/>
                <w:color w:val="auto"/>
                <w:sz w:val="24"/>
                <w:szCs w:val="24"/>
                <w:u w:val="none"/>
                <w:lang w:val="en-US" w:eastAsia="zh-CN"/>
              </w:rPr>
              <w:t>每项得1分，最高</w:t>
            </w:r>
            <w:r>
              <w:rPr>
                <w:rFonts w:hint="eastAsia" w:ascii="仿宋" w:hAnsi="仿宋" w:eastAsia="仿宋" w:cs="仿宋"/>
                <w:color w:val="auto"/>
                <w:sz w:val="24"/>
                <w:szCs w:val="24"/>
                <w:u w:val="none"/>
              </w:rPr>
              <w:t>得</w:t>
            </w:r>
            <w:r>
              <w:rPr>
                <w:rFonts w:hint="eastAsia" w:ascii="仿宋" w:hAnsi="仿宋" w:eastAsia="仿宋" w:cs="仿宋"/>
                <w:color w:val="auto"/>
                <w:sz w:val="24"/>
                <w:szCs w:val="24"/>
                <w:u w:val="none"/>
                <w:lang w:val="en-US" w:eastAsia="zh-CN"/>
              </w:rPr>
              <w:t>8</w:t>
            </w:r>
            <w:r>
              <w:rPr>
                <w:rFonts w:hint="eastAsia" w:ascii="仿宋" w:hAnsi="仿宋" w:eastAsia="仿宋" w:cs="仿宋"/>
                <w:color w:val="auto"/>
                <w:sz w:val="24"/>
                <w:szCs w:val="24"/>
                <w:u w:val="none"/>
              </w:rPr>
              <w:t>分，安检门报警不得分。</w:t>
            </w:r>
          </w:p>
          <w:p>
            <w:pPr>
              <w:keepNext w:val="0"/>
              <w:keepLines w:val="0"/>
              <w:pageBreakBefore w:val="0"/>
              <w:shd w:val="clear"/>
              <w:kinsoku/>
              <w:wordWrap/>
              <w:overflowPunct/>
              <w:topLinePunct w:val="0"/>
              <w:autoSpaceDE/>
              <w:autoSpaceDN/>
              <w:bidi w:val="0"/>
              <w:adjustRightInd w:val="0"/>
              <w:spacing w:line="288"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6</w:t>
            </w:r>
            <w:r>
              <w:rPr>
                <w:rFonts w:hint="eastAsia" w:ascii="仿宋" w:hAnsi="仿宋" w:eastAsia="仿宋" w:cs="仿宋"/>
                <w:color w:val="auto"/>
                <w:sz w:val="24"/>
                <w:szCs w:val="24"/>
                <w:u w:val="none"/>
              </w:rPr>
              <w:t>.不带手机</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携</w:t>
            </w:r>
            <w:r>
              <w:rPr>
                <w:rFonts w:hint="eastAsia" w:ascii="仿宋" w:hAnsi="仿宋" w:eastAsia="仿宋" w:cs="仿宋"/>
                <w:color w:val="auto"/>
                <w:sz w:val="24"/>
                <w:szCs w:val="24"/>
                <w:u w:val="none"/>
              </w:rPr>
              <w:t>带</w:t>
            </w:r>
            <w:r>
              <w:rPr>
                <w:rFonts w:hint="eastAsia" w:ascii="仿宋" w:hAnsi="仿宋" w:eastAsia="仿宋" w:cs="仿宋"/>
                <w:color w:val="auto"/>
                <w:sz w:val="24"/>
                <w:szCs w:val="24"/>
                <w:u w:val="none"/>
                <w:lang w:val="en-US" w:eastAsia="zh-CN"/>
              </w:rPr>
              <w:t>考试用具</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金属文具用品等</w:t>
            </w:r>
            <w:r>
              <w:rPr>
                <w:rFonts w:hint="eastAsia" w:ascii="仿宋" w:hAnsi="仿宋" w:eastAsia="仿宋" w:cs="仿宋"/>
                <w:b/>
                <w:bCs/>
                <w:color w:val="auto"/>
                <w:sz w:val="24"/>
                <w:szCs w:val="24"/>
                <w:u w:val="none"/>
                <w:lang w:val="en-US" w:eastAsia="zh-CN"/>
              </w:rPr>
              <w:t>）</w:t>
            </w:r>
            <w:r>
              <w:rPr>
                <w:rFonts w:hint="eastAsia" w:ascii="仿宋" w:hAnsi="仿宋" w:eastAsia="仿宋" w:cs="仿宋"/>
                <w:color w:val="auto"/>
                <w:sz w:val="24"/>
                <w:szCs w:val="24"/>
                <w:u w:val="none"/>
                <w:lang w:val="en-US" w:eastAsia="zh-CN"/>
              </w:rPr>
              <w:t>进行测试</w:t>
            </w:r>
            <w:r>
              <w:rPr>
                <w:rFonts w:hint="eastAsia" w:ascii="仿宋" w:hAnsi="仿宋" w:eastAsia="仿宋" w:cs="仿宋"/>
                <w:color w:val="auto"/>
                <w:sz w:val="24"/>
                <w:szCs w:val="24"/>
                <w:u w:val="none"/>
              </w:rPr>
              <w:t>，安检门无误报，得</w:t>
            </w:r>
            <w:r>
              <w:rPr>
                <w:rFonts w:hint="eastAsia" w:ascii="仿宋" w:hAnsi="仿宋" w:eastAsia="仿宋" w:cs="仿宋"/>
                <w:color w:val="auto"/>
                <w:sz w:val="24"/>
                <w:szCs w:val="24"/>
                <w:u w:val="none"/>
                <w:lang w:val="en-US" w:eastAsia="zh-CN"/>
              </w:rPr>
              <w:t>1</w:t>
            </w:r>
            <w:r>
              <w:rPr>
                <w:rFonts w:hint="eastAsia" w:ascii="仿宋" w:hAnsi="仿宋" w:eastAsia="仿宋" w:cs="仿宋"/>
                <w:color w:val="auto"/>
                <w:sz w:val="24"/>
                <w:szCs w:val="24"/>
                <w:u w:val="none"/>
              </w:rPr>
              <w:t>分，安检门报警不得分。</w:t>
            </w:r>
          </w:p>
          <w:p>
            <w:pPr>
              <w:keepNext w:val="0"/>
              <w:keepLines w:val="0"/>
              <w:pageBreakBefore w:val="0"/>
              <w:shd w:val="clear"/>
              <w:kinsoku/>
              <w:wordWrap/>
              <w:overflowPunct/>
              <w:topLinePunct w:val="0"/>
              <w:autoSpaceDE/>
              <w:autoSpaceDN/>
              <w:bidi w:val="0"/>
              <w:adjustRightInd w:val="0"/>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u w:val="none"/>
                <w:lang w:val="en-US" w:eastAsia="zh-CN"/>
              </w:rPr>
              <w:t>7.</w:t>
            </w:r>
            <w:r>
              <w:rPr>
                <w:rFonts w:hint="eastAsia" w:ascii="仿宋" w:hAnsi="仿宋" w:eastAsia="仿宋" w:cs="仿宋"/>
                <w:color w:val="auto"/>
                <w:sz w:val="24"/>
                <w:szCs w:val="24"/>
                <w:u w:val="none"/>
              </w:rPr>
              <w:t>不带手机</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测试带</w:t>
            </w:r>
            <w:r>
              <w:rPr>
                <w:rFonts w:hint="eastAsia" w:ascii="仿宋" w:hAnsi="仿宋" w:eastAsia="仿宋" w:cs="仿宋"/>
                <w:color w:val="auto"/>
                <w:sz w:val="24"/>
                <w:szCs w:val="24"/>
                <w:u w:val="none"/>
                <w:lang w:val="en-US" w:eastAsia="zh-CN"/>
              </w:rPr>
              <w:t>日常用品</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发夹</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lang w:val="en-US" w:eastAsia="zh-CN"/>
              </w:rPr>
              <w:t>雨伞</w:t>
            </w:r>
            <w:r>
              <w:rPr>
                <w:rFonts w:hint="eastAsia" w:ascii="仿宋" w:hAnsi="仿宋" w:eastAsia="仿宋" w:cs="仿宋"/>
                <w:b/>
                <w:bCs/>
                <w:color w:val="auto"/>
                <w:sz w:val="24"/>
                <w:szCs w:val="24"/>
                <w:u w:val="none"/>
                <w:lang w:val="en-US" w:eastAsia="zh-CN"/>
              </w:rPr>
              <w:t>、</w:t>
            </w:r>
            <w:r>
              <w:rPr>
                <w:rFonts w:hint="eastAsia" w:ascii="仿宋" w:hAnsi="仿宋" w:eastAsia="仿宋" w:cs="仿宋"/>
                <w:b/>
                <w:bCs/>
                <w:color w:val="auto"/>
                <w:sz w:val="24"/>
                <w:szCs w:val="24"/>
                <w:u w:val="single"/>
              </w:rPr>
              <w:t>水杯</w:t>
            </w:r>
            <w:r>
              <w:rPr>
                <w:rFonts w:hint="eastAsia" w:ascii="仿宋" w:hAnsi="仿宋" w:eastAsia="仿宋" w:cs="仿宋"/>
                <w:b/>
                <w:bCs/>
                <w:color w:val="auto"/>
                <w:sz w:val="24"/>
                <w:szCs w:val="24"/>
                <w:u w:val="none"/>
                <w:lang w:eastAsia="zh-CN"/>
              </w:rPr>
              <w:t>、</w:t>
            </w:r>
            <w:r>
              <w:rPr>
                <w:rFonts w:hint="eastAsia" w:ascii="仿宋" w:hAnsi="仿宋" w:eastAsia="仿宋" w:cs="仿宋"/>
                <w:b/>
                <w:bCs/>
                <w:color w:val="auto"/>
                <w:sz w:val="24"/>
                <w:szCs w:val="24"/>
                <w:u w:val="single"/>
                <w:lang w:val="en-US" w:eastAsia="zh-CN"/>
              </w:rPr>
              <w:t>暖宝宝</w:t>
            </w:r>
            <w:r>
              <w:rPr>
                <w:rFonts w:hint="eastAsia" w:ascii="仿宋" w:hAnsi="仿宋" w:eastAsia="仿宋" w:cs="仿宋"/>
                <w:b/>
                <w:bCs/>
                <w:color w:val="auto"/>
                <w:sz w:val="24"/>
                <w:szCs w:val="24"/>
                <w:u w:val="none"/>
                <w:lang w:val="en-US" w:eastAsia="zh-CN"/>
              </w:rPr>
              <w:t>等）</w:t>
            </w:r>
            <w:r>
              <w:rPr>
                <w:rFonts w:hint="eastAsia" w:ascii="仿宋" w:hAnsi="仿宋" w:eastAsia="仿宋" w:cs="仿宋"/>
                <w:color w:val="auto"/>
                <w:sz w:val="24"/>
                <w:szCs w:val="24"/>
                <w:u w:val="none"/>
                <w:lang w:val="en-US" w:eastAsia="zh-CN"/>
              </w:rPr>
              <w:t>进行测试</w:t>
            </w:r>
            <w:r>
              <w:rPr>
                <w:rFonts w:hint="eastAsia" w:ascii="仿宋" w:hAnsi="仿宋" w:eastAsia="仿宋" w:cs="仿宋"/>
                <w:color w:val="auto"/>
                <w:sz w:val="24"/>
                <w:szCs w:val="24"/>
                <w:u w:val="none"/>
              </w:rPr>
              <w:t>，安检门无误报，</w:t>
            </w:r>
            <w:r>
              <w:rPr>
                <w:rFonts w:hint="eastAsia" w:ascii="仿宋" w:hAnsi="仿宋" w:eastAsia="仿宋" w:cs="仿宋"/>
                <w:color w:val="auto"/>
                <w:sz w:val="24"/>
                <w:szCs w:val="24"/>
                <w:u w:val="none"/>
                <w:lang w:val="en-US" w:eastAsia="zh-CN"/>
              </w:rPr>
              <w:t>每项得0.5分，最高</w:t>
            </w:r>
            <w:r>
              <w:rPr>
                <w:rFonts w:hint="eastAsia" w:ascii="仿宋" w:hAnsi="仿宋" w:eastAsia="仿宋" w:cs="仿宋"/>
                <w:color w:val="auto"/>
                <w:sz w:val="24"/>
                <w:szCs w:val="24"/>
                <w:u w:val="none"/>
              </w:rPr>
              <w:t>得</w:t>
            </w:r>
            <w:r>
              <w:rPr>
                <w:rFonts w:hint="eastAsia" w:ascii="仿宋" w:hAnsi="仿宋" w:eastAsia="仿宋" w:cs="仿宋"/>
                <w:color w:val="auto"/>
                <w:sz w:val="24"/>
                <w:szCs w:val="24"/>
                <w:u w:val="none"/>
                <w:lang w:val="en-US" w:eastAsia="zh-CN"/>
              </w:rPr>
              <w:t>2</w:t>
            </w:r>
            <w:r>
              <w:rPr>
                <w:rFonts w:hint="eastAsia" w:ascii="仿宋" w:hAnsi="仿宋" w:eastAsia="仿宋" w:cs="仿宋"/>
                <w:color w:val="auto"/>
                <w:sz w:val="24"/>
                <w:szCs w:val="24"/>
                <w:u w:val="none"/>
              </w:rPr>
              <w:t>分，安检门报警不得分。</w:t>
            </w: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lang w:val="en-US" w:eastAsia="zh-CN" w:bidi="ar-SA"/>
              </w:rPr>
            </w:pPr>
            <w:r>
              <w:rPr>
                <w:rFonts w:hint="eastAsia" w:ascii="仿宋" w:hAnsi="仿宋" w:eastAsia="仿宋" w:cs="仿宋"/>
                <w:color w:val="auto"/>
                <w:sz w:val="24"/>
                <w:szCs w:val="24"/>
                <w:u w:val="none"/>
                <w:lang w:val="en-US" w:eastAsia="zh-CN"/>
              </w:rPr>
              <w:t>28分</w:t>
            </w:r>
          </w:p>
        </w:tc>
      </w:tr>
      <w:tr>
        <w:tblPrEx>
          <w:tblCellMar>
            <w:top w:w="0" w:type="dxa"/>
            <w:left w:w="108" w:type="dxa"/>
            <w:bottom w:w="0" w:type="dxa"/>
            <w:right w:w="108" w:type="dxa"/>
          </w:tblCellMar>
        </w:tblPrEx>
        <w:trPr>
          <w:trHeight w:val="90" w:hRule="atLeast"/>
        </w:trPr>
        <w:tc>
          <w:tcPr>
            <w:tcW w:w="792" w:type="dxa"/>
            <w:vMerge w:val="restart"/>
            <w:tcBorders>
              <w:top w:val="single" w:color="auto" w:sz="4" w:space="0"/>
              <w:left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u w:val="none"/>
                <w:lang w:val="en-US" w:eastAsia="zh-CN"/>
              </w:rPr>
              <w:t>5</w:t>
            </w:r>
          </w:p>
        </w:tc>
        <w:tc>
          <w:tcPr>
            <w:tcW w:w="1498" w:type="dxa"/>
            <w:vMerge w:val="restart"/>
            <w:tcBorders>
              <w:top w:val="single" w:color="auto" w:sz="4" w:space="0"/>
              <w:left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u w:val="none"/>
              </w:rPr>
              <w:t>运维保障方案</w:t>
            </w:r>
          </w:p>
        </w:tc>
        <w:tc>
          <w:tcPr>
            <w:tcW w:w="6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u w:val="none"/>
                <w:lang w:val="en-US" w:eastAsia="zh-CN"/>
              </w:rPr>
              <w:t>承诺在设备的免费质保期内，在</w:t>
            </w:r>
            <w:r>
              <w:rPr>
                <w:rFonts w:hint="eastAsia" w:ascii="仿宋" w:hAnsi="仿宋" w:eastAsia="仿宋" w:cs="仿宋"/>
                <w:color w:val="auto"/>
                <w:sz w:val="24"/>
                <w:szCs w:val="24"/>
                <w:u w:val="none"/>
              </w:rPr>
              <w:t>考试</w:t>
            </w:r>
            <w:r>
              <w:rPr>
                <w:rFonts w:hint="eastAsia" w:ascii="仿宋" w:hAnsi="仿宋" w:eastAsia="仿宋" w:cs="仿宋"/>
                <w:color w:val="auto"/>
                <w:sz w:val="24"/>
                <w:szCs w:val="24"/>
                <w:u w:val="none"/>
                <w:lang w:val="en-US" w:eastAsia="zh-CN"/>
              </w:rPr>
              <w:t>期间</w:t>
            </w:r>
            <w:r>
              <w:rPr>
                <w:rFonts w:hint="eastAsia" w:ascii="仿宋" w:hAnsi="仿宋" w:eastAsia="仿宋" w:cs="仿宋"/>
                <w:color w:val="auto"/>
                <w:sz w:val="24"/>
                <w:szCs w:val="24"/>
                <w:u w:val="none"/>
              </w:rPr>
              <w:t>对绍兴市教育考试院</w:t>
            </w:r>
            <w:r>
              <w:rPr>
                <w:rFonts w:hint="eastAsia" w:ascii="仿宋" w:hAnsi="仿宋" w:eastAsia="仿宋" w:cs="仿宋"/>
                <w:color w:val="auto"/>
                <w:sz w:val="24"/>
                <w:szCs w:val="24"/>
                <w:u w:val="none"/>
                <w:lang w:val="en-US" w:eastAsia="zh-CN"/>
              </w:rPr>
              <w:t>及6个</w:t>
            </w:r>
            <w:r>
              <w:rPr>
                <w:rFonts w:hint="eastAsia" w:ascii="仿宋" w:hAnsi="仿宋" w:eastAsia="仿宋" w:cs="仿宋"/>
                <w:color w:val="auto"/>
                <w:sz w:val="24"/>
                <w:szCs w:val="24"/>
                <w:u w:val="none"/>
              </w:rPr>
              <w:t>考点</w:t>
            </w:r>
            <w:r>
              <w:rPr>
                <w:rFonts w:hint="eastAsia" w:ascii="仿宋" w:hAnsi="仿宋" w:eastAsia="仿宋" w:cs="仿宋"/>
                <w:color w:val="auto"/>
                <w:sz w:val="24"/>
                <w:szCs w:val="24"/>
                <w:u w:val="none"/>
                <w:lang w:val="en-US" w:eastAsia="zh-CN"/>
              </w:rPr>
              <w:t>中</w:t>
            </w:r>
            <w:r>
              <w:rPr>
                <w:rFonts w:hint="eastAsia" w:ascii="仿宋" w:hAnsi="仿宋" w:eastAsia="仿宋" w:cs="仿宋"/>
                <w:color w:val="auto"/>
                <w:sz w:val="24"/>
                <w:szCs w:val="24"/>
                <w:u w:val="none"/>
              </w:rPr>
              <w:t>进行驻</w:t>
            </w:r>
            <w:r>
              <w:rPr>
                <w:rFonts w:hint="eastAsia" w:ascii="仿宋" w:hAnsi="仿宋" w:eastAsia="仿宋" w:cs="仿宋"/>
                <w:color w:val="auto"/>
                <w:sz w:val="24"/>
                <w:szCs w:val="24"/>
                <w:u w:val="none"/>
                <w:lang w:val="en-US" w:eastAsia="zh-CN"/>
              </w:rPr>
              <w:t>点</w:t>
            </w:r>
            <w:r>
              <w:rPr>
                <w:rFonts w:hint="eastAsia" w:ascii="仿宋" w:hAnsi="仿宋" w:eastAsia="仿宋" w:cs="仿宋"/>
                <w:color w:val="auto"/>
                <w:sz w:val="24"/>
                <w:szCs w:val="24"/>
                <w:u w:val="none"/>
              </w:rPr>
              <w:t>服务（设备安装、调试、应急保障）</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每承诺一个点得0.5分，最高得3.5分。</w:t>
            </w:r>
            <w:r>
              <w:rPr>
                <w:rFonts w:hint="eastAsia" w:ascii="仿宋" w:hAnsi="仿宋" w:eastAsia="仿宋" w:cs="仿宋"/>
                <w:b/>
                <w:bCs/>
                <w:color w:val="auto"/>
                <w:sz w:val="24"/>
                <w:szCs w:val="24"/>
                <w:u w:val="none"/>
                <w:lang w:val="en-US" w:eastAsia="zh-CN"/>
              </w:rPr>
              <w:t>（提供承诺书）</w:t>
            </w: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lang w:val="en-US" w:eastAsia="zh-CN" w:bidi="ar-SA"/>
              </w:rPr>
            </w:pPr>
            <w:r>
              <w:rPr>
                <w:rFonts w:hint="eastAsia" w:ascii="仿宋" w:hAnsi="仿宋" w:eastAsia="仿宋" w:cs="仿宋"/>
                <w:color w:val="auto"/>
                <w:sz w:val="24"/>
                <w:szCs w:val="24"/>
                <w:u w:val="none"/>
                <w:lang w:val="en-US" w:eastAsia="zh-CN"/>
              </w:rPr>
              <w:t>3.5</w:t>
            </w:r>
            <w:r>
              <w:rPr>
                <w:rFonts w:hint="eastAsia" w:ascii="仿宋" w:hAnsi="仿宋" w:eastAsia="仿宋" w:cs="仿宋"/>
                <w:color w:val="auto"/>
                <w:sz w:val="24"/>
                <w:szCs w:val="24"/>
                <w:u w:val="none"/>
              </w:rPr>
              <w:t>分</w:t>
            </w:r>
          </w:p>
        </w:tc>
      </w:tr>
      <w:tr>
        <w:tblPrEx>
          <w:tblCellMar>
            <w:top w:w="0" w:type="dxa"/>
            <w:left w:w="108" w:type="dxa"/>
            <w:bottom w:w="0" w:type="dxa"/>
            <w:right w:w="108" w:type="dxa"/>
          </w:tblCellMar>
        </w:tblPrEx>
        <w:trPr>
          <w:trHeight w:val="90" w:hRule="atLeast"/>
        </w:trPr>
        <w:tc>
          <w:tcPr>
            <w:tcW w:w="792" w:type="dxa"/>
            <w:vMerge w:val="continue"/>
            <w:tcBorders>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u w:val="none"/>
                <w:lang w:val="en-US" w:eastAsia="zh-CN"/>
              </w:rPr>
            </w:pPr>
          </w:p>
        </w:tc>
        <w:tc>
          <w:tcPr>
            <w:tcW w:w="1498" w:type="dxa"/>
            <w:vMerge w:val="continue"/>
            <w:tcBorders>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u w:val="none"/>
              </w:rPr>
            </w:pPr>
          </w:p>
        </w:tc>
        <w:tc>
          <w:tcPr>
            <w:tcW w:w="6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运维保障方案中体现投标人的</w:t>
            </w:r>
            <w:r>
              <w:rPr>
                <w:rFonts w:hint="eastAsia" w:ascii="仿宋" w:hAnsi="仿宋" w:eastAsia="仿宋" w:cs="仿宋"/>
                <w:color w:val="auto"/>
                <w:sz w:val="24"/>
                <w:szCs w:val="24"/>
                <w:u w:val="none"/>
                <w:lang w:eastAsia="zh-CN"/>
              </w:rPr>
              <w:t>本地化服务能力</w:t>
            </w:r>
            <w:r>
              <w:rPr>
                <w:rFonts w:hint="eastAsia" w:ascii="仿宋" w:hAnsi="仿宋" w:eastAsia="仿宋" w:cs="仿宋"/>
                <w:color w:val="auto"/>
                <w:sz w:val="24"/>
                <w:szCs w:val="24"/>
                <w:u w:val="none"/>
              </w:rPr>
              <w:t>、考试期间的保障及驻</w:t>
            </w:r>
            <w:r>
              <w:rPr>
                <w:rFonts w:hint="eastAsia" w:ascii="仿宋" w:hAnsi="仿宋" w:eastAsia="仿宋" w:cs="仿宋"/>
                <w:color w:val="auto"/>
                <w:sz w:val="24"/>
                <w:szCs w:val="24"/>
                <w:u w:val="none"/>
                <w:lang w:val="en-US" w:eastAsia="zh-CN"/>
              </w:rPr>
              <w:t>点</w:t>
            </w:r>
            <w:r>
              <w:rPr>
                <w:rFonts w:hint="eastAsia" w:ascii="仿宋" w:hAnsi="仿宋" w:eastAsia="仿宋" w:cs="仿宋"/>
                <w:color w:val="auto"/>
                <w:sz w:val="24"/>
                <w:szCs w:val="24"/>
                <w:u w:val="none"/>
              </w:rPr>
              <w:t>服务队伍相关</w:t>
            </w:r>
            <w:r>
              <w:rPr>
                <w:rFonts w:hint="eastAsia" w:ascii="仿宋" w:hAnsi="仿宋" w:eastAsia="仿宋" w:cs="仿宋"/>
                <w:color w:val="auto"/>
                <w:sz w:val="24"/>
                <w:szCs w:val="24"/>
                <w:u w:val="none"/>
                <w:lang w:eastAsia="zh-CN"/>
              </w:rPr>
              <w:t>方案（</w:t>
            </w:r>
            <w:r>
              <w:rPr>
                <w:rFonts w:hint="eastAsia" w:ascii="仿宋" w:hAnsi="仿宋" w:eastAsia="仿宋" w:cs="仿宋"/>
                <w:color w:val="auto"/>
                <w:sz w:val="24"/>
                <w:szCs w:val="24"/>
                <w:u w:val="none"/>
                <w:lang w:val="en-US" w:eastAsia="zh-CN"/>
              </w:rPr>
              <w:t>以驻点</w:t>
            </w:r>
            <w:r>
              <w:rPr>
                <w:rFonts w:hint="eastAsia" w:ascii="仿宋" w:hAnsi="仿宋" w:eastAsia="仿宋" w:cs="仿宋"/>
                <w:color w:val="auto"/>
                <w:sz w:val="24"/>
                <w:szCs w:val="24"/>
                <w:u w:val="none"/>
              </w:rPr>
              <w:t>服务队伍</w:t>
            </w:r>
            <w:r>
              <w:rPr>
                <w:rFonts w:hint="eastAsia" w:ascii="仿宋" w:hAnsi="仿宋" w:eastAsia="仿宋" w:cs="仿宋"/>
                <w:color w:val="auto"/>
                <w:sz w:val="24"/>
                <w:szCs w:val="24"/>
                <w:u w:val="none"/>
                <w:lang w:eastAsia="zh-CN"/>
              </w:rPr>
              <w:t>的社保</w:t>
            </w:r>
            <w:r>
              <w:rPr>
                <w:rFonts w:hint="eastAsia" w:ascii="仿宋" w:hAnsi="仿宋" w:eastAsia="仿宋" w:cs="仿宋"/>
                <w:color w:val="auto"/>
                <w:sz w:val="24"/>
                <w:szCs w:val="24"/>
                <w:u w:val="none"/>
                <w:lang w:val="en-US" w:eastAsia="zh-CN"/>
              </w:rPr>
              <w:t>缴纳</w:t>
            </w:r>
            <w:r>
              <w:rPr>
                <w:rFonts w:hint="eastAsia" w:ascii="仿宋" w:hAnsi="仿宋" w:eastAsia="仿宋" w:cs="仿宋"/>
                <w:color w:val="auto"/>
                <w:sz w:val="24"/>
                <w:szCs w:val="24"/>
                <w:u w:val="none"/>
                <w:lang w:eastAsia="zh-CN"/>
              </w:rPr>
              <w:t>证明</w:t>
            </w:r>
            <w:r>
              <w:rPr>
                <w:rFonts w:hint="eastAsia" w:ascii="仿宋" w:hAnsi="仿宋" w:eastAsia="仿宋" w:cs="仿宋"/>
                <w:color w:val="auto"/>
                <w:sz w:val="24"/>
                <w:szCs w:val="24"/>
                <w:u w:val="none"/>
                <w:lang w:val="en-US" w:eastAsia="zh-CN"/>
              </w:rPr>
              <w:t>或相关承诺为佐证</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应急保障</w:t>
            </w:r>
            <w:r>
              <w:rPr>
                <w:rFonts w:hint="eastAsia" w:ascii="仿宋" w:hAnsi="仿宋" w:eastAsia="仿宋" w:cs="仿宋"/>
                <w:color w:val="auto"/>
                <w:sz w:val="24"/>
                <w:szCs w:val="24"/>
                <w:u w:val="none"/>
              </w:rPr>
              <w:t>响应时间等方面进行</w:t>
            </w:r>
            <w:r>
              <w:rPr>
                <w:rFonts w:hint="eastAsia" w:ascii="仿宋" w:hAnsi="仿宋" w:eastAsia="仿宋" w:cs="仿宋"/>
                <w:color w:val="auto"/>
                <w:sz w:val="24"/>
                <w:szCs w:val="24"/>
                <w:u w:val="none"/>
                <w:lang w:val="en-US" w:eastAsia="zh-CN"/>
              </w:rPr>
              <w:t>打分</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（0-</w:t>
            </w:r>
            <w:r>
              <w:rPr>
                <w:rFonts w:hint="eastAsia" w:ascii="仿宋" w:hAnsi="仿宋" w:eastAsia="仿宋" w:cs="仿宋"/>
                <w:color w:val="auto"/>
                <w:sz w:val="24"/>
                <w:szCs w:val="24"/>
                <w:u w:val="none"/>
                <w:lang w:val="en-US" w:eastAsia="zh-CN"/>
              </w:rPr>
              <w:t>3.5</w:t>
            </w:r>
            <w:r>
              <w:rPr>
                <w:rFonts w:hint="eastAsia" w:ascii="仿宋" w:hAnsi="仿宋" w:eastAsia="仿宋" w:cs="仿宋"/>
                <w:color w:val="auto"/>
                <w:sz w:val="24"/>
                <w:szCs w:val="24"/>
                <w:u w:val="none"/>
              </w:rPr>
              <w:t>分）</w:t>
            </w: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3.5</w:t>
            </w:r>
            <w:r>
              <w:rPr>
                <w:rFonts w:hint="eastAsia" w:ascii="仿宋" w:hAnsi="仿宋" w:eastAsia="仿宋" w:cs="仿宋"/>
                <w:color w:val="auto"/>
                <w:sz w:val="24"/>
                <w:szCs w:val="24"/>
                <w:u w:val="none"/>
              </w:rPr>
              <w:t>分</w:t>
            </w:r>
          </w:p>
        </w:tc>
      </w:tr>
      <w:tr>
        <w:tblPrEx>
          <w:tblCellMar>
            <w:top w:w="0" w:type="dxa"/>
            <w:left w:w="108" w:type="dxa"/>
            <w:bottom w:w="0" w:type="dxa"/>
            <w:right w:w="108" w:type="dxa"/>
          </w:tblCellMar>
        </w:tblPrEx>
        <w:trPr>
          <w:trHeight w:val="90" w:hRule="atLeast"/>
        </w:trPr>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u w:val="none"/>
                <w:lang w:val="en-US" w:eastAsia="zh-CN"/>
              </w:rPr>
              <w:t>6</w:t>
            </w:r>
          </w:p>
        </w:tc>
        <w:tc>
          <w:tcPr>
            <w:tcW w:w="14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u w:val="none"/>
                <w:lang w:eastAsia="zh-CN"/>
              </w:rPr>
              <w:t>优惠</w:t>
            </w:r>
            <w:r>
              <w:rPr>
                <w:rFonts w:hint="eastAsia" w:ascii="仿宋" w:hAnsi="仿宋" w:eastAsia="仿宋" w:cs="仿宋"/>
                <w:color w:val="auto"/>
                <w:sz w:val="24"/>
                <w:szCs w:val="24"/>
                <w:u w:val="none"/>
                <w:lang w:val="en-US" w:eastAsia="zh-CN"/>
              </w:rPr>
              <w:t>条件</w:t>
            </w:r>
          </w:p>
        </w:tc>
        <w:tc>
          <w:tcPr>
            <w:tcW w:w="6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left"/>
              <w:textAlignment w:val="auto"/>
              <w:rPr>
                <w:rFonts w:hint="eastAsia" w:ascii="仿宋" w:hAnsi="仿宋" w:eastAsia="仿宋" w:cs="仿宋"/>
                <w:b w:val="0"/>
                <w:bCs w:val="0"/>
                <w:color w:val="auto"/>
                <w:sz w:val="24"/>
                <w:szCs w:val="24"/>
              </w:rPr>
            </w:pPr>
            <w:r>
              <w:rPr>
                <w:rFonts w:hint="eastAsia" w:ascii="仿宋" w:hAnsi="仿宋" w:eastAsia="仿宋" w:cs="仿宋"/>
                <w:color w:val="auto"/>
                <w:sz w:val="24"/>
                <w:szCs w:val="24"/>
                <w:u w:val="none"/>
                <w:lang w:val="en-US" w:eastAsia="zh-CN"/>
              </w:rPr>
              <w:t>结合考点实际情况，根据投标人为考试服务提供增值服务方案。（0-2分）</w:t>
            </w: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lang w:val="en-US" w:eastAsia="zh-CN" w:bidi="ar-SA"/>
              </w:rPr>
            </w:pPr>
            <w:r>
              <w:rPr>
                <w:rFonts w:hint="eastAsia" w:ascii="仿宋" w:hAnsi="仿宋" w:eastAsia="仿宋" w:cs="仿宋"/>
                <w:color w:val="auto"/>
                <w:sz w:val="24"/>
                <w:szCs w:val="24"/>
                <w:u w:val="none"/>
                <w:lang w:val="en-US" w:eastAsia="zh-CN"/>
              </w:rPr>
              <w:t>2分</w:t>
            </w:r>
          </w:p>
        </w:tc>
      </w:tr>
      <w:tr>
        <w:tblPrEx>
          <w:tblCellMar>
            <w:top w:w="0" w:type="dxa"/>
            <w:left w:w="108" w:type="dxa"/>
            <w:bottom w:w="0" w:type="dxa"/>
            <w:right w:w="108" w:type="dxa"/>
          </w:tblCellMar>
        </w:tblPrEx>
        <w:trPr>
          <w:trHeight w:val="90" w:hRule="atLeast"/>
        </w:trPr>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u w:val="none"/>
                <w:lang w:val="en-US" w:eastAsia="zh-CN"/>
              </w:rPr>
              <w:t>7</w:t>
            </w:r>
          </w:p>
        </w:tc>
        <w:tc>
          <w:tcPr>
            <w:tcW w:w="14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b/>
                <w:bCs/>
                <w:color w:val="auto"/>
                <w:sz w:val="24"/>
                <w:szCs w:val="24"/>
              </w:rPr>
            </w:pPr>
            <w:r>
              <w:rPr>
                <w:rFonts w:hint="eastAsia" w:ascii="仿宋" w:hAnsi="仿宋" w:eastAsia="仿宋" w:cs="仿宋"/>
                <w:color w:val="auto"/>
                <w:sz w:val="24"/>
                <w:szCs w:val="24"/>
                <w:u w:val="none"/>
                <w:lang w:eastAsia="zh-CN"/>
              </w:rPr>
              <w:t>设备优势</w:t>
            </w:r>
          </w:p>
        </w:tc>
        <w:tc>
          <w:tcPr>
            <w:tcW w:w="6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left"/>
              <w:textAlignment w:val="auto"/>
              <w:rPr>
                <w:rFonts w:hint="eastAsia" w:ascii="仿宋" w:hAnsi="仿宋" w:eastAsia="仿宋" w:cs="仿宋"/>
                <w:b w:val="0"/>
                <w:bCs w:val="0"/>
                <w:color w:val="auto"/>
                <w:sz w:val="24"/>
                <w:szCs w:val="24"/>
              </w:rPr>
            </w:pPr>
            <w:r>
              <w:rPr>
                <w:rFonts w:hint="eastAsia" w:ascii="仿宋" w:hAnsi="仿宋" w:eastAsia="仿宋" w:cs="仿宋"/>
                <w:color w:val="auto"/>
                <w:kern w:val="0"/>
                <w:sz w:val="24"/>
                <w:szCs w:val="24"/>
                <w:u w:val="none"/>
                <w:lang w:val="en-US" w:eastAsia="zh-CN"/>
              </w:rPr>
              <w:t>在满足招标文件需求的基础上，设备额外能在不增加工作人员工作量的情况下直接提供相关安检信息的，每一项得1分，最高得2分。</w:t>
            </w: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lang w:val="en-US" w:eastAsia="zh-CN" w:bidi="ar-SA"/>
              </w:rPr>
            </w:pPr>
            <w:r>
              <w:rPr>
                <w:rFonts w:hint="eastAsia" w:ascii="仿宋" w:hAnsi="仿宋" w:eastAsia="仿宋" w:cs="仿宋"/>
                <w:color w:val="auto"/>
                <w:sz w:val="24"/>
                <w:szCs w:val="24"/>
                <w:u w:val="none"/>
                <w:lang w:val="en-US" w:eastAsia="zh-CN"/>
              </w:rPr>
              <w:t>2分</w:t>
            </w:r>
          </w:p>
        </w:tc>
      </w:tr>
    </w:tbl>
    <w:p>
      <w:pPr>
        <w:snapToGrid w:val="0"/>
        <w:spacing w:line="288" w:lineRule="auto"/>
        <w:rPr>
          <w:rFonts w:hint="eastAsia" w:ascii="仿宋" w:hAnsi="仿宋" w:eastAsia="仿宋" w:cs="仿宋"/>
          <w:color w:val="auto"/>
          <w:sz w:val="24"/>
          <w:szCs w:val="24"/>
        </w:rPr>
      </w:pPr>
      <w:r>
        <w:rPr>
          <w:rFonts w:hint="eastAsia" w:ascii="仿宋" w:hAnsi="仿宋" w:eastAsia="仿宋" w:cs="仿宋"/>
          <w:color w:val="auto"/>
          <w:sz w:val="24"/>
          <w:szCs w:val="24"/>
          <w:shd w:val="clear" w:color="auto" w:fill="FFFFFF"/>
        </w:rPr>
        <w:t> </w:t>
      </w:r>
      <w:r>
        <w:rPr>
          <w:rFonts w:hint="eastAsia" w:ascii="仿宋" w:hAnsi="仿宋" w:eastAsia="仿宋" w:cs="仿宋"/>
          <w:b/>
          <w:color w:val="auto"/>
          <w:sz w:val="24"/>
          <w:szCs w:val="24"/>
        </w:rPr>
        <w:t>备注：</w:t>
      </w:r>
      <w:r>
        <w:rPr>
          <w:rFonts w:hint="eastAsia" w:ascii="仿宋" w:hAnsi="仿宋" w:eastAsia="仿宋" w:cs="仿宋"/>
          <w:color w:val="auto"/>
          <w:sz w:val="24"/>
          <w:szCs w:val="24"/>
        </w:rPr>
        <w:t>投标人编制投标文件（商务技术文件部分）时，建议按此目录（序号和内容）提供评标标准相应的商务技术资料。 </w:t>
      </w:r>
    </w:p>
    <w:p>
      <w:pPr>
        <w:spacing w:line="288" w:lineRule="auto"/>
        <w:rPr>
          <w:rFonts w:hint="eastAsia" w:ascii="仿宋" w:hAnsi="仿宋" w:eastAsia="仿宋" w:cs="仿宋"/>
          <w:b/>
          <w:bCs/>
          <w:iCs/>
          <w:color w:val="auto"/>
          <w:sz w:val="24"/>
          <w:szCs w:val="24"/>
        </w:rPr>
      </w:pPr>
      <w:r>
        <w:rPr>
          <w:rFonts w:hint="eastAsia" w:ascii="仿宋" w:hAnsi="仿宋" w:eastAsia="仿宋" w:cs="仿宋"/>
          <w:b/>
          <w:bCs/>
          <w:iCs/>
          <w:color w:val="auto"/>
          <w:sz w:val="24"/>
          <w:szCs w:val="24"/>
        </w:rPr>
        <w:t>2.2价格分（</w:t>
      </w:r>
      <w:r>
        <w:rPr>
          <w:rFonts w:hint="eastAsia" w:ascii="仿宋" w:hAnsi="仿宋" w:eastAsia="仿宋" w:cs="仿宋"/>
          <w:b/>
          <w:bCs/>
          <w:iCs/>
          <w:color w:val="auto"/>
          <w:sz w:val="24"/>
          <w:szCs w:val="24"/>
          <w:u w:val="single"/>
        </w:rPr>
        <w:t>30</w:t>
      </w:r>
      <w:r>
        <w:rPr>
          <w:rFonts w:hint="eastAsia" w:ascii="仿宋" w:hAnsi="仿宋" w:eastAsia="仿宋" w:cs="仿宋"/>
          <w:b/>
          <w:bCs/>
          <w:iCs/>
          <w:color w:val="auto"/>
          <w:sz w:val="24"/>
          <w:szCs w:val="24"/>
        </w:rPr>
        <w:t>分）</w:t>
      </w:r>
    </w:p>
    <w:p>
      <w:pPr>
        <w:spacing w:line="288" w:lineRule="auto"/>
        <w:rPr>
          <w:rFonts w:hint="eastAsia" w:ascii="仿宋" w:hAnsi="仿宋" w:eastAsia="仿宋" w:cs="仿宋"/>
          <w:bCs/>
          <w:iCs/>
          <w:color w:val="auto"/>
          <w:sz w:val="24"/>
          <w:szCs w:val="24"/>
        </w:rPr>
      </w:pPr>
      <w:r>
        <w:rPr>
          <w:rFonts w:hint="eastAsia" w:ascii="仿宋" w:hAnsi="仿宋" w:eastAsia="仿宋" w:cs="仿宋"/>
          <w:bCs/>
          <w:iCs/>
          <w:color w:val="auto"/>
          <w:sz w:val="24"/>
          <w:szCs w:val="24"/>
        </w:rPr>
        <w:t>2.2.1评标基准价：即满足招标文件要求且投标价格最低的投标报价为评标基准价，其价格分为满分。</w:t>
      </w:r>
    </w:p>
    <w:p>
      <w:pPr>
        <w:spacing w:line="288" w:lineRule="auto"/>
        <w:rPr>
          <w:rFonts w:hint="eastAsia" w:ascii="仿宋" w:hAnsi="仿宋" w:eastAsia="仿宋" w:cs="仿宋"/>
          <w:bCs/>
          <w:iCs/>
          <w:sz w:val="24"/>
          <w:szCs w:val="24"/>
        </w:rPr>
      </w:pPr>
      <w:r>
        <w:rPr>
          <w:rFonts w:hint="eastAsia" w:ascii="仿宋" w:hAnsi="仿宋" w:eastAsia="仿宋" w:cs="仿宋"/>
          <w:bCs/>
          <w:iCs/>
          <w:color w:val="auto"/>
          <w:sz w:val="24"/>
          <w:szCs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szCs w:val="24"/>
        </w:rPr>
        <w:t>投标报价得分=(评标基准价／投</w:t>
      </w:r>
      <w:r>
        <w:rPr>
          <w:rFonts w:hint="eastAsia" w:ascii="仿宋" w:hAnsi="仿宋" w:eastAsia="仿宋" w:cs="仿宋"/>
          <w:bCs/>
          <w:iCs/>
          <w:sz w:val="24"/>
        </w:rPr>
        <w:t>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30</w:t>
      </w:r>
      <w:bookmarkEnd w:id="29"/>
      <w:bookmarkEnd w:id="30"/>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both"/>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1"/>
        <w:rPr>
          <w:rFonts w:ascii="仿宋" w:hAnsi="仿宋" w:eastAsia="仿宋" w:cs="仿宋"/>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7"/>
        <w:spacing w:line="336" w:lineRule="auto"/>
        <w:ind w:left="0" w:firstLine="0" w:firstLineChars="0"/>
        <w:rPr>
          <w:rFonts w:ascii="仿宋" w:eastAsia="仿宋" w:cs="仿宋"/>
        </w:rPr>
      </w:pPr>
      <w:r>
        <w:rPr>
          <w:rFonts w:hint="eastAsia" w:ascii="仿宋" w:eastAsia="仿宋" w:cs="仿宋"/>
        </w:rPr>
        <w:t>（1）投标函……………………………………………………………………………（页码）</w:t>
      </w:r>
    </w:p>
    <w:p>
      <w:pPr>
        <w:pStyle w:val="907"/>
        <w:spacing w:line="336" w:lineRule="auto"/>
        <w:ind w:left="0" w:firstLine="0" w:firstLineChars="0"/>
        <w:rPr>
          <w:rFonts w:ascii="仿宋" w:eastAsia="仿宋" w:cs="仿宋"/>
        </w:rPr>
      </w:pPr>
      <w:r>
        <w:rPr>
          <w:rFonts w:hint="eastAsia" w:ascii="仿宋" w:eastAsia="仿宋" w:cs="仿宋"/>
        </w:rPr>
        <w:t>（2）法定代表人授权书 ……………………………………………………………（页码）</w:t>
      </w:r>
    </w:p>
    <w:p>
      <w:pPr>
        <w:pStyle w:val="907"/>
        <w:spacing w:line="336" w:lineRule="auto"/>
        <w:ind w:left="0" w:firstLine="0" w:firstLineChars="0"/>
        <w:rPr>
          <w:rFonts w:ascii="仿宋" w:eastAsia="仿宋" w:cs="仿宋"/>
        </w:rPr>
      </w:pPr>
      <w:r>
        <w:rPr>
          <w:rFonts w:hint="eastAsia" w:ascii="仿宋" w:eastAsia="仿宋" w:cs="仿宋"/>
        </w:rPr>
        <w:t>（3）授权代表社保证明………………………………………………………………（页码）</w:t>
      </w:r>
    </w:p>
    <w:p>
      <w:pPr>
        <w:pStyle w:val="907"/>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7"/>
        <w:spacing w:line="336" w:lineRule="auto"/>
        <w:ind w:left="0" w:firstLine="0" w:firstLineChars="0"/>
        <w:rPr>
          <w:rFonts w:ascii="仿宋" w:eastAsia="仿宋" w:cs="仿宋"/>
        </w:rPr>
      </w:pPr>
      <w:r>
        <w:rPr>
          <w:rFonts w:hint="eastAsia" w:ascii="仿宋" w:eastAsia="仿宋" w:cs="仿宋"/>
        </w:rPr>
        <w:t>（5）法定代表人身份证明书…………………………………………………………（页码）</w:t>
      </w:r>
    </w:p>
    <w:p>
      <w:pPr>
        <w:pStyle w:val="907"/>
        <w:spacing w:line="336" w:lineRule="auto"/>
        <w:ind w:left="0" w:firstLine="0" w:firstLineChars="0"/>
        <w:rPr>
          <w:rFonts w:ascii="仿宋" w:eastAsia="仿宋" w:cs="仿宋"/>
        </w:rPr>
      </w:pPr>
      <w:r>
        <w:rPr>
          <w:rFonts w:hint="eastAsia" w:ascii="仿宋" w:eastAsia="仿宋" w:cs="仿宋"/>
        </w:rPr>
        <w:t>（6）商务技术偏离表…………………………………………………………………（页码）</w:t>
      </w:r>
    </w:p>
    <w:p>
      <w:pPr>
        <w:pStyle w:val="907"/>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（9）技术解决方案……………</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（10）组织实施方案………………………………</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（11）售后服务方案……………………</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（12）供应商售后服务证明材料………………</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（13）项目小组人员名单………………</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288"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7"/>
        <w:spacing w:after="120" w:line="288" w:lineRule="auto"/>
        <w:ind w:firstLine="0" w:firstLineChars="0"/>
        <w:rPr>
          <w:rFonts w:ascii="仿宋" w:hAnsi="仿宋" w:eastAsia="仿宋" w:cs="仿宋"/>
          <w:szCs w:val="24"/>
        </w:rPr>
      </w:pPr>
      <w:r>
        <w:rPr>
          <w:rFonts w:hint="eastAsia" w:ascii="仿宋" w:hAnsi="仿宋" w:eastAsia="仿宋" w:cs="仿宋"/>
          <w:szCs w:val="24"/>
        </w:rPr>
        <w:t>致：</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电话：                              传真：</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288" w:lineRule="auto"/>
        <w:ind w:firstLine="480" w:firstLineChars="200"/>
        <w:jc w:val="left"/>
        <w:rPr>
          <w:rFonts w:ascii="仿宋" w:hAnsi="仿宋" w:eastAsia="仿宋" w:cs="仿宋"/>
          <w:sz w:val="24"/>
        </w:rPr>
      </w:pPr>
    </w:p>
    <w:p>
      <w:pPr>
        <w:snapToGrid w:val="0"/>
        <w:spacing w:line="288" w:lineRule="auto"/>
        <w:ind w:firstLine="480" w:firstLineChars="200"/>
        <w:jc w:val="left"/>
        <w:rPr>
          <w:rFonts w:ascii="仿宋" w:hAnsi="仿宋" w:eastAsia="仿宋" w:cs="仿宋"/>
          <w:b/>
          <w:sz w:val="30"/>
          <w:szCs w:val="30"/>
        </w:rPr>
      </w:pPr>
      <w:r>
        <w:rPr>
          <w:rFonts w:hint="eastAsia" w:ascii="仿宋" w:hAnsi="仿宋" w:eastAsia="仿宋" w:cs="仿宋"/>
          <w:sz w:val="24"/>
        </w:rPr>
        <w:t xml:space="preserve">投标人(电子签章)：　　　　　　　　　日期：  </w:t>
      </w:r>
    </w:p>
    <w:p>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三、授权代表社保证明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Style w:val="80"/>
        <w:rPr>
          <w:rFonts w:ascii="仿宋" w:hAnsi="仿宋" w:eastAsia="仿宋" w:cs="仿宋"/>
          <w:b/>
        </w:rPr>
      </w:pPr>
    </w:p>
    <w:p>
      <w:pPr>
        <w:pStyle w:val="80"/>
        <w:rPr>
          <w:rFonts w:ascii="仿宋" w:hAnsi="仿宋" w:eastAsia="仿宋" w:cs="仿宋"/>
          <w:b/>
        </w:rPr>
      </w:pPr>
    </w:p>
    <w:p>
      <w:pPr>
        <w:spacing w:line="800" w:lineRule="exact"/>
        <w:ind w:firstLine="904" w:firstLineChars="300"/>
        <w:rPr>
          <w:rFonts w:ascii="仿宋" w:hAnsi="仿宋" w:eastAsia="仿宋" w:cs="仿宋"/>
          <w:b/>
          <w:sz w:val="24"/>
        </w:rPr>
      </w:pPr>
      <w:r>
        <w:rPr>
          <w:rFonts w:hint="eastAsia" w:ascii="仿宋" w:hAnsi="仿宋" w:eastAsia="仿宋" w:cs="仿宋"/>
          <w:b/>
          <w:sz w:val="30"/>
          <w:szCs w:val="30"/>
        </w:rPr>
        <w:t>四、法定代表人及其授权代表身份证复印件（正反面）</w:t>
      </w:r>
    </w:p>
    <w:p>
      <w:pPr>
        <w:spacing w:line="800" w:lineRule="exact"/>
        <w:jc w:val="center"/>
        <w:rPr>
          <w:rFonts w:ascii="仿宋" w:hAnsi="仿宋" w:eastAsia="仿宋" w:cs="仿宋"/>
          <w:b/>
          <w:sz w:val="30"/>
          <w:szCs w:val="30"/>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b/>
          <w:kern w:val="0"/>
          <w:sz w:val="32"/>
          <w:szCs w:val="32"/>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50"/>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1pt;width:443.5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hint="eastAsia" w:ascii="仿宋" w:hAnsi="仿宋" w:eastAsia="仿宋" w:cs="仿宋"/>
          <w:b/>
          <w:kern w:val="0"/>
          <w:sz w:val="28"/>
          <w:szCs w:val="28"/>
        </w:rPr>
        <w:object>
          <v:shape id="_x0000_i1026" o:spt="75" type="#_x0000_t75" style="height:42.1pt;width:440.85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1"/>
        <w:rPr>
          <w:rFonts w:ascii="仿宋" w:hAnsi="仿宋" w:eastAsia="仿宋" w:cs="仿宋"/>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1"/>
        <w:rPr>
          <w:rFonts w:ascii="仿宋" w:hAnsi="仿宋" w:eastAsia="仿宋" w:cs="仿宋"/>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81"/>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1"/>
        <w:spacing w:line="288" w:lineRule="auto"/>
        <w:rPr>
          <w:rFonts w:ascii="仿宋" w:hAnsi="仿宋" w:eastAsia="仿宋" w:cs="仿宋"/>
        </w:rPr>
      </w:pP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1"/>
        <w:spacing w:line="288" w:lineRule="auto"/>
        <w:rPr>
          <w:rFonts w:ascii="仿宋" w:hAnsi="仿宋" w:eastAsia="仿宋" w:cs="仿宋"/>
        </w:rPr>
      </w:pPr>
    </w:p>
    <w:p>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288" w:lineRule="auto"/>
        <w:ind w:firstLine="480" w:firstLineChars="200"/>
        <w:rPr>
          <w:rFonts w:ascii="仿宋" w:hAnsi="仿宋" w:eastAsia="仿宋" w:cs="仿宋"/>
          <w:sz w:val="24"/>
          <w:szCs w:val="20"/>
        </w:rPr>
      </w:pPr>
    </w:p>
    <w:p>
      <w:pPr>
        <w:spacing w:line="288"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288"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rPr>
          <w:rFonts w:ascii="仿宋" w:hAnsi="仿宋" w:eastAsia="仿宋" w:cs="仿宋"/>
          <w:kern w:val="0"/>
          <w:sz w:val="24"/>
          <w:lang w:val="zh-CN"/>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81"/>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2"/>
        <w:rPr>
          <w:rFonts w:ascii="仿宋" w:hAnsi="仿宋" w:eastAsia="仿宋" w:cs="仿宋"/>
        </w:rPr>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p>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81" w:name="_Hlk101259491"/>
      <w:r>
        <w:rPr>
          <w:rFonts w:hint="eastAsia" w:ascii="仿宋" w:hAnsi="仿宋" w:eastAsia="仿宋" w:cs="仿宋"/>
          <w:sz w:val="32"/>
          <w:szCs w:val="32"/>
        </w:rPr>
        <w:t>（如果有）</w:t>
      </w:r>
      <w:bookmarkEnd w:id="181"/>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 w:hAnsi="仿宋" w:eastAsia="仿宋" w:cs="仿宋"/>
          <w:b/>
          <w:color w:val="auto"/>
        </w:rPr>
      </w:pPr>
    </w:p>
    <w:p>
      <w:pPr>
        <w:pStyle w:val="82"/>
        <w:rPr>
          <w:rFonts w:ascii="仿宋" w:hAnsi="仿宋" w:eastAsia="仿宋" w:cs="仿宋"/>
          <w:b/>
          <w:sz w:val="24"/>
        </w:rPr>
      </w:pPr>
    </w:p>
    <w:p>
      <w:pPr>
        <w:rPr>
          <w:rFonts w:ascii="仿宋" w:hAnsi="仿宋" w:eastAsia="仿宋" w:cs="仿宋"/>
          <w:b/>
          <w:sz w:val="24"/>
        </w:rPr>
      </w:pPr>
    </w:p>
    <w:p>
      <w:pPr>
        <w:pStyle w:val="81"/>
        <w:rPr>
          <w:rFonts w:ascii="仿宋" w:hAnsi="仿宋" w:eastAsia="仿宋" w:cs="仿宋"/>
          <w:b/>
          <w:color w:val="auto"/>
        </w:rPr>
      </w:pPr>
    </w:p>
    <w:p>
      <w:pPr>
        <w:pStyle w:val="82"/>
        <w:rPr>
          <w:rFonts w:ascii="仿宋" w:hAnsi="仿宋" w:eastAsia="仿宋" w:cs="仿宋"/>
        </w:rPr>
      </w:pPr>
    </w:p>
    <w:p>
      <w:pPr>
        <w:pStyle w:val="82"/>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1"/>
        <w:widowControl/>
        <w:spacing w:line="360" w:lineRule="auto"/>
        <w:ind w:firstLine="120" w:firstLineChars="50"/>
        <w:rPr>
          <w:rFonts w:ascii="仿宋" w:hAnsi="仿宋" w:eastAsia="仿宋" w:cs="仿宋"/>
          <w:b/>
          <w:color w:val="FF0000"/>
        </w:rPr>
      </w:pPr>
    </w:p>
    <w:p>
      <w:pPr>
        <w:pStyle w:val="82"/>
        <w:spacing w:line="360" w:lineRule="auto"/>
        <w:ind w:left="0" w:firstLine="120" w:firstLineChars="50"/>
        <w:jc w:val="left"/>
        <w:rPr>
          <w:rFonts w:ascii="仿宋" w:hAnsi="仿宋" w:eastAsia="仿宋" w:cs="仿宋"/>
          <w:b/>
          <w:color w:val="FF0000"/>
          <w:sz w:val="24"/>
        </w:rPr>
      </w:pPr>
    </w:p>
    <w:p>
      <w:pPr>
        <w:pStyle w:val="694"/>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jc w:val="center"/>
        <w:rPr>
          <w:rFonts w:ascii="仿宋" w:hAnsi="仿宋" w:eastAsia="仿宋" w:cs="仿宋"/>
        </w:rPr>
      </w:pPr>
      <w:bookmarkStart w:id="182" w:name="_Toc465665161"/>
      <w:r>
        <w:rPr>
          <w:rFonts w:hint="eastAsia" w:ascii="仿宋" w:hAnsi="仿宋" w:eastAsia="仿宋" w:cs="仿宋"/>
        </w:rPr>
        <w:t>附件</w:t>
      </w:r>
      <w:bookmarkEnd w:id="182"/>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 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288"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288" w:lineRule="auto"/>
        <w:rPr>
          <w:rFonts w:ascii="仿宋" w:hAnsi="仿宋" w:eastAsia="仿宋" w:cs="仿宋"/>
          <w:sz w:val="24"/>
        </w:rPr>
      </w:pPr>
      <w:r>
        <w:rPr>
          <w:rFonts w:hint="eastAsia" w:ascii="仿宋" w:hAnsi="仿宋" w:eastAsia="仿宋" w:cs="仿宋"/>
          <w:sz w:val="24"/>
        </w:rPr>
        <w:t>一、投诉相关主体基本情况</w:t>
      </w:r>
    </w:p>
    <w:p>
      <w:pPr>
        <w:spacing w:line="288" w:lineRule="auto"/>
        <w:rPr>
          <w:rFonts w:ascii="仿宋" w:hAnsi="仿宋" w:eastAsia="仿宋" w:cs="仿宋"/>
          <w:sz w:val="24"/>
          <w:u w:val="dotted"/>
        </w:rPr>
      </w:pPr>
      <w:r>
        <w:rPr>
          <w:rFonts w:hint="eastAsia" w:ascii="仿宋" w:hAnsi="仿宋" w:eastAsia="仿宋" w:cs="仿宋"/>
          <w:sz w:val="24"/>
        </w:rPr>
        <w:t>投诉人：</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tabs>
          <w:tab w:val="left" w:pos="6510"/>
        </w:tabs>
        <w:spacing w:line="288"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288" w:lineRule="auto"/>
        <w:rPr>
          <w:rFonts w:ascii="仿宋" w:hAnsi="仿宋" w:eastAsia="仿宋" w:cs="仿宋"/>
          <w:sz w:val="24"/>
          <w:u w:val="dotted"/>
        </w:rPr>
      </w:pPr>
      <w:r>
        <w:rPr>
          <w:rFonts w:hint="eastAsia" w:ascii="仿宋" w:hAnsi="仿宋" w:eastAsia="仿宋" w:cs="仿宋"/>
          <w:sz w:val="24"/>
        </w:rPr>
        <w:t>联系电话：</w:t>
      </w:r>
    </w:p>
    <w:p>
      <w:pPr>
        <w:spacing w:line="288"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被投诉人1：</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联系人：联系电话：</w:t>
      </w:r>
    </w:p>
    <w:p>
      <w:pPr>
        <w:spacing w:line="288" w:lineRule="auto"/>
        <w:rPr>
          <w:rFonts w:ascii="仿宋" w:hAnsi="仿宋" w:eastAsia="仿宋" w:cs="仿宋"/>
          <w:sz w:val="24"/>
        </w:rPr>
      </w:pPr>
      <w:r>
        <w:rPr>
          <w:rFonts w:hint="eastAsia" w:ascii="仿宋" w:hAnsi="仿宋" w:eastAsia="仿宋" w:cs="仿宋"/>
          <w:sz w:val="24"/>
        </w:rPr>
        <w:t>被投诉人2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u w:val="single"/>
        </w:rPr>
      </w:pPr>
      <w:r>
        <w:rPr>
          <w:rFonts w:hint="eastAsia" w:ascii="仿宋" w:hAnsi="仿宋" w:eastAsia="仿宋" w:cs="仿宋"/>
          <w:sz w:val="24"/>
        </w:rPr>
        <w:t>相关供应商：</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联系人：联系电话：</w:t>
      </w:r>
    </w:p>
    <w:p>
      <w:pPr>
        <w:spacing w:line="288" w:lineRule="auto"/>
        <w:rPr>
          <w:rFonts w:ascii="仿宋" w:hAnsi="仿宋" w:eastAsia="仿宋" w:cs="仿宋"/>
          <w:sz w:val="24"/>
        </w:rPr>
      </w:pPr>
      <w:r>
        <w:rPr>
          <w:rFonts w:hint="eastAsia" w:ascii="仿宋" w:hAnsi="仿宋" w:eastAsia="仿宋" w:cs="仿宋"/>
          <w:sz w:val="24"/>
        </w:rPr>
        <w:t>二、投诉项目基本情况</w:t>
      </w:r>
    </w:p>
    <w:p>
      <w:pPr>
        <w:spacing w:line="288" w:lineRule="auto"/>
        <w:rPr>
          <w:rFonts w:ascii="仿宋" w:hAnsi="仿宋" w:eastAsia="仿宋" w:cs="仿宋"/>
          <w:sz w:val="24"/>
          <w:u w:val="dotted"/>
        </w:rPr>
      </w:pPr>
      <w:r>
        <w:rPr>
          <w:rFonts w:hint="eastAsia" w:ascii="仿宋" w:hAnsi="仿宋" w:eastAsia="仿宋" w:cs="仿宋"/>
          <w:sz w:val="24"/>
        </w:rPr>
        <w:t>采购项目名称：</w:t>
      </w:r>
    </w:p>
    <w:p>
      <w:pPr>
        <w:spacing w:line="288" w:lineRule="auto"/>
        <w:rPr>
          <w:rFonts w:ascii="仿宋" w:hAnsi="仿宋" w:eastAsia="仿宋" w:cs="仿宋"/>
          <w:sz w:val="24"/>
          <w:u w:val="single"/>
        </w:rPr>
      </w:pPr>
      <w:r>
        <w:rPr>
          <w:rFonts w:hint="eastAsia" w:ascii="仿宋" w:hAnsi="仿宋" w:eastAsia="仿宋" w:cs="仿宋"/>
          <w:sz w:val="24"/>
        </w:rPr>
        <w:t>采购项目编号：包号：</w:t>
      </w:r>
    </w:p>
    <w:p>
      <w:pPr>
        <w:spacing w:line="288" w:lineRule="auto"/>
        <w:rPr>
          <w:rFonts w:ascii="仿宋" w:hAnsi="仿宋" w:eastAsia="仿宋" w:cs="仿宋"/>
          <w:sz w:val="24"/>
        </w:rPr>
      </w:pPr>
      <w:r>
        <w:rPr>
          <w:rFonts w:hint="eastAsia" w:ascii="仿宋" w:hAnsi="仿宋" w:eastAsia="仿宋" w:cs="仿宋"/>
          <w:sz w:val="24"/>
        </w:rPr>
        <w:t>采购人名称：</w:t>
      </w:r>
    </w:p>
    <w:p>
      <w:pPr>
        <w:spacing w:line="288" w:lineRule="auto"/>
        <w:rPr>
          <w:rFonts w:ascii="仿宋" w:hAnsi="仿宋" w:eastAsia="仿宋" w:cs="仿宋"/>
          <w:sz w:val="24"/>
          <w:u w:val="single"/>
        </w:rPr>
      </w:pPr>
      <w:r>
        <w:rPr>
          <w:rFonts w:hint="eastAsia" w:ascii="仿宋" w:hAnsi="仿宋" w:eastAsia="仿宋" w:cs="仿宋"/>
          <w:sz w:val="24"/>
        </w:rPr>
        <w:t>代理机构名称：</w:t>
      </w:r>
    </w:p>
    <w:p>
      <w:pPr>
        <w:spacing w:line="288"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288"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288" w:lineRule="auto"/>
        <w:rPr>
          <w:rFonts w:ascii="仿宋" w:hAnsi="仿宋" w:eastAsia="仿宋" w:cs="仿宋"/>
          <w:sz w:val="24"/>
        </w:rPr>
      </w:pPr>
      <w:r>
        <w:rPr>
          <w:rFonts w:hint="eastAsia" w:ascii="仿宋" w:hAnsi="仿宋" w:eastAsia="仿宋" w:cs="仿宋"/>
          <w:sz w:val="24"/>
        </w:rPr>
        <w:t>三、质疑基本情况</w:t>
      </w:r>
    </w:p>
    <w:p>
      <w:pPr>
        <w:spacing w:line="288"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288" w:lineRule="auto"/>
        <w:rPr>
          <w:rFonts w:ascii="仿宋" w:hAnsi="仿宋" w:eastAsia="仿宋" w:cs="仿宋"/>
          <w:sz w:val="24"/>
          <w:u w:val="dotted"/>
        </w:rPr>
      </w:pPr>
    </w:p>
    <w:p>
      <w:pPr>
        <w:spacing w:line="288"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288" w:lineRule="auto"/>
        <w:rPr>
          <w:rFonts w:ascii="仿宋" w:hAnsi="仿宋" w:eastAsia="仿宋" w:cs="仿宋"/>
          <w:sz w:val="24"/>
        </w:rPr>
      </w:pPr>
      <w:r>
        <w:rPr>
          <w:rFonts w:hint="eastAsia" w:ascii="仿宋" w:hAnsi="仿宋" w:eastAsia="仿宋" w:cs="仿宋"/>
          <w:sz w:val="24"/>
        </w:rPr>
        <w:t>四、投诉事项具体内容</w:t>
      </w:r>
    </w:p>
    <w:p>
      <w:pPr>
        <w:spacing w:line="288" w:lineRule="auto"/>
        <w:rPr>
          <w:rFonts w:ascii="仿宋" w:hAnsi="仿宋" w:eastAsia="仿宋" w:cs="仿宋"/>
          <w:sz w:val="24"/>
          <w:u w:val="single"/>
        </w:rPr>
      </w:pPr>
      <w:r>
        <w:rPr>
          <w:rFonts w:hint="eastAsia" w:ascii="仿宋" w:hAnsi="仿宋" w:eastAsia="仿宋" w:cs="仿宋"/>
          <w:sz w:val="24"/>
        </w:rPr>
        <w:t>投诉事项 1：</w:t>
      </w:r>
    </w:p>
    <w:p>
      <w:pPr>
        <w:spacing w:line="288" w:lineRule="auto"/>
        <w:rPr>
          <w:rFonts w:ascii="仿宋" w:hAnsi="仿宋" w:eastAsia="仿宋" w:cs="仿宋"/>
          <w:sz w:val="24"/>
        </w:rPr>
      </w:pPr>
      <w:r>
        <w:rPr>
          <w:rFonts w:hint="eastAsia" w:ascii="仿宋" w:hAnsi="仿宋" w:eastAsia="仿宋" w:cs="仿宋"/>
          <w:sz w:val="24"/>
        </w:rPr>
        <w:t>事实依据：</w:t>
      </w:r>
    </w:p>
    <w:p>
      <w:pPr>
        <w:spacing w:line="288" w:lineRule="auto"/>
        <w:rPr>
          <w:rFonts w:ascii="仿宋" w:hAnsi="仿宋" w:eastAsia="仿宋" w:cs="仿宋"/>
          <w:sz w:val="24"/>
          <w:u w:val="dotted"/>
        </w:rPr>
      </w:pPr>
    </w:p>
    <w:p>
      <w:pPr>
        <w:spacing w:line="288" w:lineRule="auto"/>
        <w:rPr>
          <w:rFonts w:ascii="仿宋" w:hAnsi="仿宋" w:eastAsia="仿宋" w:cs="仿宋"/>
          <w:sz w:val="24"/>
          <w:u w:val="single"/>
        </w:rPr>
      </w:pPr>
      <w:r>
        <w:rPr>
          <w:rFonts w:hint="eastAsia" w:ascii="仿宋" w:hAnsi="仿宋" w:eastAsia="仿宋" w:cs="仿宋"/>
          <w:sz w:val="24"/>
        </w:rPr>
        <w:t>法律依据：</w:t>
      </w:r>
    </w:p>
    <w:p>
      <w:pPr>
        <w:spacing w:line="288" w:lineRule="auto"/>
        <w:rPr>
          <w:rFonts w:ascii="仿宋" w:hAnsi="仿宋" w:eastAsia="仿宋" w:cs="仿宋"/>
          <w:sz w:val="24"/>
          <w:u w:val="dotted"/>
        </w:rPr>
      </w:pPr>
    </w:p>
    <w:p>
      <w:pPr>
        <w:spacing w:line="288" w:lineRule="auto"/>
        <w:rPr>
          <w:rFonts w:ascii="仿宋" w:hAnsi="仿宋" w:eastAsia="仿宋" w:cs="仿宋"/>
          <w:sz w:val="24"/>
        </w:rPr>
      </w:pPr>
      <w:r>
        <w:rPr>
          <w:rFonts w:hint="eastAsia" w:ascii="仿宋" w:hAnsi="仿宋" w:eastAsia="仿宋" w:cs="仿宋"/>
          <w:sz w:val="24"/>
        </w:rPr>
        <w:t>投诉事项2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rPr>
      </w:pPr>
      <w:r>
        <w:rPr>
          <w:rFonts w:hint="eastAsia" w:ascii="仿宋" w:hAnsi="仿宋" w:eastAsia="仿宋" w:cs="仿宋"/>
          <w:sz w:val="24"/>
        </w:rPr>
        <w:t>五、与投诉事项相关的投诉请求</w:t>
      </w:r>
    </w:p>
    <w:p>
      <w:pPr>
        <w:spacing w:line="288" w:lineRule="auto"/>
        <w:rPr>
          <w:rFonts w:ascii="仿宋" w:hAnsi="仿宋" w:eastAsia="仿宋" w:cs="仿宋"/>
          <w:sz w:val="24"/>
        </w:rPr>
      </w:pPr>
      <w:r>
        <w:rPr>
          <w:rFonts w:hint="eastAsia" w:ascii="仿宋" w:hAnsi="仿宋" w:eastAsia="仿宋" w:cs="仿宋"/>
          <w:sz w:val="24"/>
        </w:rPr>
        <w:t>请求：</w:t>
      </w:r>
    </w:p>
    <w:p>
      <w:pPr>
        <w:spacing w:line="288" w:lineRule="auto"/>
        <w:rPr>
          <w:rFonts w:ascii="仿宋" w:hAnsi="仿宋" w:eastAsia="仿宋" w:cs="仿宋"/>
          <w:sz w:val="24"/>
          <w:u w:val="single"/>
        </w:rPr>
      </w:pPr>
    </w:p>
    <w:p>
      <w:pPr>
        <w:spacing w:line="288" w:lineRule="auto"/>
        <w:rPr>
          <w:rFonts w:ascii="仿宋" w:hAnsi="仿宋" w:eastAsia="仿宋" w:cs="仿宋"/>
          <w:sz w:val="24"/>
        </w:rPr>
      </w:pPr>
      <w:r>
        <w:rPr>
          <w:rFonts w:hint="eastAsia" w:ascii="仿宋" w:hAnsi="仿宋" w:eastAsia="仿宋" w:cs="仿宋"/>
          <w:sz w:val="24"/>
        </w:rPr>
        <w:t xml:space="preserve">签字(签章)：                   公章：                      </w:t>
      </w:r>
    </w:p>
    <w:p>
      <w:pPr>
        <w:spacing w:line="288" w:lineRule="auto"/>
        <w:rPr>
          <w:rFonts w:ascii="仿宋" w:hAnsi="仿宋" w:eastAsia="仿宋" w:cs="仿宋"/>
          <w:sz w:val="24"/>
        </w:rPr>
      </w:pPr>
      <w:r>
        <w:rPr>
          <w:rFonts w:hint="eastAsia" w:ascii="仿宋" w:hAnsi="仿宋" w:eastAsia="仿宋" w:cs="仿宋"/>
          <w:sz w:val="24"/>
        </w:rPr>
        <w:t xml:space="preserve">日期：    </w:t>
      </w: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r>
        <w:rPr>
          <w:rFonts w:hint="eastAsia" w:ascii="仿宋" w:hAnsi="仿宋" w:eastAsia="仿宋" w:cs="仿宋"/>
          <w:b/>
          <w:sz w:val="24"/>
        </w:rPr>
        <w:t>投诉书制作说明：</w:t>
      </w:r>
    </w:p>
    <w:p>
      <w:pPr>
        <w:widowControl/>
        <w:spacing w:line="288"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81"/>
        <w:rPr>
          <w:rFonts w:ascii="仿宋" w:hAnsi="仿宋" w:eastAsia="仿宋" w:cs="仿宋"/>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61"/>
        <w:ind w:firstLine="0"/>
        <w:rPr>
          <w:rFonts w:ascii="仿宋" w:hAnsi="仿宋" w:eastAsia="仿宋" w:cs="仿宋"/>
        </w:rPr>
      </w:pPr>
    </w:p>
    <w:p>
      <w:pPr>
        <w:rPr>
          <w:rFonts w:ascii="仿宋" w:hAnsi="仿宋" w:eastAsia="仿宋" w:cs="仿宋"/>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outlineLvl w:val="0"/>
        <w:rPr>
          <w:rFonts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264"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264" w:lineRule="auto"/>
        <w:ind w:firstLine="576"/>
        <w:rPr>
          <w:rFonts w:ascii="仿宋" w:hAnsi="仿宋" w:eastAsia="仿宋" w:cs="仿宋"/>
          <w:kern w:val="0"/>
          <w:sz w:val="24"/>
          <w:lang w:val="zh-CN"/>
        </w:rPr>
      </w:pPr>
      <w:bookmarkStart w:id="183"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83"/>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snapToGrid w:val="0"/>
        <w:spacing w:line="264" w:lineRule="auto"/>
        <w:outlineLvl w:val="0"/>
        <w:rPr>
          <w:rFonts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264"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spacing w:line="264"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264"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84"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84"/>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264" w:lineRule="auto"/>
        <w:ind w:firstLine="576"/>
        <w:rPr>
          <w:rFonts w:ascii="仿宋" w:hAnsi="仿宋" w:eastAsia="仿宋" w:cs="仿宋"/>
          <w:u w:val="single"/>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264" w:lineRule="auto"/>
        <w:ind w:firstLine="576"/>
        <w:rPr>
          <w:rFonts w:ascii="仿宋" w:hAnsi="仿宋" w:eastAsia="仿宋" w:cs="仿宋"/>
          <w:kern w:val="0"/>
          <w:sz w:val="24"/>
          <w:lang w:val="zh-CN"/>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264" w:lineRule="auto"/>
        <w:ind w:left="573" w:leftChars="273"/>
        <w:rPr>
          <w:rFonts w:ascii="仿宋" w:hAnsi="仿宋" w:eastAsia="仿宋" w:cs="仿宋"/>
          <w:kern w:val="0"/>
          <w:sz w:val="24"/>
          <w:lang w:val="zh-CN"/>
        </w:rPr>
      </w:pPr>
    </w:p>
    <w:p>
      <w:pPr>
        <w:snapToGrid w:val="0"/>
        <w:spacing w:line="264"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264" w:lineRule="auto"/>
        <w:ind w:firstLine="576"/>
        <w:rPr>
          <w:rFonts w:ascii="仿宋" w:hAnsi="仿宋" w:eastAsia="仿宋" w:cs="仿宋"/>
          <w:kern w:val="0"/>
          <w:sz w:val="24"/>
          <w:lang w:val="zh-CN"/>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264" w:lineRule="auto"/>
        <w:ind w:firstLine="576"/>
        <w:rPr>
          <w:rFonts w:ascii="仿宋" w:hAnsi="仿宋" w:eastAsia="仿宋" w:cs="仿宋"/>
          <w:kern w:val="0"/>
          <w:sz w:val="24"/>
          <w:lang w:val="zh-CN"/>
        </w:rPr>
      </w:pPr>
    </w:p>
    <w:p>
      <w:pPr>
        <w:snapToGrid w:val="0"/>
        <w:spacing w:line="264"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264"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264"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bookmarkStart w:id="185" w:name="OLE_LINK13"/>
      <w:bookmarkStart w:id="186" w:name="OLE_LINK14"/>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85"/>
    <w:bookmarkEnd w:id="186"/>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288"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288" w:lineRule="auto"/>
        <w:jc w:val="center"/>
        <w:rPr>
          <w:rFonts w:ascii="仿宋" w:hAnsi="仿宋" w:eastAsia="仿宋" w:cs="仿宋"/>
          <w:sz w:val="24"/>
          <w:u w:val="single"/>
        </w:rPr>
      </w:pPr>
    </w:p>
    <w:p>
      <w:pPr>
        <w:spacing w:line="288"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rPr>
          <w:rFonts w:ascii="仿宋" w:hAnsi="仿宋" w:eastAsia="仿宋" w:cs="仿宋"/>
          <w:sz w:val="24"/>
        </w:rPr>
      </w:pP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288"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288"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288"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rPr>
          <w:rFonts w:ascii="仿宋" w:hAnsi="仿宋" w:eastAsia="仿宋" w:cs="仿宋"/>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仿宋" w:hAnsi="仿宋" w:eastAsia="仿宋" w:cs="仿宋"/>
          <w:bCs/>
          <w:sz w:val="24"/>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Cs/>
          <w:sz w:val="24"/>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_GB2312">
    <w:altName w:val="仿宋"/>
    <w:panose1 w:val="02010609060101010101"/>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KaiTi_GB2312">
    <w:altName w:val="楷体"/>
    <w:panose1 w:val="02010609060101010101"/>
    <w:charset w:val="00"/>
    <w:family w:val="roman"/>
    <w:pitch w:val="default"/>
    <w:sig w:usb0="00000000" w:usb1="00000000" w:usb2="00000000" w:usb3="00000000" w:csb0="0000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bookmarkStart w:id="187" w:name="_Toc131845147"/>
                          <w:bookmarkStart w:id="188" w:name="_Toc164085800"/>
                          <w:bookmarkStart w:id="189" w:name="_Toc91899912"/>
                          <w:bookmarkStart w:id="190" w:name="_Toc36110187"/>
                          <w:r>
                            <w:rPr>
                              <w:rFonts w:hint="eastAsia" w:ascii="FangSong_GB2312" w:eastAsia="FangSong_GB2312"/>
                              <w:kern w:val="0"/>
                              <w:szCs w:val="21"/>
                            </w:rPr>
                            <w:t xml:space="preserve"> 页</w:t>
                          </w:r>
                          <w:bookmarkEnd w:id="187"/>
                          <w:bookmarkEnd w:id="188"/>
                          <w:bookmarkEnd w:id="189"/>
                          <w:bookmarkEnd w:id="190"/>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bookmarkStart w:id="187" w:name="_Toc131845147"/>
                    <w:bookmarkStart w:id="188" w:name="_Toc164085800"/>
                    <w:bookmarkStart w:id="189" w:name="_Toc91899912"/>
                    <w:bookmarkStart w:id="190" w:name="_Toc36110187"/>
                    <w:r>
                      <w:rPr>
                        <w:rFonts w:hint="eastAsia" w:ascii="FangSong_GB2312" w:eastAsia="FangSong_GB2312"/>
                        <w:kern w:val="0"/>
                        <w:szCs w:val="21"/>
                      </w:rPr>
                      <w:t xml:space="preserve"> 页</w:t>
                    </w:r>
                    <w:bookmarkEnd w:id="187"/>
                    <w:bookmarkEnd w:id="188"/>
                    <w:bookmarkEnd w:id="189"/>
                    <w:bookmarkEnd w:id="190"/>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34</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34</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FangSong_GB2312" w:eastAsia="FangSong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FangSong_GB2312" w:eastAsia="FangSong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74</w:t>
                          </w:r>
                          <w:r>
                            <w:rPr>
                              <w:rFonts w:hint="eastAsia" w:ascii="FangSong_GB2312" w:eastAsia="FangSong_GB2312"/>
                              <w:kern w:val="0"/>
                            </w:rPr>
                            <w:fldChar w:fldCharType="end"/>
                          </w:r>
                          <w:r>
                            <w:rPr>
                              <w:rFonts w:hint="eastAsia" w:ascii="FangSong_GB2312" w:eastAsia="FangSong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74</w:t>
                    </w:r>
                    <w:r>
                      <w:rPr>
                        <w:rFonts w:hint="eastAsia" w:ascii="FangSong_GB2312" w:eastAsia="FangSong_GB2312"/>
                        <w:kern w:val="0"/>
                      </w:rPr>
                      <w:fldChar w:fldCharType="end"/>
                    </w:r>
                    <w:r>
                      <w:rPr>
                        <w:rFonts w:hint="eastAsia" w:ascii="FangSong_GB2312" w:eastAsia="FangSong_GB2312"/>
                        <w:kern w:val="0"/>
                      </w:rPr>
                      <w:t xml:space="preserve"> 页</w:t>
                    </w: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页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页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FangSong_GB2312" w:eastAsia="FangSong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i/>
        <w:u w:val="single"/>
        <w:lang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YH2024-02004</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YH2024-02004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YH2024-02004</w:t>
    </w:r>
  </w:p>
  <w:p>
    <w:pPr>
      <w:rPr>
        <w:rFonts w:ascii="FangSong_GB2312" w:eastAsia="FangSong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YH2024-02004</w:t>
    </w:r>
  </w:p>
  <w:p>
    <w:pPr>
      <w:rPr>
        <w:rFonts w:ascii="FangSong_GB2312" w:eastAsia="FangSong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YH2024-02004</w:t>
    </w:r>
  </w:p>
  <w:p>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YH2024-02004</w:t>
    </w:r>
  </w:p>
  <w:p>
    <w:pPr>
      <w:pStyle w:val="41"/>
      <w:pBdr>
        <w:bottom w:val="none" w:color="auto" w:sz="0" w:space="1"/>
      </w:pBdr>
      <w:jc w:val="right"/>
      <w:rPr>
        <w:rFonts w:ascii="FangSong_GB2312" w:eastAsia="FangSong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eastAsia" w:eastAsia="仿宋"/>
        <w:lang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YH2024-02004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D02BC3"/>
    <w:rsid w:val="000F7F5A"/>
    <w:rsid w:val="001D678D"/>
    <w:rsid w:val="001F103F"/>
    <w:rsid w:val="002C0536"/>
    <w:rsid w:val="003F0D4F"/>
    <w:rsid w:val="005C3EC7"/>
    <w:rsid w:val="005D04D2"/>
    <w:rsid w:val="00637404"/>
    <w:rsid w:val="00646402"/>
    <w:rsid w:val="00735C09"/>
    <w:rsid w:val="00771AA8"/>
    <w:rsid w:val="0082115E"/>
    <w:rsid w:val="008E51D0"/>
    <w:rsid w:val="008F17EF"/>
    <w:rsid w:val="00937855"/>
    <w:rsid w:val="00971A9D"/>
    <w:rsid w:val="009C0629"/>
    <w:rsid w:val="00C7362E"/>
    <w:rsid w:val="00C96232"/>
    <w:rsid w:val="00D02BC3"/>
    <w:rsid w:val="00D345A5"/>
    <w:rsid w:val="00DC71F2"/>
    <w:rsid w:val="00DE3A61"/>
    <w:rsid w:val="00EC5DC8"/>
    <w:rsid w:val="00F21EF3"/>
    <w:rsid w:val="00F87744"/>
    <w:rsid w:val="01537FD5"/>
    <w:rsid w:val="027A1F36"/>
    <w:rsid w:val="033E089E"/>
    <w:rsid w:val="03D03897"/>
    <w:rsid w:val="06D74677"/>
    <w:rsid w:val="07163C07"/>
    <w:rsid w:val="07D47BAA"/>
    <w:rsid w:val="092121E3"/>
    <w:rsid w:val="096E3000"/>
    <w:rsid w:val="0983157E"/>
    <w:rsid w:val="0C277EDD"/>
    <w:rsid w:val="0C4D7C21"/>
    <w:rsid w:val="0C811A9E"/>
    <w:rsid w:val="0DBF7F42"/>
    <w:rsid w:val="0E925AC4"/>
    <w:rsid w:val="0FA0239A"/>
    <w:rsid w:val="0FF50E46"/>
    <w:rsid w:val="10220EF8"/>
    <w:rsid w:val="12EC7454"/>
    <w:rsid w:val="13027FA6"/>
    <w:rsid w:val="13222173"/>
    <w:rsid w:val="14127BE9"/>
    <w:rsid w:val="141715E6"/>
    <w:rsid w:val="14480789"/>
    <w:rsid w:val="14BE0BC8"/>
    <w:rsid w:val="14C04749"/>
    <w:rsid w:val="14F97ED7"/>
    <w:rsid w:val="156329BA"/>
    <w:rsid w:val="165F6EE2"/>
    <w:rsid w:val="169E17AF"/>
    <w:rsid w:val="16FA2753"/>
    <w:rsid w:val="18064A4D"/>
    <w:rsid w:val="18AA1CC1"/>
    <w:rsid w:val="19377C8F"/>
    <w:rsid w:val="195210FF"/>
    <w:rsid w:val="19904432"/>
    <w:rsid w:val="1B9735F0"/>
    <w:rsid w:val="1ED83C25"/>
    <w:rsid w:val="1F4629DA"/>
    <w:rsid w:val="203705D6"/>
    <w:rsid w:val="20385881"/>
    <w:rsid w:val="205110D8"/>
    <w:rsid w:val="21B522D0"/>
    <w:rsid w:val="225601ED"/>
    <w:rsid w:val="233367EF"/>
    <w:rsid w:val="23512C83"/>
    <w:rsid w:val="244E615E"/>
    <w:rsid w:val="26871FE6"/>
    <w:rsid w:val="26973766"/>
    <w:rsid w:val="272E3463"/>
    <w:rsid w:val="2B8E304F"/>
    <w:rsid w:val="2BCE4801"/>
    <w:rsid w:val="2CDA6E57"/>
    <w:rsid w:val="2E1E7E19"/>
    <w:rsid w:val="2EA9235C"/>
    <w:rsid w:val="324A37B6"/>
    <w:rsid w:val="327053BA"/>
    <w:rsid w:val="32F33EC0"/>
    <w:rsid w:val="335332F6"/>
    <w:rsid w:val="337372D3"/>
    <w:rsid w:val="353C6946"/>
    <w:rsid w:val="3661404A"/>
    <w:rsid w:val="36854A78"/>
    <w:rsid w:val="37022870"/>
    <w:rsid w:val="38BC211A"/>
    <w:rsid w:val="38D359C2"/>
    <w:rsid w:val="39230324"/>
    <w:rsid w:val="39EA2249"/>
    <w:rsid w:val="39FC6882"/>
    <w:rsid w:val="3A4122C4"/>
    <w:rsid w:val="3B812DDB"/>
    <w:rsid w:val="3E75253C"/>
    <w:rsid w:val="3E763CBE"/>
    <w:rsid w:val="3E785043"/>
    <w:rsid w:val="3F2A7D78"/>
    <w:rsid w:val="3F326AC0"/>
    <w:rsid w:val="3FB8741E"/>
    <w:rsid w:val="4023487C"/>
    <w:rsid w:val="42C509BA"/>
    <w:rsid w:val="4321081C"/>
    <w:rsid w:val="44D530D8"/>
    <w:rsid w:val="4694489E"/>
    <w:rsid w:val="469A3396"/>
    <w:rsid w:val="480F43A7"/>
    <w:rsid w:val="49BF08BA"/>
    <w:rsid w:val="49FC231B"/>
    <w:rsid w:val="4BC555FA"/>
    <w:rsid w:val="4D882205"/>
    <w:rsid w:val="4DE4148C"/>
    <w:rsid w:val="4DE912CD"/>
    <w:rsid w:val="4E31011A"/>
    <w:rsid w:val="4F83040B"/>
    <w:rsid w:val="4FAE554B"/>
    <w:rsid w:val="50441571"/>
    <w:rsid w:val="50C301CB"/>
    <w:rsid w:val="511E065F"/>
    <w:rsid w:val="54646686"/>
    <w:rsid w:val="55E83DA2"/>
    <w:rsid w:val="56197289"/>
    <w:rsid w:val="570317EE"/>
    <w:rsid w:val="572D7451"/>
    <w:rsid w:val="57DAE6E1"/>
    <w:rsid w:val="580E138B"/>
    <w:rsid w:val="58A077F1"/>
    <w:rsid w:val="58F819AF"/>
    <w:rsid w:val="59DF1266"/>
    <w:rsid w:val="59ED7745"/>
    <w:rsid w:val="5B331A13"/>
    <w:rsid w:val="5C2E3077"/>
    <w:rsid w:val="5C827491"/>
    <w:rsid w:val="5C9D1E36"/>
    <w:rsid w:val="5D7874FB"/>
    <w:rsid w:val="5EA70F83"/>
    <w:rsid w:val="5F665FB3"/>
    <w:rsid w:val="5FBC150A"/>
    <w:rsid w:val="5FBD456A"/>
    <w:rsid w:val="60683CAF"/>
    <w:rsid w:val="613E752B"/>
    <w:rsid w:val="626D4177"/>
    <w:rsid w:val="642152E2"/>
    <w:rsid w:val="648852AB"/>
    <w:rsid w:val="64897C1D"/>
    <w:rsid w:val="65077AE2"/>
    <w:rsid w:val="66105CC9"/>
    <w:rsid w:val="675C7883"/>
    <w:rsid w:val="67EB1C4D"/>
    <w:rsid w:val="695D0A71"/>
    <w:rsid w:val="6973670F"/>
    <w:rsid w:val="6A266BE4"/>
    <w:rsid w:val="6AEF1016"/>
    <w:rsid w:val="6C184E1F"/>
    <w:rsid w:val="6DA94419"/>
    <w:rsid w:val="6E742034"/>
    <w:rsid w:val="705F2832"/>
    <w:rsid w:val="70DD3DED"/>
    <w:rsid w:val="729E74BD"/>
    <w:rsid w:val="73321351"/>
    <w:rsid w:val="755C71F0"/>
    <w:rsid w:val="77253BC8"/>
    <w:rsid w:val="78530372"/>
    <w:rsid w:val="7B803D71"/>
    <w:rsid w:val="7C0B664A"/>
    <w:rsid w:val="7C0D2F04"/>
    <w:rsid w:val="7CB15915"/>
    <w:rsid w:val="7E3B20FE"/>
    <w:rsid w:val="7E941F8F"/>
    <w:rsid w:val="7E951FAE"/>
    <w:rsid w:val="7EAE4A28"/>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FangSong_GB2312" w:hAnsi="仿宋" w:eastAsia="FangSong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FangSong_GB2312" w:eastAsia="FangSong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FangSong_GB2312" w:eastAsia="FangSong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126"/>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2"/>
    <w:autoRedefine/>
    <w:qFormat/>
    <w:uiPriority w:val="0"/>
    <w:pPr>
      <w:ind w:left="100" w:leftChars="2500"/>
    </w:pPr>
    <w:rPr>
      <w:rFonts w:ascii="宋体"/>
      <w:sz w:val="24"/>
      <w:szCs w:val="21"/>
      <w:lang w:val="zh-CN"/>
    </w:rPr>
  </w:style>
  <w:style w:type="paragraph" w:styleId="36">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3"/>
    <w:autoRedefine/>
    <w:qFormat/>
    <w:uiPriority w:val="0"/>
    <w:rPr>
      <w:lang w:val="zh-CN"/>
    </w:rPr>
  </w:style>
  <w:style w:type="paragraph" w:styleId="38">
    <w:name w:val="Balloon Text"/>
    <w:basedOn w:val="1"/>
    <w:link w:val="189"/>
    <w:autoRedefine/>
    <w:qFormat/>
    <w:uiPriority w:val="0"/>
    <w:rPr>
      <w:sz w:val="18"/>
      <w:szCs w:val="18"/>
    </w:rPr>
  </w:style>
  <w:style w:type="paragraph" w:styleId="39">
    <w:name w:val="footer"/>
    <w:basedOn w:val="1"/>
    <w:link w:val="383"/>
    <w:autoRedefine/>
    <w:qFormat/>
    <w:uiPriority w:val="99"/>
    <w:pPr>
      <w:tabs>
        <w:tab w:val="center" w:pos="4153"/>
        <w:tab w:val="right" w:pos="8306"/>
      </w:tabs>
      <w:snapToGrid w:val="0"/>
      <w:jc w:val="left"/>
    </w:pPr>
    <w:rPr>
      <w:sz w:val="18"/>
      <w:szCs w:val="18"/>
    </w:rPr>
  </w:style>
  <w:style w:type="paragraph" w:styleId="40">
    <w:name w:val="envelope return"/>
    <w:basedOn w:val="1"/>
    <w:autoRedefine/>
    <w:qFormat/>
    <w:uiPriority w:val="0"/>
    <w:pPr>
      <w:snapToGrid w:val="0"/>
    </w:pPr>
    <w:rPr>
      <w:rFonts w:ascii="Arial" w:hAnsi="Arial"/>
    </w:rPr>
  </w:style>
  <w:style w:type="paragraph" w:styleId="41">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autoRedefine/>
    <w:qFormat/>
    <w:uiPriority w:val="0"/>
    <w:pPr>
      <w:spacing w:after="600" w:line="312" w:lineRule="atLeast"/>
      <w:jc w:val="center"/>
      <w:textAlignment w:val="baseline"/>
    </w:pPr>
    <w:rPr>
      <w:rFonts w:eastAsia="FangSong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5"/>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2"/>
    <w:autoRedefine/>
    <w:qFormat/>
    <w:uiPriority w:val="0"/>
    <w:pPr>
      <w:spacing w:after="120" w:line="480" w:lineRule="auto"/>
    </w:pPr>
  </w:style>
  <w:style w:type="paragraph" w:styleId="57">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autoRedefine/>
    <w:qFormat/>
    <w:uiPriority w:val="0"/>
    <w:rPr>
      <w:b/>
      <w:bCs/>
    </w:rPr>
  </w:style>
  <w:style w:type="paragraph" w:styleId="61">
    <w:name w:val="Body Text First Indent"/>
    <w:basedOn w:val="23"/>
    <w:next w:val="1"/>
    <w:link w:val="321"/>
    <w:autoRedefine/>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KaiTi_GB2312"/>
      <w:sz w:val="20"/>
      <w:szCs w:val="20"/>
    </w:rPr>
  </w:style>
  <w:style w:type="character" w:styleId="79">
    <w:name w:val="annotation reference"/>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FangSong_GB2312" w:hAnsi="FangSong_GB2312" w:eastAsia="FangSong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FangSong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FangSong_GB2312" w:hAnsi="微软雅黑" w:eastAsia="FangSong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FangSong_GB2312" w:hAnsi="微软雅黑" w:eastAsia="FangSong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FangSong_GB2312" w:hAnsi="宋体" w:eastAsia="FangSong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FangSong_GB2312" w:eastAsia="FangSong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FangSong_GB2312" w:hAnsi="仿宋" w:eastAsia="FangSong_GB2312"/>
      <w:kern w:val="2"/>
      <w:sz w:val="24"/>
      <w:szCs w:val="24"/>
    </w:rPr>
  </w:style>
  <w:style w:type="character" w:customStyle="1" w:styleId="129">
    <w:name w:val="样式4 Char"/>
    <w:qFormat/>
    <w:uiPriority w:val="0"/>
    <w:rPr>
      <w:rFonts w:ascii="FangSong_GB2312" w:hAnsi="仿宋" w:eastAsia="FangSong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FangSong_GB2312" w:hAnsi="仿宋" w:eastAsia="FangSong_GB2312"/>
      <w:b/>
      <w:kern w:val="2"/>
      <w:sz w:val="24"/>
      <w:szCs w:val="24"/>
    </w:rPr>
  </w:style>
  <w:style w:type="character" w:customStyle="1" w:styleId="143">
    <w:name w:val="font12gray1"/>
    <w:qFormat/>
    <w:uiPriority w:val="0"/>
    <w:rPr>
      <w:rFonts w:ascii="FangSong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FangSong_GB2312" w:eastAsia="FangSong_GB2312" w:cs="FangSong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FangSong_GB2312" w:hAnsi="FangSong_GB2312" w:eastAsia="FangSong_GB2312"/>
      <w:kern w:val="2"/>
      <w:sz w:val="24"/>
      <w:lang w:bidi="ar-SA"/>
    </w:rPr>
  </w:style>
  <w:style w:type="character" w:customStyle="1" w:styleId="154">
    <w:name w:val="正文 项目 Char"/>
    <w:qFormat/>
    <w:uiPriority w:val="0"/>
    <w:rPr>
      <w:rFonts w:ascii="FangSong_GB2312" w:hAnsi="FangSong_GB2312" w:eastAsia="FangSong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FangSong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FangSong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FangSong_GB2312" w:hAnsi="Times New Roman" w:eastAsia="FangSong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FangSong_GB2312" w:hAnsi="仿宋" w:eastAsia="FangSong_GB2312" w:cs="FangSong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FangSong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FangSong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FangSong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FangSong_GB2312" w:hAnsi="仿宋" w:eastAsia="FangSong_GB2312" w:cs="FangSong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FangSong_GB2312" w:eastAsia="FangSong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FangSong_GB2312" w:eastAsia="FangSong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FangSong_GB2312" w:eastAsia="FangSong_GB2312" w:cs="FangSong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FangSong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KaiTi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FangSong_GB2312" w:eastAsia="FangSong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FangSong_GB2312" w:hAnsi="FangSong_GB2312" w:eastAsia="FangSong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表段落1"/>
    <w:basedOn w:val="1"/>
    <w:qFormat/>
    <w:uiPriority w:val="34"/>
    <w:pPr>
      <w:spacing w:line="360" w:lineRule="auto"/>
      <w:ind w:firstLine="200" w:firstLineChars="200"/>
    </w:pPr>
    <w:rPr>
      <w:rFonts w:eastAsia="KaiTi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FangSong_GB2312" w:eastAsia="FangSong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FangSong_GB2312" w:eastAsia="微软雅黑"/>
      <w:b/>
      <w:kern w:val="2"/>
      <w:sz w:val="23"/>
      <w:szCs w:val="23"/>
      <w:lang w:val="en-US" w:eastAsia="zh-CN" w:bidi="ar-SA"/>
    </w:rPr>
  </w:style>
  <w:style w:type="character" w:customStyle="1" w:styleId="290">
    <w:name w:val="样式8 Char"/>
    <w:qFormat/>
    <w:uiPriority w:val="0"/>
    <w:rPr>
      <w:rFonts w:ascii="FangSong_GB2312" w:hAnsi="宋体" w:eastAsia="FangSong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FangSong_GB2312" w:eastAsia="FangSong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FangSong_GB2312" w:eastAsia="FangSong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autoRedefine/>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basedOn w:val="70"/>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FangSong_GB2312" w:eastAsia="FangSong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FangSong_GB2312" w:hAnsi="Courier New" w:eastAsia="FangSong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FangSong_GB2312"/>
      <w:sz w:val="24"/>
    </w:rPr>
  </w:style>
  <w:style w:type="character" w:customStyle="1" w:styleId="346">
    <w:name w:val="hui3"/>
    <w:qFormat/>
    <w:uiPriority w:val="0"/>
    <w:rPr>
      <w:color w:val="333333"/>
    </w:rPr>
  </w:style>
  <w:style w:type="character" w:customStyle="1" w:styleId="347">
    <w:name w:val="Char Char17"/>
    <w:qFormat/>
    <w:uiPriority w:val="6"/>
    <w:rPr>
      <w:rFonts w:eastAsia="FangSong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KaiTi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FangSong_GB2312" w:eastAsia="FangSong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FangSong_GB2312" w:eastAsia="FangSong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FangSong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FangSong_GB2312" w:eastAsia="FangSong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FangSong_GB2312" w:hAnsi="FangSong_GB2312" w:eastAsia="FangSong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KaiTi_GB2312" w:hAnsi="Arial" w:eastAsia="KaiTi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FangSong_GB2312" w:eastAsia="FangSong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FangSong_GB2312" w:eastAsia="FangSong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FangSong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FangSong_GB2312" w:hAnsi="Times New Roman" w:eastAsia="FangSong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KaiTi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FangSong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FangSong_GB2312" w:hAnsi="仿宋" w:eastAsia="FangSong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FangSong_GB2312" w:eastAsia="FangSong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FangSong_GB2312" w:eastAsia="FangSong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next w:val="479"/>
    <w:qFormat/>
    <w:uiPriority w:val="34"/>
    <w:pPr>
      <w:adjustRightInd/>
      <w:ind w:firstLine="420" w:firstLineChars="200"/>
    </w:pPr>
    <w:rPr>
      <w:rFonts w:eastAsia="FangSong_GB2312"/>
      <w:sz w:val="28"/>
    </w:rPr>
  </w:style>
  <w:style w:type="paragraph" w:styleId="479">
    <w:name w:val="List Paragraph"/>
    <w:basedOn w:val="1"/>
    <w:qFormat/>
    <w:uiPriority w:val="99"/>
    <w:pPr>
      <w:ind w:firstLine="420" w:firstLineChars="200"/>
    </w:pPr>
    <w:rPr>
      <w:rFonts w:asciiTheme="minorHAnsi" w:hAnsiTheme="minorHAnsi" w:eastAsiaTheme="minorEastAsia" w:cstheme="minorBidi"/>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FangSong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FangSong_GB2312" w:eastAsia="FangSong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FangSong_GB2312" w:eastAsia="FangSong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FangSong_GB2312" w:eastAsia="FangSong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FangSong_GB2312" w:eastAsia="FangSong_GB2312"/>
      <w:b/>
      <w:sz w:val="32"/>
      <w:szCs w:val="32"/>
    </w:rPr>
  </w:style>
  <w:style w:type="paragraph" w:customStyle="1" w:styleId="504">
    <w:name w:val="Char2 Char Char Char1"/>
    <w:basedOn w:val="1"/>
    <w:qFormat/>
    <w:uiPriority w:val="6"/>
    <w:rPr>
      <w:rFonts w:ascii="FangSong_GB2312" w:eastAsia="FangSong_GB2312"/>
      <w:b/>
      <w:sz w:val="32"/>
      <w:szCs w:val="32"/>
    </w:rPr>
  </w:style>
  <w:style w:type="paragraph" w:customStyle="1" w:styleId="505">
    <w:name w:val="默认段落样式"/>
    <w:basedOn w:val="132"/>
    <w:qFormat/>
    <w:uiPriority w:val="0"/>
    <w:pPr>
      <w:spacing w:before="0"/>
      <w:ind w:firstLine="480"/>
      <w:outlineLvl w:val="2"/>
    </w:pPr>
    <w:rPr>
      <w:rFonts w:ascii="FangSong_GB2312" w:hAnsi="宋体" w:eastAsia="FangSong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KaiTi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FangSong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FangSong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FangSong_GB2312" w:eastAsia="FangSong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FangSong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Lines="50"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1"/>
    <w:next w:val="81"/>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FangSong_GB2312"/>
      <w:sz w:val="28"/>
    </w:rPr>
  </w:style>
  <w:style w:type="paragraph" w:customStyle="1" w:styleId="550">
    <w:name w:val="正文文字 2"/>
    <w:basedOn w:val="81"/>
    <w:next w:val="81"/>
    <w:qFormat/>
    <w:uiPriority w:val="0"/>
    <w:rPr>
      <w:rFonts w:ascii="宋体" w:eastAsia="宋体" w:cs="Times New Roman"/>
      <w:color w:val="auto"/>
    </w:rPr>
  </w:style>
  <w:style w:type="paragraph" w:customStyle="1" w:styleId="551">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FangSong_GB2312" w:eastAsia="FangSong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FangSong_GB2312" w:eastAsia="FangSong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FangSong_GB2312" w:eastAsia="FangSong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FangSong_GB2312" w:hAnsi="仿宋" w:eastAsia="FangSong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FangSong_GB2312" w:eastAsia="FangSong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qFormat/>
    <w:uiPriority w:val="0"/>
    <w:pPr>
      <w:spacing w:line="460" w:lineRule="exact"/>
      <w:outlineLvl w:val="2"/>
    </w:pPr>
    <w:rPr>
      <w:rFonts w:ascii="FangSong_GB2312" w:hAnsi="宋体" w:eastAsia="FangSong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FangSong_GB2312" w:eastAsia="FangSong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Lines="100" w:line="360" w:lineRule="auto"/>
      <w:jc w:val="left"/>
    </w:pPr>
    <w:rPr>
      <w:rFonts w:ascii="Arial" w:hAnsi="Arial" w:eastAsia="FangSong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FangSong_GB2312" w:eastAsia="FangSong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KaiTi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FangSong_GB2312" w:eastAsia="FangSong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FangSong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FangSong_GB2312"/>
      <w:bCs w:val="0"/>
      <w:color w:val="000000"/>
      <w:kern w:val="0"/>
      <w:szCs w:val="32"/>
      <w:lang w:val="en-US"/>
    </w:rPr>
  </w:style>
  <w:style w:type="paragraph" w:customStyle="1" w:styleId="63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FangSong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FangSong_GB2312" w:eastAsia="FangSong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FangSong_GB2312" w:hAnsi="仿宋" w:eastAsia="FangSong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ind w:left="1680"/>
      <w:outlineLvl w:val="2"/>
    </w:pPr>
  </w:style>
  <w:style w:type="paragraph" w:customStyle="1" w:styleId="659">
    <w:name w:val="章标题"/>
    <w:next w:val="64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KaiTi_GB2312" w:hAnsi="宋体" w:eastAsia="KaiTi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Lines="50"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FangSong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FangSong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Lines="50" w:afterLines="50" w:line="360" w:lineRule="auto"/>
      <w:outlineLvl w:val="8"/>
    </w:pPr>
    <w:rPr>
      <w:rFonts w:ascii="Segoe UI" w:hAnsi="宋体" w:eastAsia="KaiTi_GB2312" w:cs="Latha"/>
      <w:sz w:val="24"/>
      <w:szCs w:val="21"/>
    </w:rPr>
  </w:style>
  <w:style w:type="paragraph" w:customStyle="1" w:styleId="702">
    <w:name w:val="Char Char Char Char Char Char Char1"/>
    <w:basedOn w:val="1"/>
    <w:qFormat/>
    <w:uiPriority w:val="6"/>
    <w:rPr>
      <w:rFonts w:ascii="FangSong_GB2312" w:eastAsia="FangSong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FangSong_GB2312" w:eastAsia="FangSong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FangSong_GB2312" w:eastAsia="新宋体"/>
      <w:sz w:val="24"/>
      <w:szCs w:val="20"/>
    </w:rPr>
  </w:style>
  <w:style w:type="paragraph" w:customStyle="1" w:styleId="723">
    <w:name w:val="4"/>
    <w:basedOn w:val="1"/>
    <w:next w:val="36"/>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FangSong_GB2312" w:eastAsia="FangSong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FangSong_GB2312" w:eastAsia="FangSong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FangSong_GB2312" w:eastAsia="FangSong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FangSong_GB2312" w:eastAsia="FangSong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KaiTi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FangSong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KaiTi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FangSong_GB2312" w:hAnsi="宋体" w:eastAsia="FangSong_GB2312"/>
      <w:b/>
      <w:bCs/>
      <w:sz w:val="24"/>
    </w:rPr>
  </w:style>
  <w:style w:type="paragraph" w:customStyle="1" w:styleId="762">
    <w:name w:val="_Style 5"/>
    <w:basedOn w:val="1"/>
    <w:qFormat/>
    <w:uiPriority w:val="34"/>
    <w:pPr>
      <w:adjustRightInd/>
      <w:ind w:firstLine="420" w:firstLineChars="200"/>
    </w:pPr>
    <w:rPr>
      <w:rFonts w:eastAsia="FangSong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KaiTi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FangSong_GB2312" w:eastAsia="FangSong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FangSong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FangSong_GB2312" w:eastAsia="FangSong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KaiTi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FangSong_GB2312" w:eastAsia="FangSong_GB2312"/>
      <w:b/>
      <w:sz w:val="32"/>
      <w:szCs w:val="32"/>
    </w:rPr>
  </w:style>
  <w:style w:type="paragraph" w:customStyle="1" w:styleId="787">
    <w:name w:val="Char111"/>
    <w:basedOn w:val="1"/>
    <w:qFormat/>
    <w:uiPriority w:val="0"/>
    <w:rPr>
      <w:rFonts w:ascii="FangSong_GB2312" w:eastAsia="FangSong_GB2312"/>
      <w:b/>
      <w:sz w:val="32"/>
      <w:szCs w:val="32"/>
    </w:rPr>
  </w:style>
  <w:style w:type="paragraph" w:customStyle="1" w:styleId="788">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FangSong_GB2312" w:eastAsia="FangSong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FangSong_GB2312" w:eastAsia="FangSong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FangSong_GB2312" w:hAnsi="宋体" w:eastAsia="FangSong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FangSong_GB2312" w:eastAsia="FangSong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FangSong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FangSong_GB2312"/>
      <w:sz w:val="24"/>
      <w:szCs w:val="20"/>
    </w:rPr>
  </w:style>
  <w:style w:type="paragraph" w:customStyle="1" w:styleId="841">
    <w:name w:val="正文1"/>
    <w:basedOn w:val="31"/>
    <w:qFormat/>
    <w:uiPriority w:val="0"/>
    <w:pPr>
      <w:ind w:left="0" w:leftChars="0" w:firstLine="480" w:firstLineChars="200"/>
    </w:pPr>
    <w:rPr>
      <w:rFonts w:ascii="FangSong_GB2312" w:hAnsi="Courier New" w:eastAsia="FangSong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FangSong_GB2312" w:eastAsia="FangSong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FangSong_GB2312" w:eastAsia="FangSong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FangSong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KaiTi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FangSong_GB2312" w:eastAsia="FangSong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FangSong_GB2312"/>
      <w:sz w:val="28"/>
    </w:rPr>
  </w:style>
  <w:style w:type="paragraph" w:customStyle="1" w:styleId="862">
    <w:name w:val="Char21"/>
    <w:basedOn w:val="1"/>
    <w:qFormat/>
    <w:uiPriority w:val="0"/>
    <w:pPr>
      <w:adjustRightInd/>
      <w:ind w:firstLine="200" w:firstLineChars="200"/>
    </w:pPr>
    <w:rPr>
      <w:rFonts w:ascii="FangSong_GB2312" w:eastAsia="FangSong_GB2312"/>
      <w:b/>
      <w:sz w:val="32"/>
      <w:szCs w:val="32"/>
    </w:rPr>
  </w:style>
  <w:style w:type="paragraph" w:customStyle="1" w:styleId="863">
    <w:name w:val="列表段落1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FangSong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FangSong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FangSong_GB2312" w:hAnsi="Arial" w:eastAsia="FangSong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FangSong_GB2312" w:eastAsia="FangSong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FangSong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FangSong_GB2312" w:eastAsia="FangSong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FangSong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FangSong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FangSong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FangSong_GB2312"/>
      <w:sz w:val="28"/>
    </w:rPr>
  </w:style>
  <w:style w:type="paragraph" w:customStyle="1" w:styleId="907">
    <w:name w:val="样式5"/>
    <w:basedOn w:val="1"/>
    <w:qFormat/>
    <w:uiPriority w:val="0"/>
    <w:pPr>
      <w:spacing w:line="440" w:lineRule="exact"/>
      <w:ind w:left="2" w:firstLine="480" w:firstLineChars="200"/>
    </w:pPr>
    <w:rPr>
      <w:rFonts w:ascii="FangSong_GB2312" w:hAnsi="仿宋" w:eastAsia="FangSong_GB2312"/>
      <w:sz w:val="24"/>
    </w:rPr>
  </w:style>
  <w:style w:type="paragraph" w:customStyle="1" w:styleId="908">
    <w:name w:val="_Style 8"/>
    <w:basedOn w:val="1"/>
    <w:qFormat/>
    <w:uiPriority w:val="34"/>
    <w:pPr>
      <w:adjustRightInd/>
      <w:ind w:firstLine="420" w:firstLineChars="200"/>
    </w:pPr>
    <w:rPr>
      <w:rFonts w:eastAsia="FangSong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FangSong_GB2312"/>
      <w:sz w:val="28"/>
    </w:rPr>
  </w:style>
  <w:style w:type="paragraph" w:customStyle="1" w:styleId="915">
    <w:name w:val="正文 图"/>
    <w:basedOn w:val="443"/>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7"/>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8"/>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KaiTi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KaiTi_GB2312" w:hAnsi="KaiTi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character" w:customStyle="1" w:styleId="966">
    <w:name w:val="font251"/>
    <w:basedOn w:val="70"/>
    <w:qFormat/>
    <w:uiPriority w:val="0"/>
    <w:rPr>
      <w:rFonts w:hint="eastAsia" w:ascii="宋体" w:hAnsi="宋体" w:eastAsia="宋体" w:cs="宋体"/>
      <w:color w:val="FF0000"/>
      <w:sz w:val="20"/>
      <w:szCs w:val="20"/>
      <w:u w:val="none"/>
    </w:rPr>
  </w:style>
  <w:style w:type="character" w:customStyle="1" w:styleId="967">
    <w:name w:val="font101"/>
    <w:basedOn w:val="70"/>
    <w:qFormat/>
    <w:uiPriority w:val="0"/>
    <w:rPr>
      <w:rFonts w:hint="eastAsia" w:ascii="宋体" w:hAnsi="宋体" w:eastAsia="宋体" w:cs="宋体"/>
      <w:color w:val="000000"/>
      <w:sz w:val="20"/>
      <w:szCs w:val="20"/>
      <w:u w:val="none"/>
    </w:rPr>
  </w:style>
  <w:style w:type="character" w:customStyle="1" w:styleId="968">
    <w:name w:val="font261"/>
    <w:basedOn w:val="70"/>
    <w:qFormat/>
    <w:uiPriority w:val="0"/>
    <w:rPr>
      <w:rFonts w:ascii="Arial" w:hAnsi="Arial" w:cs="Arial"/>
      <w:color w:val="333333"/>
      <w:sz w:val="20"/>
      <w:szCs w:val="20"/>
      <w:u w:val="none"/>
    </w:rPr>
  </w:style>
  <w:style w:type="character" w:customStyle="1" w:styleId="969">
    <w:name w:val="font171"/>
    <w:basedOn w:val="70"/>
    <w:qFormat/>
    <w:uiPriority w:val="0"/>
    <w:rPr>
      <w:rFonts w:hint="eastAsia" w:ascii="宋体" w:hAnsi="宋体" w:eastAsia="宋体" w:cs="宋体"/>
      <w:color w:val="404040"/>
      <w:sz w:val="20"/>
      <w:szCs w:val="20"/>
      <w:u w:val="none"/>
    </w:rPr>
  </w:style>
  <w:style w:type="character" w:customStyle="1" w:styleId="970">
    <w:name w:val="font161"/>
    <w:basedOn w:val="70"/>
    <w:qFormat/>
    <w:uiPriority w:val="0"/>
    <w:rPr>
      <w:rFonts w:hint="eastAsia" w:ascii="宋体" w:hAnsi="宋体" w:eastAsia="宋体" w:cs="宋体"/>
      <w:color w:val="000000"/>
      <w:sz w:val="20"/>
      <w:szCs w:val="20"/>
      <w:u w:val="none"/>
    </w:rPr>
  </w:style>
  <w:style w:type="character" w:customStyle="1" w:styleId="971">
    <w:name w:val="font271"/>
    <w:basedOn w:val="70"/>
    <w:qFormat/>
    <w:uiPriority w:val="0"/>
    <w:rPr>
      <w:rFonts w:ascii="Calibri" w:hAnsi="Calibri" w:cs="Calibri"/>
      <w:color w:val="000000"/>
      <w:sz w:val="20"/>
      <w:szCs w:val="20"/>
      <w:u w:val="none"/>
    </w:rPr>
  </w:style>
  <w:style w:type="paragraph" w:customStyle="1" w:styleId="972">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973">
    <w:name w:val="font141"/>
    <w:basedOn w:val="70"/>
    <w:qFormat/>
    <w:uiPriority w:val="0"/>
    <w:rPr>
      <w:rFonts w:ascii="Arial" w:hAnsi="Arial" w:cs="Arial"/>
      <w:color w:val="000000"/>
      <w:sz w:val="22"/>
      <w:szCs w:val="22"/>
      <w:u w:val="none"/>
    </w:rPr>
  </w:style>
  <w:style w:type="character" w:customStyle="1" w:styleId="974">
    <w:name w:val="font112"/>
    <w:basedOn w:val="70"/>
    <w:qFormat/>
    <w:uiPriority w:val="0"/>
    <w:rPr>
      <w:rFonts w:hint="eastAsia" w:ascii="宋体" w:hAnsi="宋体" w:eastAsia="宋体" w:cs="宋体"/>
      <w:color w:val="000000"/>
      <w:sz w:val="21"/>
      <w:szCs w:val="21"/>
      <w:u w:val="none"/>
    </w:rPr>
  </w:style>
  <w:style w:type="character" w:customStyle="1" w:styleId="975">
    <w:name w:val="font121"/>
    <w:basedOn w:val="70"/>
    <w:qFormat/>
    <w:uiPriority w:val="0"/>
    <w:rPr>
      <w:rFonts w:hint="eastAsia" w:ascii="宋体" w:hAnsi="宋体" w:eastAsia="宋体" w:cs="宋体"/>
      <w:color w:val="000000"/>
      <w:sz w:val="22"/>
      <w:szCs w:val="22"/>
      <w:u w:val="none"/>
    </w:rPr>
  </w:style>
  <w:style w:type="character" w:customStyle="1" w:styleId="976">
    <w:name w:val="font131"/>
    <w:basedOn w:val="70"/>
    <w:qFormat/>
    <w:uiPriority w:val="0"/>
    <w:rPr>
      <w:rFonts w:ascii="MS Gothic" w:hAnsi="MS Gothic" w:eastAsia="MS Gothic" w:cs="MS Gothic"/>
      <w:color w:val="000000"/>
      <w:sz w:val="21"/>
      <w:szCs w:val="21"/>
      <w:u w:val="none"/>
    </w:rPr>
  </w:style>
  <w:style w:type="paragraph" w:customStyle="1" w:styleId="977">
    <w:name w:val="Body Text First Indent 21"/>
    <w:basedOn w:val="1"/>
    <w:qFormat/>
    <w:uiPriority w:val="0"/>
    <w:pPr>
      <w:widowControl w:val="0"/>
      <w:autoSpaceDE w:val="0"/>
      <w:autoSpaceDN w:val="0"/>
      <w:adjustRightInd w:val="0"/>
      <w:spacing w:after="120"/>
      <w:ind w:left="200" w:leftChars="200" w:firstLine="420"/>
      <w:jc w:val="both"/>
    </w:pPr>
    <w:rPr>
      <w:rFonts w:ascii="宋体" w:hAnsi="Calibri" w:eastAsia="宋体" w:cs="宋体"/>
      <w:color w:val="auto"/>
      <w:kern w:val="2"/>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8816</Words>
  <Characters>50255</Characters>
  <Lines>418</Lines>
  <Paragraphs>117</Paragraphs>
  <TotalTime>7</TotalTime>
  <ScaleCrop>false</ScaleCrop>
  <LinksUpToDate>false</LinksUpToDate>
  <CharactersWithSpaces>58954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2023-08-30T03:59:00Z</dcterms:created>
  <dc:creator>玥</dc:creator>
  <cp:lastModifiedBy>囍多多</cp:lastModifiedBy>
  <cp:lastPrinted>2021-12-28T11:06:00Z</cp:lastPrinted>
  <dcterms:modified xsi:type="dcterms:W3CDTF">2024-02-20T07:40:38Z</dcterms:modified>
  <dc:title>杭州市市民卡扩大发卡工程</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712AEF8F9A964BB9BCFC5C4AA4C53453_13</vt:lpwstr>
  </property>
</Properties>
</file>