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color w:val="4472C4" w:themeColor="accent1"/>
          <w14:textFill>
            <w14:solidFill>
              <w14:schemeClr w14:val="accent1"/>
            </w14:solidFill>
          </w14:textFill>
        </w:rPr>
        <w:id w:val="-1"/>
      </w:sdtPr>
      <w:sdtEndPr>
        <w:rPr>
          <w:rFonts w:ascii="微软雅黑" w:hAnsi="微软雅黑" w:eastAsia="微软雅黑" w:cstheme="minorBidi"/>
          <w:color w:val="44546A" w:themeColor="text2"/>
          <w:spacing w:val="10"/>
          <w:kern w:val="0"/>
          <w:sz w:val="18"/>
          <w:szCs w:val="18"/>
          <w:lang w:val="zh-CN"/>
          <w14:textFill>
            <w14:solidFill>
              <w14:schemeClr w14:val="tx2"/>
            </w14:solidFill>
          </w14:textFill>
        </w:rPr>
      </w:sdtEndPr>
      <w:sdtContent>
        <w:p w14:paraId="38105FAD">
          <w:pPr>
            <w:wordWrap w:val="0"/>
            <w:spacing w:line="600" w:lineRule="atLeast"/>
            <w:jc w:val="right"/>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（2</w:t>
          </w:r>
          <w:r>
            <w:rPr>
              <w:rFonts w:ascii="微软雅黑" w:hAnsi="微软雅黑" w:eastAsia="微软雅黑" w:cs="微软雅黑"/>
              <w:bCs/>
              <w:sz w:val="24"/>
              <w:szCs w:val="24"/>
            </w:rPr>
            <w:t>02</w:t>
          </w:r>
          <w:r>
            <w:rPr>
              <w:rFonts w:hint="eastAsia" w:ascii="微软雅黑" w:hAnsi="微软雅黑" w:eastAsia="微软雅黑" w:cs="微软雅黑"/>
              <w:bCs/>
              <w:sz w:val="24"/>
              <w:szCs w:val="24"/>
              <w:lang w:val="en-US" w:eastAsia="zh-CN"/>
            </w:rPr>
            <w:t>6</w:t>
          </w:r>
          <w:r>
            <w:rPr>
              <w:rFonts w:hint="eastAsia" w:ascii="微软雅黑" w:hAnsi="微软雅黑" w:eastAsia="微软雅黑" w:cs="微软雅黑"/>
              <w:bCs/>
              <w:sz w:val="24"/>
              <w:szCs w:val="24"/>
            </w:rPr>
            <w:t>）粤蛇非诉代   号</w:t>
          </w:r>
        </w:p>
        <w:p w14:paraId="67333980">
          <w:pPr>
            <w:spacing w:line="600" w:lineRule="atLeast"/>
            <w:jc w:val="center"/>
            <w:rPr>
              <w:rFonts w:hint="eastAsia" w:ascii="微软雅黑" w:hAnsi="微软雅黑" w:eastAsia="微软雅黑" w:cs="微软雅黑"/>
              <w:b/>
              <w:sz w:val="52"/>
            </w:rPr>
          </w:pPr>
        </w:p>
        <w:p w14:paraId="3331D28B">
          <w:pPr>
            <w:spacing w:line="600" w:lineRule="atLeast"/>
            <w:jc w:val="center"/>
            <w:rPr>
              <w:rFonts w:hint="eastAsia" w:ascii="微软雅黑" w:hAnsi="微软雅黑" w:eastAsia="微软雅黑" w:cs="微软雅黑"/>
              <w:b/>
              <w:sz w:val="52"/>
            </w:rPr>
          </w:pPr>
        </w:p>
        <w:p w14:paraId="1966FFAE">
          <w:pPr>
            <w:spacing w:line="600" w:lineRule="atLeast"/>
            <w:jc w:val="center"/>
            <w:rPr>
              <w:rFonts w:hint="eastAsia" w:ascii="微软雅黑" w:hAnsi="微软雅黑" w:eastAsia="微软雅黑" w:cs="微软雅黑"/>
              <w:b/>
              <w:sz w:val="52"/>
            </w:rPr>
          </w:pPr>
        </w:p>
        <w:p w14:paraId="1F6B803E">
          <w:pPr>
            <w:spacing w:line="600" w:lineRule="atLeast"/>
            <w:jc w:val="center"/>
            <w:rPr>
              <w:rFonts w:hint="eastAsia" w:ascii="微软雅黑" w:hAnsi="微软雅黑" w:eastAsia="微软雅黑" w:cs="微软雅黑"/>
              <w:b/>
              <w:sz w:val="52"/>
            </w:rPr>
          </w:pPr>
          <w:r>
            <w:rPr>
              <w:rFonts w:hint="eastAsia" w:ascii="微软雅黑" w:hAnsi="微软雅黑" w:eastAsia="微软雅黑" w:cs="微软雅黑"/>
              <w:b/>
              <w:sz w:val="52"/>
            </w:rPr>
            <w:t>常年法律顾问聘请合同</w:t>
          </w:r>
        </w:p>
        <w:p w14:paraId="7A238FAE">
          <w:pPr>
            <w:spacing w:line="600" w:lineRule="atLeast"/>
            <w:jc w:val="center"/>
            <w:rPr>
              <w:rFonts w:hint="eastAsia" w:ascii="微软雅黑" w:hAnsi="微软雅黑" w:eastAsia="微软雅黑" w:cs="微软雅黑"/>
              <w:b/>
              <w:sz w:val="32"/>
            </w:rPr>
          </w:pPr>
        </w:p>
        <w:p w14:paraId="414BF927">
          <w:pPr>
            <w:spacing w:line="600" w:lineRule="atLeast"/>
            <w:jc w:val="center"/>
            <w:rPr>
              <w:rFonts w:hint="eastAsia" w:ascii="微软雅黑" w:hAnsi="微软雅黑" w:eastAsia="微软雅黑" w:cs="微软雅黑"/>
              <w:b/>
              <w:sz w:val="32"/>
            </w:rPr>
          </w:pPr>
        </w:p>
        <w:p w14:paraId="1AA21939">
          <w:pPr>
            <w:spacing w:line="600" w:lineRule="atLeast"/>
            <w:jc w:val="center"/>
            <w:rPr>
              <w:rFonts w:hint="eastAsia" w:ascii="微软雅黑" w:hAnsi="微软雅黑" w:eastAsia="微软雅黑" w:cs="微软雅黑"/>
              <w:b/>
              <w:sz w:val="32"/>
            </w:rPr>
          </w:pPr>
        </w:p>
        <w:p w14:paraId="57AE6131">
          <w:pPr>
            <w:spacing w:line="600" w:lineRule="atLeast"/>
            <w:jc w:val="center"/>
            <w:rPr>
              <w:rFonts w:hint="eastAsia" w:ascii="微软雅黑" w:hAnsi="微软雅黑" w:eastAsia="微软雅黑" w:cs="微软雅黑"/>
              <w:b/>
              <w:sz w:val="32"/>
            </w:rPr>
          </w:pPr>
        </w:p>
        <w:p w14:paraId="57D38B90">
          <w:pPr>
            <w:spacing w:line="600" w:lineRule="atLeast"/>
            <w:jc w:val="center"/>
            <w:rPr>
              <w:rFonts w:hint="eastAsia" w:ascii="微软雅黑" w:hAnsi="微软雅黑" w:eastAsia="微软雅黑" w:cs="微软雅黑"/>
              <w:b/>
              <w:sz w:val="32"/>
            </w:rPr>
          </w:pPr>
        </w:p>
        <w:p w14:paraId="699DE954">
          <w:pPr>
            <w:spacing w:line="600" w:lineRule="atLeast"/>
            <w:ind w:firstLine="425"/>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广东蛇口律师事务所</w:t>
          </w:r>
        </w:p>
        <w:p w14:paraId="6A0D296F">
          <w:pPr>
            <w:spacing w:line="600" w:lineRule="atLeast"/>
            <w:jc w:val="center"/>
            <w:rPr>
              <w:rFonts w:hint="eastAsia" w:ascii="微软雅黑" w:hAnsi="微软雅黑" w:eastAsia="微软雅黑" w:cs="微软雅黑"/>
              <w:b/>
              <w:sz w:val="24"/>
              <w:szCs w:val="24"/>
            </w:rPr>
          </w:pPr>
          <w:r>
            <w:rPr>
              <w:rFonts w:ascii="微软雅黑" w:hAnsi="微软雅黑" w:eastAsia="微软雅黑" w:cs="微软雅黑"/>
              <w:b/>
              <w:sz w:val="24"/>
              <w:szCs w:val="24"/>
            </w:rPr>
            <w:t xml:space="preserve">    </w:t>
          </w:r>
          <w:r>
            <w:rPr>
              <w:rFonts w:hint="eastAsia" w:ascii="微软雅黑" w:hAnsi="微软雅黑" w:eastAsia="微软雅黑" w:cs="微软雅黑"/>
              <w:b/>
              <w:sz w:val="24"/>
              <w:szCs w:val="24"/>
            </w:rPr>
            <w:t>年  月  日</w:t>
          </w:r>
        </w:p>
        <w:p w14:paraId="15FB7313">
          <w:pPr>
            <w:widowControl/>
            <w:jc w:val="left"/>
            <w:rPr>
              <w:rFonts w:hint="eastAsia" w:ascii="微软雅黑" w:hAnsi="微软雅黑" w:eastAsia="微软雅黑" w:cs="微软雅黑"/>
              <w:b/>
              <w:sz w:val="24"/>
              <w:szCs w:val="24"/>
            </w:rPr>
          </w:pPr>
          <w:r>
            <w:rPr>
              <w:rFonts w:ascii="微软雅黑" w:hAnsi="微软雅黑" w:eastAsia="微软雅黑" w:cs="微软雅黑"/>
              <w:b/>
              <w:sz w:val="24"/>
              <w:szCs w:val="24"/>
            </w:rPr>
            <w:br w:type="page"/>
          </w:r>
        </w:p>
      </w:sdtContent>
    </w:sdt>
    <w:p w14:paraId="6A7A5B05">
      <w:pPr>
        <w:spacing w:line="360" w:lineRule="auto"/>
        <w:jc w:val="left"/>
        <w:rPr>
          <w:rFonts w:hint="eastAsia" w:ascii="仿宋" w:hAnsi="仿宋" w:eastAsia="仿宋" w:cs="仿宋"/>
          <w:bCs/>
          <w:sz w:val="24"/>
          <w:szCs w:val="24"/>
        </w:rPr>
      </w:pPr>
      <w:r>
        <w:rPr>
          <w:rFonts w:hint="eastAsia" w:ascii="仿宋" w:hAnsi="仿宋" w:eastAsia="仿宋" w:cs="仿宋"/>
          <w:b/>
          <w:sz w:val="24"/>
          <w:szCs w:val="24"/>
        </w:rPr>
        <w:t>甲方（聘请单位）：</w:t>
      </w:r>
      <w:r>
        <w:rPr>
          <w:rFonts w:hint="eastAsia" w:ascii="仿宋" w:hAnsi="仿宋" w:eastAsia="仿宋" w:cs="仿宋"/>
          <w:spacing w:val="3"/>
          <w:sz w:val="24"/>
          <w:szCs w:val="24"/>
        </w:rPr>
        <w:t>智链深国际智慧物流(深圳)有限公司</w:t>
      </w:r>
      <w:r>
        <w:rPr>
          <w:rFonts w:hint="eastAsia" w:ascii="仿宋" w:hAnsi="仿宋" w:eastAsia="仿宋" w:cs="仿宋"/>
          <w:spacing w:val="3"/>
          <w:sz w:val="24"/>
          <w:szCs w:val="24"/>
        </w:rPr>
        <w:br w:type="textWrapping"/>
      </w:r>
      <w:r>
        <w:rPr>
          <w:rFonts w:hint="eastAsia" w:ascii="仿宋" w:hAnsi="仿宋" w:eastAsia="仿宋" w:cs="仿宋"/>
          <w:b/>
          <w:sz w:val="24"/>
          <w:szCs w:val="24"/>
        </w:rPr>
        <w:t>住所地：</w:t>
      </w:r>
      <w:r>
        <w:rPr>
          <w:rFonts w:hint="eastAsia" w:ascii="仿宋" w:hAnsi="仿宋" w:eastAsia="仿宋" w:cs="仿宋"/>
          <w:bCs/>
          <w:sz w:val="24"/>
          <w:szCs w:val="24"/>
        </w:rPr>
        <w:t>深圳市宝安区松岗街道沙浦社区艺展四路8号艺展商务大厦522</w:t>
      </w:r>
    </w:p>
    <w:p w14:paraId="7302B4B7">
      <w:pPr>
        <w:spacing w:line="360" w:lineRule="auto"/>
        <w:jc w:val="left"/>
        <w:rPr>
          <w:rFonts w:hint="eastAsia" w:ascii="仿宋" w:hAnsi="仿宋" w:eastAsia="仿宋" w:cs="仿宋"/>
          <w:bCs/>
          <w:sz w:val="24"/>
          <w:szCs w:val="24"/>
        </w:rPr>
      </w:pPr>
      <w:r>
        <w:rPr>
          <w:rFonts w:hint="eastAsia" w:ascii="仿宋" w:hAnsi="仿宋" w:eastAsia="仿宋" w:cs="仿宋"/>
          <w:b/>
          <w:sz w:val="24"/>
          <w:szCs w:val="24"/>
        </w:rPr>
        <w:t>法定代表人：</w:t>
      </w:r>
      <w:r>
        <w:rPr>
          <w:rFonts w:hint="eastAsia" w:ascii="仿宋" w:hAnsi="仿宋" w:eastAsia="仿宋" w:cs="仿宋"/>
          <w:bCs/>
          <w:sz w:val="24"/>
          <w:szCs w:val="24"/>
        </w:rPr>
        <w:t>杨燕娴</w:t>
      </w:r>
    </w:p>
    <w:p w14:paraId="49DBD1E2">
      <w:pPr>
        <w:spacing w:line="360" w:lineRule="auto"/>
        <w:jc w:val="left"/>
        <w:rPr>
          <w:rFonts w:hint="eastAsia" w:ascii="仿宋" w:hAnsi="仿宋" w:eastAsia="仿宋" w:cs="仿宋"/>
          <w:b/>
          <w:sz w:val="24"/>
          <w:szCs w:val="24"/>
        </w:rPr>
      </w:pPr>
      <w:bookmarkStart w:id="1" w:name="_GoBack"/>
      <w:bookmarkEnd w:id="1"/>
    </w:p>
    <w:p w14:paraId="110F9941">
      <w:pPr>
        <w:spacing w:line="360" w:lineRule="auto"/>
        <w:jc w:val="left"/>
        <w:rPr>
          <w:rFonts w:hint="eastAsia" w:ascii="仿宋" w:hAnsi="仿宋" w:eastAsia="仿宋" w:cs="仿宋"/>
          <w:b/>
          <w:sz w:val="24"/>
          <w:szCs w:val="24"/>
        </w:rPr>
      </w:pPr>
      <w:r>
        <w:rPr>
          <w:rFonts w:hint="eastAsia" w:ascii="仿宋" w:hAnsi="仿宋" w:eastAsia="仿宋" w:cs="仿宋"/>
          <w:b/>
          <w:sz w:val="24"/>
          <w:szCs w:val="24"/>
        </w:rPr>
        <w:t>乙方（受聘单位）：</w:t>
      </w:r>
      <w:r>
        <w:rPr>
          <w:rFonts w:hint="eastAsia" w:ascii="仿宋" w:hAnsi="仿宋" w:eastAsia="仿宋" w:cs="仿宋"/>
          <w:bCs/>
          <w:sz w:val="24"/>
          <w:szCs w:val="24"/>
        </w:rPr>
        <w:t xml:space="preserve"> 广东蛇口律师事务所</w:t>
      </w:r>
    </w:p>
    <w:p w14:paraId="1E771766">
      <w:pPr>
        <w:spacing w:line="360" w:lineRule="auto"/>
        <w:jc w:val="left"/>
        <w:rPr>
          <w:rFonts w:hint="eastAsia" w:ascii="仿宋" w:hAnsi="仿宋" w:eastAsia="仿宋" w:cs="仿宋"/>
          <w:b/>
          <w:sz w:val="24"/>
          <w:szCs w:val="24"/>
        </w:rPr>
      </w:pPr>
      <w:r>
        <w:rPr>
          <w:rFonts w:hint="eastAsia" w:ascii="仿宋" w:hAnsi="仿宋" w:eastAsia="仿宋" w:cs="仿宋"/>
          <w:b/>
          <w:sz w:val="24"/>
          <w:szCs w:val="24"/>
        </w:rPr>
        <w:t>住所地：</w:t>
      </w:r>
      <w:r>
        <w:rPr>
          <w:rFonts w:hint="eastAsia" w:ascii="仿宋" w:hAnsi="仿宋" w:eastAsia="仿宋" w:cs="仿宋"/>
          <w:bCs/>
          <w:sz w:val="24"/>
          <w:szCs w:val="24"/>
        </w:rPr>
        <w:t>深圳市南山区</w:t>
      </w:r>
      <w:r>
        <w:rPr>
          <w:rFonts w:hint="eastAsia" w:ascii="仿宋" w:hAnsi="仿宋" w:eastAsia="仿宋" w:cs="仿宋"/>
          <w:sz w:val="24"/>
          <w:szCs w:val="24"/>
        </w:rPr>
        <w:t>前海深港合作区前海大道嘉里中心T1栋604单元</w:t>
      </w:r>
    </w:p>
    <w:p w14:paraId="59C97427">
      <w:pPr>
        <w:spacing w:line="360" w:lineRule="auto"/>
        <w:jc w:val="left"/>
        <w:rPr>
          <w:rFonts w:hint="eastAsia" w:ascii="仿宋" w:hAnsi="仿宋" w:eastAsia="仿宋" w:cs="仿宋"/>
          <w:b/>
          <w:sz w:val="24"/>
          <w:szCs w:val="24"/>
        </w:rPr>
      </w:pPr>
      <w:r>
        <w:rPr>
          <w:rFonts w:hint="eastAsia" w:ascii="仿宋" w:hAnsi="仿宋" w:eastAsia="仿宋" w:cs="仿宋"/>
          <w:b/>
          <w:sz w:val="24"/>
          <w:szCs w:val="24"/>
        </w:rPr>
        <w:t>负责人：</w:t>
      </w:r>
      <w:r>
        <w:rPr>
          <w:rFonts w:hint="eastAsia" w:ascii="仿宋" w:hAnsi="仿宋" w:eastAsia="仿宋" w:cs="仿宋"/>
          <w:bCs/>
          <w:sz w:val="24"/>
          <w:szCs w:val="24"/>
        </w:rPr>
        <w:t>张昊</w:t>
      </w:r>
    </w:p>
    <w:p w14:paraId="2079DCAE">
      <w:pPr>
        <w:spacing w:line="360" w:lineRule="auto"/>
        <w:jc w:val="left"/>
        <w:rPr>
          <w:rFonts w:hint="eastAsia" w:ascii="仿宋" w:hAnsi="仿宋" w:eastAsia="仿宋" w:cs="仿宋"/>
          <w:b/>
          <w:sz w:val="24"/>
          <w:szCs w:val="24"/>
        </w:rPr>
      </w:pPr>
    </w:p>
    <w:p w14:paraId="7E13B0E3">
      <w:p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甲方因业务需要，特聘请乙方担任常年法律顾问，现经双方协商，达成一致如下：</w:t>
      </w:r>
    </w:p>
    <w:p w14:paraId="5475DEB6">
      <w:pPr>
        <w:numPr>
          <w:ilvl w:val="0"/>
          <w:numId w:val="1"/>
        </w:num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乙方接受甲方聘请，指派</w:t>
      </w:r>
      <w:r>
        <w:rPr>
          <w:rFonts w:hint="eastAsia" w:ascii="仿宋" w:hAnsi="仿宋" w:eastAsia="仿宋" w:cs="仿宋"/>
          <w:sz w:val="24"/>
          <w:szCs w:val="24"/>
          <w:u w:val="single"/>
        </w:rPr>
        <w:t>郑佳媛</w:t>
      </w:r>
      <w:r>
        <w:rPr>
          <w:rFonts w:hint="eastAsia" w:ascii="仿宋" w:hAnsi="仿宋" w:eastAsia="仿宋" w:cs="仿宋"/>
          <w:bCs/>
          <w:sz w:val="24"/>
          <w:szCs w:val="24"/>
          <w:u w:val="single"/>
        </w:rPr>
        <w:t>律</w:t>
      </w:r>
      <w:r>
        <w:rPr>
          <w:rFonts w:hint="eastAsia" w:ascii="仿宋" w:hAnsi="仿宋" w:eastAsia="仿宋" w:cs="仿宋"/>
          <w:sz w:val="24"/>
          <w:szCs w:val="24"/>
          <w:u w:val="single"/>
        </w:rPr>
        <w:t>师及其团队</w:t>
      </w:r>
      <w:r>
        <w:rPr>
          <w:rFonts w:hint="eastAsia" w:ascii="仿宋" w:hAnsi="仿宋" w:eastAsia="仿宋" w:cs="仿宋"/>
          <w:sz w:val="24"/>
          <w:szCs w:val="24"/>
        </w:rPr>
        <w:t>具体开展法律顾问工作；如该律师有出庭或身体不适等特殊情况，乙方应提前通知甲方，另行安排其他甲方认可并与指定律师相当水平级别的律师代为履职。</w:t>
      </w:r>
    </w:p>
    <w:p w14:paraId="48EDDBD6">
      <w:pPr>
        <w:numPr>
          <w:ilvl w:val="0"/>
          <w:numId w:val="1"/>
        </w:num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乙方指派律师应本着“认真、负责、优质、高效”的精神提供法律顾问服务，竭力维护甲方的合法权益。</w:t>
      </w:r>
    </w:p>
    <w:p w14:paraId="681773E9">
      <w:pPr>
        <w:numPr>
          <w:ilvl w:val="0"/>
          <w:numId w:val="1"/>
        </w:num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乙方担任甲方法律顾问的时间定为一年，时间从</w:t>
      </w:r>
      <w:r>
        <w:rPr>
          <w:rFonts w:hint="eastAsia" w:ascii="仿宋" w:hAnsi="仿宋" w:eastAsia="仿宋" w:cs="仿宋"/>
          <w:bCs/>
          <w:sz w:val="24"/>
          <w:szCs w:val="24"/>
          <w:u w:val="single"/>
        </w:rPr>
        <w:t>202</w:t>
      </w:r>
      <w:r>
        <w:rPr>
          <w:rFonts w:hint="eastAsia" w:ascii="仿宋" w:hAnsi="仿宋" w:eastAsia="仿宋" w:cs="仿宋"/>
          <w:bCs/>
          <w:sz w:val="24"/>
          <w:szCs w:val="24"/>
          <w:u w:val="single"/>
          <w:lang w:val="en-US" w:eastAsia="zh-CN"/>
        </w:rPr>
        <w:t>6</w:t>
      </w:r>
      <w:r>
        <w:rPr>
          <w:rFonts w:hint="eastAsia" w:ascii="仿宋" w:hAnsi="仿宋" w:eastAsia="仿宋" w:cs="仿宋"/>
          <w:bCs/>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5</w:t>
      </w:r>
      <w:r>
        <w:rPr>
          <w:rFonts w:hint="eastAsia" w:ascii="仿宋" w:hAnsi="仿宋" w:eastAsia="仿宋" w:cs="仿宋"/>
          <w:sz w:val="24"/>
          <w:szCs w:val="24"/>
        </w:rPr>
        <w:t>月</w:t>
      </w:r>
      <w:r>
        <w:rPr>
          <w:rFonts w:hint="eastAsia" w:ascii="仿宋" w:hAnsi="仿宋" w:eastAsia="仿宋" w:cs="仿宋"/>
          <w:sz w:val="24"/>
          <w:szCs w:val="24"/>
          <w:u w:val="single"/>
        </w:rPr>
        <w:t>1</w:t>
      </w:r>
      <w:r>
        <w:rPr>
          <w:rFonts w:hint="eastAsia" w:ascii="仿宋" w:hAnsi="仿宋" w:eastAsia="仿宋" w:cs="仿宋"/>
          <w:sz w:val="24"/>
          <w:szCs w:val="24"/>
        </w:rPr>
        <w:t>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4</w:t>
      </w:r>
      <w:r>
        <w:rPr>
          <w:rFonts w:hint="eastAsia" w:ascii="仿宋" w:hAnsi="仿宋" w:eastAsia="仿宋" w:cs="仿宋"/>
          <w:sz w:val="24"/>
          <w:szCs w:val="24"/>
        </w:rPr>
        <w:t>月</w:t>
      </w:r>
      <w:r>
        <w:rPr>
          <w:rFonts w:hint="eastAsia" w:ascii="仿宋" w:hAnsi="仿宋" w:eastAsia="仿宋" w:cs="仿宋"/>
          <w:sz w:val="24"/>
          <w:szCs w:val="24"/>
          <w:u w:val="single"/>
        </w:rPr>
        <w:t>30</w:t>
      </w:r>
      <w:r>
        <w:rPr>
          <w:rFonts w:hint="eastAsia" w:ascii="仿宋" w:hAnsi="仿宋" w:eastAsia="仿宋" w:cs="仿宋"/>
          <w:sz w:val="24"/>
          <w:szCs w:val="24"/>
        </w:rPr>
        <w:t>日止；期限届满前，如服务质量优秀的，则服务周期后可延长两年，并每年另行签订续签合同，续签次数不超过2次，其他条款包括律师费不变。</w:t>
      </w:r>
    </w:p>
    <w:p w14:paraId="66C6A34F">
      <w:pPr>
        <w:spacing w:before="93" w:beforeLines="30" w:after="93" w:afterLines="30"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四、常年法律顾问服务范围主要如下：</w:t>
      </w:r>
    </w:p>
    <w:p w14:paraId="6D73FC97">
      <w:p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（一）劳动用工类：</w:t>
      </w:r>
    </w:p>
    <w:p w14:paraId="15AE2678">
      <w:p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1.1参与起草、修改劳动合同、保密协议、培训合同、竞业禁止协议等，指导甲方及附属各单位针对不同情况和员工签订无固定期限劳动合同、固定期限劳动合同及完成一定工作任务为期限的劳动合同；</w:t>
      </w:r>
    </w:p>
    <w:p w14:paraId="55067593">
      <w:p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1.2参与起草、修订及完善甲方及附属各单位人事管理制度，指导甲方及附属各单位在员工的招聘、员工入职、异动、离职、培训、薪酬、福利等劳动人事管理行为方面保持合法性；</w:t>
      </w:r>
    </w:p>
    <w:p w14:paraId="73D97A24">
      <w:p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1.3指导甲方及附属各单位对员工违纪、违法等情况进行处理，减少因处罚员工及辞退员工引起的劳动纠纷；</w:t>
      </w:r>
    </w:p>
    <w:p w14:paraId="792FACF0">
      <w:p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1.4指导甲方及附属各单位对员工工伤、意外事故等事项的处理。</w:t>
      </w:r>
    </w:p>
    <w:p w14:paraId="350A68C0">
      <w:p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（二）合同及商务类：</w:t>
      </w:r>
    </w:p>
    <w:p w14:paraId="6B616770">
      <w:p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2.1参与起草、审核、修改各类业务合同，根据甲方及附属各单位需求出具法律意见书； </w:t>
      </w:r>
    </w:p>
    <w:p w14:paraId="12CA1DCA">
      <w:p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2.2协助甲方及附属各单位建立商务合同管理制度，规范合同的签订、履行及相关证据的收集；</w:t>
      </w:r>
    </w:p>
    <w:p w14:paraId="6EE589A6">
      <w:p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2.3审核甲方及附属各单位对外发布的重要法律文书；</w:t>
      </w:r>
    </w:p>
    <w:p w14:paraId="76DE9924">
      <w:p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2.4对合同履行过程中发生纠纷的，就如何取证、向对方发函等提供法律指导；</w:t>
      </w:r>
    </w:p>
    <w:p w14:paraId="54A5F363">
      <w:p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2.5甲方及附属各单位对外提供担保、接受担保或对外发生借贷时，审核相关法律文件，保证合法有效；</w:t>
      </w:r>
    </w:p>
    <w:p w14:paraId="7D76F9CC">
      <w:p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2.6应甲方要求，参加甲方及附属各单位重大商业活动的谈判，就甲方及附属各单位的重大决策进行法律论证和评估；</w:t>
      </w:r>
    </w:p>
    <w:p w14:paraId="585A0955">
      <w:p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2.7接受甲方及附属各单位委托，对与甲方及附属各单位有合作、合同等民事法律关系的对方当事人的履约能力、资信情况及财产线索进行调查，防范潜在风险（甲乙双方另行协商收费）；</w:t>
      </w:r>
    </w:p>
    <w:p w14:paraId="1124F665">
      <w:p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2.8对重大招投标活动提供法律咨询意见、制定法律解决方案，在规范招投标程序、防范招投标法律风险方面发挥作用。</w:t>
      </w:r>
    </w:p>
    <w:p w14:paraId="520D457A">
      <w:p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（三）内部治理及培训类：</w:t>
      </w:r>
    </w:p>
    <w:p w14:paraId="622F296B">
      <w:p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3.1协助起草、修订及完善甲方及附属各单位相关规章制度和其它规范性文件，增强甲方及附属各单位规范管理，使甲方及附属各单位经营活动符合法律要求，把甲方及附属各单位内部管理纳入法制轨道；</w:t>
      </w:r>
    </w:p>
    <w:p w14:paraId="4654CE61">
      <w:p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3.2列席甲方董事会会议等重大会议，对会议议题涉及的法律问题进行分析论证，提供相关法律建议；</w:t>
      </w:r>
    </w:p>
    <w:p w14:paraId="3E7E3748">
      <w:p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3.3每季度开展一次法律培训或讲座，对甲方及附属各单位管理层及全体员工进行法律培训，增强法律意识，在日常工作中防范风险，促使甲方及附属各单位规章制度得到正确贯彻（培训需求由甲方确定，并由甲方提前7个工作日告知培训需求）。</w:t>
      </w:r>
    </w:p>
    <w:p w14:paraId="0B1B890B">
      <w:p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（四）咨询类及其他：</w:t>
      </w:r>
    </w:p>
    <w:p w14:paraId="3A653434">
      <w:p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4.1就甲方及附属各单位业务经营和公司管理方面涉及的法律问题提供口头或书面咨询意见，并进行法律指导；</w:t>
      </w:r>
    </w:p>
    <w:p w14:paraId="57907420">
      <w:p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4.2在甲方及附属各单位发生重大突发事项时，代表公司和政府、媒体进行沟通；</w:t>
      </w:r>
    </w:p>
    <w:p w14:paraId="5BC3C32B">
      <w:p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4.3为甲方及附属各单位设计商业秘密和专有运营权等知识产权的保护方案，甲方及附属各单位知识产权被侵犯的，指导甲方及附属各单位进行证据保全等；</w:t>
      </w:r>
    </w:p>
    <w:p w14:paraId="002336C5">
      <w:p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4.4代理甲方及附属各单位被诉和起诉的案件（甲乙双方另行协商收费）；</w:t>
      </w:r>
    </w:p>
    <w:p w14:paraId="61F8D77D">
      <w:p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4.5其他贵司及关联公司所需的法律顾问服务。</w:t>
      </w:r>
    </w:p>
    <w:p w14:paraId="226FD1E5">
      <w:p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五、乙方担任甲方法律顾问采取不定期、不驻场办公方式，乙方对甲方的事务应予优先和及时办理。</w:t>
      </w:r>
    </w:p>
    <w:p w14:paraId="36D40D3E">
      <w:p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一般情况下，甲方交办的复杂法律事务应至少提前满3天通知乙方，对于甲方及附属各单位所提出的法律问题咨询、紧急重大突发事项等应当及时、尽早地回复并提供法律建议。</w:t>
      </w:r>
    </w:p>
    <w:p w14:paraId="000CCF35">
      <w:pPr>
        <w:numPr>
          <w:ilvl w:val="0"/>
          <w:numId w:val="2"/>
        </w:num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甲方应对交办给乙方的法律顾问事务提供必要的办公条件和交通工具等便利。</w:t>
      </w:r>
    </w:p>
    <w:p w14:paraId="0675C2E7">
      <w:pPr>
        <w:numPr>
          <w:ilvl w:val="0"/>
          <w:numId w:val="2"/>
        </w:num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乙方对开展法律顾问活动时接触到的商业秘密应予严格保密。否则，乙方应当以合同费用总金额的20%向甲方支付违约金，并赔偿甲方的所有损失，包括但不限于诉讼的费用、律师费、费用等。</w:t>
      </w:r>
    </w:p>
    <w:p w14:paraId="6EC2D68F">
      <w:pPr>
        <w:numPr>
          <w:ilvl w:val="0"/>
          <w:numId w:val="2"/>
        </w:num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经双方协商，每一年度常年法律顾问服务律师费（含税）为</w:t>
      </w:r>
      <w:r>
        <w:rPr>
          <w:rFonts w:hint="eastAsia" w:ascii="仿宋" w:hAnsi="仿宋" w:eastAsia="仿宋" w:cs="仿宋"/>
          <w:sz w:val="24"/>
          <w:szCs w:val="24"/>
          <w:u w:val="single"/>
        </w:rPr>
        <w:t>9万元（大写：玖万元整）</w:t>
      </w:r>
      <w:r>
        <w:rPr>
          <w:rFonts w:hint="eastAsia" w:ascii="仿宋" w:hAnsi="仿宋" w:eastAsia="仿宋" w:cs="仿宋"/>
          <w:sz w:val="24"/>
          <w:szCs w:val="24"/>
        </w:rPr>
        <w:t>。</w:t>
      </w:r>
    </w:p>
    <w:p w14:paraId="43AE0DC0">
      <w:p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第一年度法律顾问服务律师费用按照如下方式支付：</w:t>
      </w:r>
    </w:p>
    <w:p w14:paraId="2915DD4A">
      <w:pPr>
        <w:numPr>
          <w:ilvl w:val="0"/>
          <w:numId w:val="3"/>
        </w:num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第一期付款：自双方完成常年法律顾问服务合同签署，且对乙方提交的增值税专用发票审核无误后的15个工作日内向乙方支付第八条所述总服务费价格×50%；</w:t>
      </w:r>
    </w:p>
    <w:p w14:paraId="12BC2EBE">
      <w:pPr>
        <w:numPr>
          <w:ilvl w:val="0"/>
          <w:numId w:val="3"/>
        </w:num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第二期付款：工作服务周期终结，乙方向甲方提交增值税专用发票，经甲方审核无误后的15个工作日内向乙方支付剩余款项；同时甲方对乙方该阶段的服务考核进行评分。该阶段的付款金额根据合同附件中的法律顾问履约评价表的评价结果应用，对本阶段支付款项进行核算：按第八条所述总服务价格×50%×（1-考核扣减比例）。</w:t>
      </w:r>
    </w:p>
    <w:p w14:paraId="5A023DFF">
      <w:p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乙方收款账户信息如下：</w:t>
      </w:r>
    </w:p>
    <w:p w14:paraId="3BDBFDB9">
      <w:p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【户名：广东蛇口律师事务所，开户行：</w:t>
      </w:r>
      <w:r>
        <w:rPr>
          <w:rFonts w:hint="eastAsia" w:ascii="仿宋" w:hAnsi="仿宋" w:eastAsia="仿宋" w:cs="仿宋"/>
          <w:sz w:val="24"/>
          <w:szCs w:val="24"/>
          <w:u w:val="single"/>
        </w:rPr>
        <w:t xml:space="preserve"> 农业银行深圳海王 </w:t>
      </w:r>
      <w:r>
        <w:rPr>
          <w:rFonts w:hint="eastAsia" w:ascii="仿宋" w:hAnsi="仿宋" w:eastAsia="仿宋" w:cs="仿宋"/>
          <w:sz w:val="24"/>
          <w:szCs w:val="24"/>
        </w:rPr>
        <w:t>支行，账号：</w:t>
      </w:r>
      <w:r>
        <w:rPr>
          <w:rFonts w:hint="eastAsia" w:ascii="仿宋" w:hAnsi="仿宋" w:eastAsia="仿宋" w:cs="仿宋"/>
          <w:sz w:val="24"/>
          <w:szCs w:val="24"/>
          <w:u w:val="single"/>
        </w:rPr>
        <w:t xml:space="preserve">   41016100040003139  </w:t>
      </w:r>
      <w:r>
        <w:rPr>
          <w:rFonts w:hint="eastAsia" w:ascii="仿宋" w:hAnsi="仿宋" w:eastAsia="仿宋" w:cs="仿宋"/>
          <w:sz w:val="24"/>
          <w:szCs w:val="24"/>
        </w:rPr>
        <w:t>】。</w:t>
      </w:r>
    </w:p>
    <w:p w14:paraId="64E65239">
      <w:p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每次付款前，乙方应向甲方提交相应金额合规的增值税专用发票，因乙方无法及时提供有效的发票、付款证明等资料导致的付款延误，乙方承担全部责任；若因乙方原因导致甲方被税务机关认定为接受虚开增值税发票而造成的一切损失由乙方全额赔偿。</w:t>
      </w:r>
    </w:p>
    <w:p w14:paraId="3BF22288">
      <w:pPr>
        <w:numPr>
          <w:ilvl w:val="0"/>
          <w:numId w:val="4"/>
        </w:numPr>
        <w:spacing w:before="93" w:beforeLines="30" w:after="93" w:afterLines="3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鉴于乙方提供的顾问服务多以电话、电子邮件或现场咨询方式进行，甲方不以乙方提供顾问服务凭据为付费条件。</w:t>
      </w:r>
    </w:p>
    <w:p w14:paraId="53237E77">
      <w:pPr>
        <w:spacing w:before="93" w:beforeLines="30" w:after="93" w:afterLines="30"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十、甲方应及时足额支付顾问费，如有逾期，乙方有权中止服务；如非因乙方过错，甲方单方解除或终止本合同，乙方已收取的顾问费不予退还，甲方欠付的顾问费仍应支付；如乙方不能胜任工作或乙方违反本合同条款，经甲方提出改正要求后仍不能改正的，甲方有权解除本合同并要求乙方退回已支付的律师费，造成甲方损失的，乙方应当承担损害赔偿责任。</w:t>
      </w:r>
    </w:p>
    <w:p w14:paraId="13B78AE0">
      <w:pPr>
        <w:spacing w:before="93" w:beforeLines="30" w:after="93" w:afterLines="30"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十一、本合同内容系双方自愿一致的意思表示，并非任何一方提供的格式合同。</w:t>
      </w:r>
    </w:p>
    <w:p w14:paraId="03577F95">
      <w:pPr>
        <w:spacing w:before="93" w:beforeLines="30" w:after="93" w:afterLines="30" w:line="360" w:lineRule="auto"/>
        <w:rPr>
          <w:rFonts w:hint="eastAsia" w:ascii="仿宋" w:hAnsi="仿宋" w:eastAsia="仿宋" w:cs="仿宋"/>
          <w:sz w:val="24"/>
          <w:szCs w:val="24"/>
        </w:rPr>
      </w:pPr>
      <w:r>
        <w:rPr>
          <w:rFonts w:hint="eastAsia" w:ascii="仿宋" w:hAnsi="仿宋" w:eastAsia="仿宋" w:cs="仿宋"/>
          <w:sz w:val="24"/>
          <w:szCs w:val="24"/>
        </w:rPr>
        <w:t>　　十二、如本合同履行过程中发生不能协商解决的争议，双方同意均可向合同签署地深圳市南山区人民法院提起诉讼。</w:t>
      </w:r>
    </w:p>
    <w:p w14:paraId="4EC62030">
      <w:pPr>
        <w:spacing w:before="93" w:beforeLines="30" w:after="93" w:afterLines="30" w:line="360" w:lineRule="auto"/>
        <w:rPr>
          <w:rFonts w:hint="eastAsia" w:ascii="仿宋" w:hAnsi="仿宋" w:eastAsia="仿宋" w:cs="仿宋"/>
          <w:sz w:val="24"/>
          <w:szCs w:val="24"/>
        </w:rPr>
      </w:pPr>
      <w:r>
        <w:rPr>
          <w:rFonts w:hint="eastAsia" w:ascii="仿宋" w:hAnsi="仿宋" w:eastAsia="仿宋" w:cs="仿宋"/>
          <w:sz w:val="24"/>
          <w:szCs w:val="24"/>
        </w:rPr>
        <w:t>　　十三、本合同一式四份，双方各执两份，自签章之日起生效。</w:t>
      </w:r>
    </w:p>
    <w:p w14:paraId="21CDBFF5">
      <w:pPr>
        <w:spacing w:line="360" w:lineRule="auto"/>
        <w:rPr>
          <w:rFonts w:hint="eastAsia" w:ascii="仿宋" w:hAnsi="仿宋" w:eastAsia="仿宋" w:cs="仿宋"/>
          <w:sz w:val="24"/>
          <w:szCs w:val="24"/>
        </w:rPr>
      </w:pPr>
    </w:p>
    <w:p w14:paraId="6D49F0C5">
      <w:pPr>
        <w:spacing w:line="360" w:lineRule="auto"/>
        <w:rPr>
          <w:rFonts w:hint="eastAsia" w:ascii="仿宋" w:hAnsi="仿宋" w:eastAsia="仿宋" w:cs="仿宋"/>
          <w:sz w:val="24"/>
          <w:szCs w:val="24"/>
        </w:rPr>
      </w:pPr>
    </w:p>
    <w:p w14:paraId="48A69C71">
      <w:pPr>
        <w:spacing w:line="360" w:lineRule="auto"/>
        <w:ind w:firstLine="484" w:firstLineChars="202"/>
        <w:jc w:val="left"/>
        <w:rPr>
          <w:rFonts w:hint="eastAsia" w:ascii="仿宋" w:hAnsi="仿宋" w:eastAsia="仿宋" w:cs="仿宋"/>
          <w:sz w:val="24"/>
          <w:szCs w:val="24"/>
        </w:rPr>
      </w:pPr>
      <w:r>
        <w:rPr>
          <w:rFonts w:hint="eastAsia" w:ascii="仿宋" w:hAnsi="仿宋" w:eastAsia="仿宋" w:cs="仿宋"/>
          <w:sz w:val="24"/>
          <w:szCs w:val="24"/>
        </w:rPr>
        <w:t>甲方（盖章）:                               乙方（盖章）：</w:t>
      </w:r>
    </w:p>
    <w:p w14:paraId="3ACC8407">
      <w:pPr>
        <w:spacing w:line="360" w:lineRule="auto"/>
        <w:jc w:val="left"/>
        <w:rPr>
          <w:rFonts w:hint="eastAsia" w:ascii="仿宋" w:hAnsi="仿宋" w:eastAsia="仿宋" w:cs="仿宋"/>
          <w:sz w:val="24"/>
          <w:szCs w:val="24"/>
        </w:rPr>
      </w:pPr>
    </w:p>
    <w:p w14:paraId="52F1C660">
      <w:pPr>
        <w:spacing w:line="360" w:lineRule="auto"/>
        <w:ind w:firstLine="484" w:firstLineChars="202"/>
        <w:jc w:val="left"/>
        <w:rPr>
          <w:rFonts w:hint="eastAsia" w:ascii="仿宋" w:hAnsi="仿宋" w:eastAsia="仿宋" w:cs="仿宋"/>
          <w:sz w:val="24"/>
          <w:szCs w:val="24"/>
        </w:rPr>
      </w:pPr>
      <w:r>
        <w:rPr>
          <w:rFonts w:hint="eastAsia" w:ascii="仿宋" w:hAnsi="仿宋" w:eastAsia="仿宋" w:cs="仿宋"/>
          <w:sz w:val="24"/>
          <w:szCs w:val="24"/>
        </w:rPr>
        <w:t>代表（签字）:                               代表（签字）：</w:t>
      </w:r>
    </w:p>
    <w:p w14:paraId="205435CE">
      <w:pPr>
        <w:spacing w:line="360" w:lineRule="auto"/>
        <w:ind w:firstLine="570"/>
        <w:jc w:val="left"/>
        <w:rPr>
          <w:rFonts w:hint="eastAsia" w:ascii="仿宋" w:hAnsi="仿宋" w:eastAsia="仿宋" w:cs="仿宋"/>
          <w:sz w:val="24"/>
          <w:szCs w:val="24"/>
        </w:rPr>
      </w:pPr>
    </w:p>
    <w:p w14:paraId="59A0ED03">
      <w:pPr>
        <w:spacing w:line="360" w:lineRule="auto"/>
        <w:ind w:firstLine="426"/>
        <w:jc w:val="right"/>
        <w:rPr>
          <w:rFonts w:hint="eastAsia" w:ascii="仿宋" w:hAnsi="仿宋" w:eastAsia="仿宋" w:cs="仿宋"/>
          <w:sz w:val="24"/>
          <w:szCs w:val="24"/>
        </w:rPr>
      </w:pPr>
      <w:r>
        <w:rPr>
          <w:rFonts w:hint="eastAsia" w:ascii="仿宋" w:hAnsi="仿宋" w:eastAsia="仿宋" w:cs="仿宋"/>
          <w:sz w:val="24"/>
          <w:szCs w:val="24"/>
        </w:rPr>
        <w:t>合同签署地：深圳市南山区</w:t>
      </w:r>
    </w:p>
    <w:p w14:paraId="0DB16961">
      <w:pPr>
        <w:spacing w:line="360" w:lineRule="auto"/>
        <w:jc w:val="right"/>
        <w:rPr>
          <w:rFonts w:hint="eastAsia" w:ascii="仿宋" w:hAnsi="仿宋" w:eastAsia="仿宋" w:cs="仿宋"/>
          <w:sz w:val="24"/>
          <w:szCs w:val="24"/>
        </w:rPr>
      </w:pPr>
      <w:r>
        <w:rPr>
          <w:rFonts w:hint="eastAsia" w:ascii="仿宋" w:hAnsi="仿宋" w:eastAsia="仿宋" w:cs="仿宋"/>
          <w:sz w:val="24"/>
          <w:szCs w:val="24"/>
        </w:rPr>
        <w:t>202  年   月   日</w:t>
      </w:r>
    </w:p>
    <w:p w14:paraId="0823E91D">
      <w:pPr>
        <w:widowControl/>
        <w:jc w:val="left"/>
        <w:rPr>
          <w:rFonts w:hint="eastAsia" w:ascii="仿宋" w:hAnsi="仿宋" w:eastAsia="仿宋" w:cs="仿宋"/>
          <w:sz w:val="24"/>
          <w:szCs w:val="24"/>
        </w:rPr>
      </w:pPr>
      <w:r>
        <w:rPr>
          <w:rFonts w:hint="eastAsia" w:ascii="仿宋" w:hAnsi="仿宋" w:eastAsia="仿宋" w:cs="仿宋"/>
          <w:sz w:val="24"/>
          <w:szCs w:val="24"/>
        </w:rPr>
        <w:br w:type="page"/>
      </w:r>
    </w:p>
    <w:p w14:paraId="08EF22EF">
      <w:pPr>
        <w:ind w:firstLine="560" w:firstLineChars="200"/>
        <w:rPr>
          <w:rFonts w:hint="eastAsia" w:ascii="黑体" w:hAnsi="黑体" w:eastAsia="黑体" w:cs="黑体"/>
          <w:kern w:val="0"/>
          <w:sz w:val="28"/>
          <w:szCs w:val="28"/>
        </w:rPr>
      </w:pPr>
      <w:r>
        <w:rPr>
          <w:rFonts w:hint="eastAsia" w:ascii="黑体" w:hAnsi="黑体" w:eastAsia="黑体" w:cs="黑体"/>
          <w:kern w:val="0"/>
          <w:sz w:val="28"/>
          <w:szCs w:val="28"/>
        </w:rPr>
        <w:t>附件</w:t>
      </w:r>
    </w:p>
    <w:p w14:paraId="591BE112">
      <w:pPr>
        <w:pStyle w:val="6"/>
        <w:spacing w:before="100" w:beforeAutospacing="0" w:after="100" w:afterAutospacing="0" w:line="300" w:lineRule="exact"/>
        <w:jc w:val="center"/>
        <w:textAlignment w:val="baseline"/>
        <w:outlineLvl w:val="2"/>
        <w:rPr>
          <w:rFonts w:hint="eastAsia" w:ascii="方正小标宋简体" w:hAnsi="方正小标宋简体" w:eastAsia="方正小标宋简体" w:cs="方正小标宋简体"/>
          <w:kern w:val="2"/>
          <w:sz w:val="32"/>
          <w:szCs w:val="32"/>
        </w:rPr>
      </w:pPr>
      <w:bookmarkStart w:id="0" w:name="OLE_LINK1"/>
      <w:r>
        <w:rPr>
          <w:rFonts w:hint="eastAsia" w:ascii="方正小标宋简体" w:hAnsi="方正小标宋简体" w:eastAsia="方正小标宋简体" w:cs="方正小标宋简体"/>
          <w:kern w:val="2"/>
          <w:sz w:val="32"/>
          <w:szCs w:val="32"/>
          <w:lang w:eastAsia="zh" w:bidi="ar"/>
        </w:rPr>
        <w:t>法律顾问履约评价表</w:t>
      </w:r>
    </w:p>
    <w:bookmarkEnd w:id="0"/>
    <w:tbl>
      <w:tblPr>
        <w:tblStyle w:val="8"/>
        <w:tblW w:w="4994" w:type="pct"/>
        <w:tblInd w:w="0" w:type="dxa"/>
        <w:tblLayout w:type="fixed"/>
        <w:tblCellMar>
          <w:top w:w="0" w:type="dxa"/>
          <w:left w:w="108" w:type="dxa"/>
          <w:bottom w:w="0" w:type="dxa"/>
          <w:right w:w="108" w:type="dxa"/>
        </w:tblCellMar>
      </w:tblPr>
      <w:tblGrid>
        <w:gridCol w:w="527"/>
        <w:gridCol w:w="577"/>
        <w:gridCol w:w="533"/>
        <w:gridCol w:w="3217"/>
        <w:gridCol w:w="968"/>
        <w:gridCol w:w="1358"/>
        <w:gridCol w:w="1319"/>
        <w:gridCol w:w="8"/>
      </w:tblGrid>
      <w:tr w14:paraId="28E3529C">
        <w:tblPrEx>
          <w:tblCellMar>
            <w:top w:w="0" w:type="dxa"/>
            <w:left w:w="108" w:type="dxa"/>
            <w:bottom w:w="0" w:type="dxa"/>
            <w:right w:w="108" w:type="dxa"/>
          </w:tblCellMar>
        </w:tblPrEx>
        <w:trPr>
          <w:gridAfter w:val="1"/>
          <w:wAfter w:w="4" w:type="pct"/>
          <w:trHeight w:val="489" w:hRule="atLeast"/>
        </w:trPr>
        <w:tc>
          <w:tcPr>
            <w:tcW w:w="962" w:type="pct"/>
            <w:gridSpan w:val="3"/>
            <w:tcBorders>
              <w:top w:val="single" w:color="auto" w:sz="8" w:space="0"/>
              <w:left w:val="single" w:color="auto" w:sz="8" w:space="0"/>
              <w:bottom w:val="single" w:color="auto" w:sz="8" w:space="0"/>
              <w:right w:val="single" w:color="auto" w:sz="8" w:space="0"/>
            </w:tcBorders>
            <w:shd w:val="clear" w:color="auto" w:fill="auto"/>
            <w:vAlign w:val="center"/>
          </w:tcPr>
          <w:p w14:paraId="1D965CDD">
            <w:pPr>
              <w:topLinePunct/>
              <w:autoSpaceDE w:val="0"/>
              <w:spacing w:line="300" w:lineRule="exact"/>
              <w:jc w:val="center"/>
              <w:rPr>
                <w:rFonts w:hint="eastAsia" w:ascii="仿宋_GB2312" w:hAnsi="仿宋_GB2312" w:eastAsia="仿宋_GB2312" w:cs="仿宋_GB2312"/>
                <w:b/>
                <w:bCs/>
                <w:kern w:val="0"/>
                <w:szCs w:val="21"/>
              </w:rPr>
            </w:pPr>
            <w:r>
              <w:rPr>
                <w:rFonts w:hint="eastAsia" w:ascii="仿宋_GB2312" w:hAnsi="仿宋_GB2312" w:eastAsia="仿宋_GB2312" w:cs="仿宋_GB2312"/>
                <w:kern w:val="0"/>
                <w:szCs w:val="21"/>
                <w:lang w:bidi="ar"/>
              </w:rPr>
              <w:t>评价形式</w:t>
            </w:r>
          </w:p>
        </w:tc>
        <w:tc>
          <w:tcPr>
            <w:tcW w:w="4033" w:type="pct"/>
            <w:gridSpan w:val="4"/>
            <w:tcBorders>
              <w:top w:val="single" w:color="auto" w:sz="8" w:space="0"/>
              <w:left w:val="nil"/>
              <w:bottom w:val="single" w:color="auto" w:sz="8" w:space="0"/>
              <w:right w:val="single" w:color="auto" w:sz="8" w:space="0"/>
            </w:tcBorders>
            <w:shd w:val="clear" w:color="auto" w:fill="auto"/>
            <w:vAlign w:val="center"/>
          </w:tcPr>
          <w:p w14:paraId="2C753E49">
            <w:pPr>
              <w:topLinePunct/>
              <w:autoSpaceDE w:val="0"/>
              <w:spacing w:line="300" w:lineRule="exact"/>
              <w:rPr>
                <w:rFonts w:hint="eastAsia" w:ascii="仿宋_GB2312" w:hAnsi="仿宋_GB2312" w:eastAsia="仿宋_GB2312" w:cs="仿宋_GB2312"/>
                <w:b/>
                <w:bCs/>
                <w:kern w:val="0"/>
                <w:szCs w:val="21"/>
              </w:rPr>
            </w:pPr>
            <w:r>
              <w:rPr>
                <w:rFonts w:hint="eastAsia" w:ascii="仿宋_GB2312" w:hAnsi="仿宋_GB2312" w:eastAsia="仿宋_GB2312" w:cs="仿宋_GB2312"/>
                <w:szCs w:val="21"/>
                <w:lang w:bidi="ar"/>
              </w:rPr>
              <w:t>□节点履约评价    □完成履约评价</w:t>
            </w:r>
          </w:p>
        </w:tc>
      </w:tr>
      <w:tr w14:paraId="1D5A811D">
        <w:tblPrEx>
          <w:tblCellMar>
            <w:top w:w="0" w:type="dxa"/>
            <w:left w:w="108" w:type="dxa"/>
            <w:bottom w:w="0" w:type="dxa"/>
            <w:right w:w="108" w:type="dxa"/>
          </w:tblCellMar>
        </w:tblPrEx>
        <w:trPr>
          <w:gridAfter w:val="1"/>
          <w:wAfter w:w="4" w:type="pct"/>
          <w:trHeight w:val="520" w:hRule="atLeast"/>
        </w:trPr>
        <w:tc>
          <w:tcPr>
            <w:tcW w:w="962" w:type="pct"/>
            <w:gridSpan w:val="3"/>
            <w:tcBorders>
              <w:top w:val="single" w:color="auto" w:sz="8" w:space="0"/>
              <w:left w:val="single" w:color="auto" w:sz="8" w:space="0"/>
              <w:bottom w:val="single" w:color="auto" w:sz="8" w:space="0"/>
              <w:right w:val="single" w:color="auto" w:sz="8" w:space="0"/>
            </w:tcBorders>
            <w:shd w:val="clear" w:color="auto" w:fill="auto"/>
            <w:vAlign w:val="center"/>
          </w:tcPr>
          <w:p w14:paraId="33E4E737">
            <w:pPr>
              <w:topLinePunct/>
              <w:autoSpaceDE w:val="0"/>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合同名称</w:t>
            </w:r>
          </w:p>
        </w:tc>
        <w:tc>
          <w:tcPr>
            <w:tcW w:w="1891" w:type="pct"/>
            <w:tcBorders>
              <w:top w:val="single" w:color="auto" w:sz="8" w:space="0"/>
              <w:left w:val="nil"/>
              <w:bottom w:val="single" w:color="auto" w:sz="8" w:space="0"/>
              <w:right w:val="single" w:color="auto" w:sz="8" w:space="0"/>
            </w:tcBorders>
            <w:shd w:val="clear" w:color="auto" w:fill="auto"/>
            <w:vAlign w:val="center"/>
          </w:tcPr>
          <w:p w14:paraId="6F86F9D3">
            <w:pPr>
              <w:topLinePunct/>
              <w:autoSpaceDE w:val="0"/>
              <w:spacing w:line="300" w:lineRule="exact"/>
              <w:rPr>
                <w:rFonts w:hint="eastAsia" w:ascii="仿宋_GB2312" w:hAnsi="仿宋_GB2312" w:eastAsia="仿宋_GB2312" w:cs="仿宋_GB2312"/>
                <w:kern w:val="0"/>
                <w:szCs w:val="21"/>
              </w:rPr>
            </w:pPr>
          </w:p>
        </w:tc>
        <w:tc>
          <w:tcPr>
            <w:tcW w:w="569" w:type="pct"/>
            <w:tcBorders>
              <w:top w:val="single" w:color="auto" w:sz="8" w:space="0"/>
              <w:left w:val="nil"/>
              <w:bottom w:val="single" w:color="auto" w:sz="8" w:space="0"/>
              <w:right w:val="single" w:color="auto" w:sz="8" w:space="0"/>
            </w:tcBorders>
            <w:shd w:val="clear" w:color="auto" w:fill="auto"/>
            <w:vAlign w:val="center"/>
          </w:tcPr>
          <w:p w14:paraId="282B137B">
            <w:pPr>
              <w:topLinePunct/>
              <w:autoSpaceDE w:val="0"/>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供应商</w:t>
            </w:r>
          </w:p>
        </w:tc>
        <w:tc>
          <w:tcPr>
            <w:tcW w:w="1572" w:type="pct"/>
            <w:gridSpan w:val="2"/>
            <w:tcBorders>
              <w:top w:val="single" w:color="auto" w:sz="8" w:space="0"/>
              <w:left w:val="nil"/>
              <w:bottom w:val="single" w:color="auto" w:sz="8" w:space="0"/>
              <w:right w:val="single" w:color="auto" w:sz="8" w:space="0"/>
            </w:tcBorders>
            <w:shd w:val="clear" w:color="auto" w:fill="auto"/>
            <w:vAlign w:val="center"/>
          </w:tcPr>
          <w:p w14:paraId="17972B08">
            <w:pPr>
              <w:topLinePunct/>
              <w:autoSpaceDE w:val="0"/>
              <w:spacing w:line="300" w:lineRule="exact"/>
              <w:rPr>
                <w:rFonts w:hint="eastAsia" w:ascii="仿宋_GB2312" w:hAnsi="仿宋_GB2312" w:eastAsia="仿宋_GB2312" w:cs="仿宋_GB2312"/>
                <w:kern w:val="0"/>
                <w:szCs w:val="21"/>
              </w:rPr>
            </w:pPr>
          </w:p>
        </w:tc>
      </w:tr>
      <w:tr w14:paraId="3A95AFC3">
        <w:tblPrEx>
          <w:tblCellMar>
            <w:top w:w="0" w:type="dxa"/>
            <w:left w:w="108" w:type="dxa"/>
            <w:bottom w:w="0" w:type="dxa"/>
            <w:right w:w="108" w:type="dxa"/>
          </w:tblCellMar>
        </w:tblPrEx>
        <w:trPr>
          <w:gridAfter w:val="1"/>
          <w:wAfter w:w="4" w:type="pct"/>
          <w:trHeight w:val="660" w:hRule="atLeast"/>
        </w:trPr>
        <w:tc>
          <w:tcPr>
            <w:tcW w:w="962" w:type="pct"/>
            <w:gridSpan w:val="3"/>
            <w:tcBorders>
              <w:top w:val="single" w:color="auto" w:sz="8" w:space="0"/>
              <w:left w:val="single" w:color="auto" w:sz="8" w:space="0"/>
              <w:bottom w:val="single" w:color="auto" w:sz="8" w:space="0"/>
              <w:right w:val="single" w:color="auto" w:sz="8" w:space="0"/>
            </w:tcBorders>
            <w:shd w:val="clear" w:color="auto" w:fill="auto"/>
            <w:vAlign w:val="center"/>
          </w:tcPr>
          <w:p w14:paraId="3417F9A5">
            <w:pPr>
              <w:topLinePunct/>
              <w:autoSpaceDE w:val="0"/>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总得分</w:t>
            </w:r>
          </w:p>
        </w:tc>
        <w:tc>
          <w:tcPr>
            <w:tcW w:w="1891" w:type="pct"/>
            <w:tcBorders>
              <w:top w:val="single" w:color="auto" w:sz="8" w:space="0"/>
              <w:left w:val="nil"/>
              <w:bottom w:val="single" w:color="auto" w:sz="8" w:space="0"/>
              <w:right w:val="single" w:color="auto" w:sz="8" w:space="0"/>
            </w:tcBorders>
            <w:shd w:val="clear" w:color="auto" w:fill="auto"/>
            <w:vAlign w:val="center"/>
          </w:tcPr>
          <w:p w14:paraId="16D10D0E">
            <w:pPr>
              <w:topLinePunct/>
              <w:autoSpaceDE w:val="0"/>
              <w:spacing w:line="300" w:lineRule="exact"/>
              <w:rPr>
                <w:rFonts w:hint="eastAsia" w:ascii="仿宋_GB2312" w:hAnsi="仿宋_GB2312" w:eastAsia="仿宋_GB2312" w:cs="仿宋_GB2312"/>
                <w:kern w:val="0"/>
                <w:szCs w:val="21"/>
              </w:rPr>
            </w:pPr>
          </w:p>
        </w:tc>
        <w:tc>
          <w:tcPr>
            <w:tcW w:w="569" w:type="pct"/>
            <w:tcBorders>
              <w:top w:val="single" w:color="auto" w:sz="8" w:space="0"/>
              <w:left w:val="nil"/>
              <w:bottom w:val="single" w:color="auto" w:sz="8" w:space="0"/>
              <w:right w:val="single" w:color="auto" w:sz="8" w:space="0"/>
            </w:tcBorders>
            <w:shd w:val="clear" w:color="auto" w:fill="auto"/>
            <w:vAlign w:val="center"/>
          </w:tcPr>
          <w:p w14:paraId="6CEE8AF4">
            <w:pPr>
              <w:topLinePunct/>
              <w:autoSpaceDE w:val="0"/>
              <w:spacing w:line="300" w:lineRule="exac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评价</w:t>
            </w:r>
          </w:p>
          <w:p w14:paraId="1655ADAD">
            <w:pPr>
              <w:topLinePunct/>
              <w:autoSpaceDE w:val="0"/>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等级</w:t>
            </w:r>
          </w:p>
        </w:tc>
        <w:tc>
          <w:tcPr>
            <w:tcW w:w="1572" w:type="pct"/>
            <w:gridSpan w:val="2"/>
            <w:tcBorders>
              <w:top w:val="single" w:color="auto" w:sz="8" w:space="0"/>
              <w:left w:val="nil"/>
              <w:bottom w:val="single" w:color="auto" w:sz="8" w:space="0"/>
              <w:right w:val="single" w:color="auto" w:sz="8" w:space="0"/>
            </w:tcBorders>
            <w:shd w:val="clear" w:color="auto" w:fill="auto"/>
            <w:vAlign w:val="center"/>
          </w:tcPr>
          <w:p w14:paraId="6FF48336">
            <w:pPr>
              <w:topLinePunct/>
              <w:autoSpaceDE w:val="0"/>
              <w:spacing w:line="3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□优秀  □良好 □中等</w:t>
            </w:r>
          </w:p>
          <w:p w14:paraId="125AA5C2">
            <w:pPr>
              <w:topLinePunct/>
              <w:autoSpaceDE w:val="0"/>
              <w:spacing w:line="3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□合格  □不合格</w:t>
            </w:r>
          </w:p>
        </w:tc>
      </w:tr>
      <w:tr w14:paraId="5E16F731">
        <w:tblPrEx>
          <w:tblCellMar>
            <w:top w:w="0" w:type="dxa"/>
            <w:left w:w="108" w:type="dxa"/>
            <w:bottom w:w="0" w:type="dxa"/>
            <w:right w:w="108" w:type="dxa"/>
          </w:tblCellMar>
        </w:tblPrEx>
        <w:trPr>
          <w:gridAfter w:val="1"/>
          <w:wAfter w:w="4" w:type="pct"/>
          <w:trHeight w:val="620" w:hRule="atLeast"/>
        </w:trPr>
        <w:tc>
          <w:tcPr>
            <w:tcW w:w="962" w:type="pct"/>
            <w:gridSpan w:val="3"/>
            <w:tcBorders>
              <w:top w:val="single" w:color="auto" w:sz="8" w:space="0"/>
              <w:left w:val="single" w:color="auto" w:sz="8" w:space="0"/>
              <w:bottom w:val="single" w:color="auto" w:sz="8" w:space="0"/>
              <w:right w:val="single" w:color="auto" w:sz="8" w:space="0"/>
            </w:tcBorders>
            <w:shd w:val="clear" w:color="auto" w:fill="auto"/>
            <w:vAlign w:val="center"/>
          </w:tcPr>
          <w:p w14:paraId="1B848CBB">
            <w:pPr>
              <w:topLinePunct/>
              <w:autoSpaceDE w:val="0"/>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评价单位</w:t>
            </w:r>
          </w:p>
        </w:tc>
        <w:tc>
          <w:tcPr>
            <w:tcW w:w="1891" w:type="pct"/>
            <w:tcBorders>
              <w:top w:val="single" w:color="auto" w:sz="8" w:space="0"/>
              <w:left w:val="nil"/>
              <w:bottom w:val="single" w:color="auto" w:sz="8" w:space="0"/>
              <w:right w:val="single" w:color="auto" w:sz="8" w:space="0"/>
            </w:tcBorders>
            <w:shd w:val="clear" w:color="auto" w:fill="auto"/>
            <w:vAlign w:val="center"/>
          </w:tcPr>
          <w:p w14:paraId="4717A0F3">
            <w:pPr>
              <w:topLinePunct/>
              <w:autoSpaceDE w:val="0"/>
              <w:spacing w:line="300" w:lineRule="exact"/>
              <w:rPr>
                <w:rFonts w:hint="eastAsia" w:ascii="仿宋_GB2312" w:hAnsi="仿宋_GB2312" w:eastAsia="仿宋_GB2312" w:cs="仿宋_GB2312"/>
                <w:kern w:val="0"/>
                <w:szCs w:val="21"/>
              </w:rPr>
            </w:pPr>
          </w:p>
        </w:tc>
        <w:tc>
          <w:tcPr>
            <w:tcW w:w="569" w:type="pct"/>
            <w:tcBorders>
              <w:top w:val="single" w:color="auto" w:sz="8" w:space="0"/>
              <w:left w:val="nil"/>
              <w:bottom w:val="single" w:color="auto" w:sz="8" w:space="0"/>
              <w:right w:val="single" w:color="auto" w:sz="8" w:space="0"/>
            </w:tcBorders>
            <w:shd w:val="clear" w:color="auto" w:fill="auto"/>
            <w:vAlign w:val="center"/>
          </w:tcPr>
          <w:p w14:paraId="70865AE6">
            <w:pPr>
              <w:topLinePunct/>
              <w:autoSpaceDE w:val="0"/>
              <w:spacing w:line="300" w:lineRule="exac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评价</w:t>
            </w:r>
          </w:p>
          <w:p w14:paraId="6D5A147A">
            <w:pPr>
              <w:topLinePunct/>
              <w:autoSpaceDE w:val="0"/>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时间</w:t>
            </w:r>
          </w:p>
        </w:tc>
        <w:tc>
          <w:tcPr>
            <w:tcW w:w="1572" w:type="pct"/>
            <w:gridSpan w:val="2"/>
            <w:tcBorders>
              <w:top w:val="single" w:color="auto" w:sz="8" w:space="0"/>
              <w:left w:val="nil"/>
              <w:bottom w:val="single" w:color="auto" w:sz="8" w:space="0"/>
              <w:right w:val="single" w:color="auto" w:sz="8" w:space="0"/>
            </w:tcBorders>
            <w:shd w:val="clear" w:color="auto" w:fill="auto"/>
            <w:vAlign w:val="center"/>
          </w:tcPr>
          <w:p w14:paraId="33D06DF4">
            <w:pPr>
              <w:topLinePunct/>
              <w:autoSpaceDE w:val="0"/>
              <w:spacing w:line="300" w:lineRule="exact"/>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szCs w:val="21"/>
                <w:lang w:bidi="ar"/>
              </w:rPr>
              <w:t>年   月   日</w:t>
            </w:r>
          </w:p>
        </w:tc>
      </w:tr>
      <w:tr w14:paraId="088235EE">
        <w:tblPrEx>
          <w:tblCellMar>
            <w:top w:w="0" w:type="dxa"/>
            <w:left w:w="108" w:type="dxa"/>
            <w:bottom w:w="0" w:type="dxa"/>
            <w:right w:w="108" w:type="dxa"/>
          </w:tblCellMar>
        </w:tblPrEx>
        <w:trPr>
          <w:gridAfter w:val="1"/>
          <w:wAfter w:w="4" w:type="pct"/>
          <w:trHeight w:val="920" w:hRule="atLeast"/>
        </w:trPr>
        <w:tc>
          <w:tcPr>
            <w:tcW w:w="962" w:type="pct"/>
            <w:gridSpan w:val="3"/>
            <w:tcBorders>
              <w:top w:val="single" w:color="auto" w:sz="8" w:space="0"/>
              <w:left w:val="single" w:color="auto" w:sz="8" w:space="0"/>
              <w:bottom w:val="single" w:color="auto" w:sz="8" w:space="0"/>
              <w:right w:val="single" w:color="auto" w:sz="8" w:space="0"/>
            </w:tcBorders>
            <w:shd w:val="clear" w:color="auto" w:fill="auto"/>
            <w:vAlign w:val="center"/>
          </w:tcPr>
          <w:p w14:paraId="3215EC91">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评 价 指 标</w:t>
            </w:r>
          </w:p>
        </w:tc>
        <w:tc>
          <w:tcPr>
            <w:tcW w:w="1891" w:type="pct"/>
            <w:tcBorders>
              <w:top w:val="single" w:color="auto" w:sz="8" w:space="0"/>
              <w:left w:val="nil"/>
              <w:bottom w:val="single" w:color="auto" w:sz="8" w:space="0"/>
              <w:right w:val="single" w:color="auto" w:sz="8" w:space="0"/>
            </w:tcBorders>
            <w:shd w:val="clear" w:color="auto" w:fill="auto"/>
            <w:vAlign w:val="center"/>
          </w:tcPr>
          <w:p w14:paraId="0E214162">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评  分  内  容</w:t>
            </w:r>
          </w:p>
        </w:tc>
        <w:tc>
          <w:tcPr>
            <w:tcW w:w="569" w:type="pct"/>
            <w:tcBorders>
              <w:top w:val="single" w:color="auto" w:sz="8" w:space="0"/>
              <w:left w:val="nil"/>
              <w:bottom w:val="single" w:color="auto" w:sz="8" w:space="0"/>
              <w:right w:val="single" w:color="auto" w:sz="8" w:space="0"/>
            </w:tcBorders>
            <w:shd w:val="clear" w:color="auto" w:fill="auto"/>
            <w:vAlign w:val="center"/>
          </w:tcPr>
          <w:p w14:paraId="2CD603C0">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分值</w:t>
            </w:r>
          </w:p>
        </w:tc>
        <w:tc>
          <w:tcPr>
            <w:tcW w:w="797" w:type="pct"/>
            <w:tcBorders>
              <w:top w:val="single" w:color="auto" w:sz="8" w:space="0"/>
              <w:left w:val="nil"/>
              <w:bottom w:val="single" w:color="auto" w:sz="8" w:space="0"/>
              <w:right w:val="single" w:color="auto" w:sz="8" w:space="0"/>
            </w:tcBorders>
            <w:shd w:val="clear" w:color="auto" w:fill="auto"/>
            <w:vAlign w:val="center"/>
          </w:tcPr>
          <w:p w14:paraId="295AAA9A">
            <w:pPr>
              <w:widowControl/>
              <w:snapToGrid w:val="0"/>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扣分（最小扣分单位为0.5分，最多不超过该项分值）</w:t>
            </w:r>
          </w:p>
        </w:tc>
        <w:tc>
          <w:tcPr>
            <w:tcW w:w="774" w:type="pct"/>
            <w:tcBorders>
              <w:top w:val="single" w:color="auto" w:sz="8" w:space="0"/>
              <w:left w:val="nil"/>
              <w:bottom w:val="single" w:color="auto" w:sz="8" w:space="0"/>
              <w:right w:val="single" w:color="auto" w:sz="8" w:space="0"/>
            </w:tcBorders>
            <w:shd w:val="clear" w:color="auto" w:fill="auto"/>
            <w:vAlign w:val="center"/>
          </w:tcPr>
          <w:p w14:paraId="164FA539">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备注</w:t>
            </w:r>
          </w:p>
        </w:tc>
      </w:tr>
      <w:tr w14:paraId="6A8108DA">
        <w:tblPrEx>
          <w:tblCellMar>
            <w:top w:w="0" w:type="dxa"/>
            <w:left w:w="108" w:type="dxa"/>
            <w:bottom w:w="0" w:type="dxa"/>
            <w:right w:w="108" w:type="dxa"/>
          </w:tblCellMar>
        </w:tblPrEx>
        <w:trPr>
          <w:gridAfter w:val="1"/>
          <w:wAfter w:w="4" w:type="pct"/>
          <w:trHeight w:val="600" w:hRule="atLeast"/>
        </w:trPr>
        <w:tc>
          <w:tcPr>
            <w:tcW w:w="310" w:type="pct"/>
            <w:vMerge w:val="restart"/>
            <w:tcBorders>
              <w:top w:val="nil"/>
              <w:left w:val="single" w:color="auto" w:sz="8" w:space="0"/>
              <w:bottom w:val="single" w:color="auto" w:sz="8" w:space="0"/>
              <w:right w:val="single" w:color="auto" w:sz="8" w:space="0"/>
            </w:tcBorders>
            <w:shd w:val="clear" w:color="auto" w:fill="auto"/>
            <w:vAlign w:val="center"/>
          </w:tcPr>
          <w:p w14:paraId="065BA41C">
            <w:pPr>
              <w:widowControl/>
              <w:spacing w:line="300" w:lineRule="exac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服</w:t>
            </w:r>
          </w:p>
          <w:p w14:paraId="04B385F1">
            <w:pPr>
              <w:widowControl/>
              <w:spacing w:line="300" w:lineRule="exac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务</w:t>
            </w:r>
          </w:p>
          <w:p w14:paraId="762611C4">
            <w:pPr>
              <w:widowControl/>
              <w:spacing w:line="300" w:lineRule="exac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过</w:t>
            </w:r>
          </w:p>
          <w:p w14:paraId="2D847448">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程（30分）</w:t>
            </w:r>
          </w:p>
        </w:tc>
        <w:tc>
          <w:tcPr>
            <w:tcW w:w="339" w:type="pct"/>
            <w:vMerge w:val="restart"/>
            <w:tcBorders>
              <w:top w:val="nil"/>
              <w:left w:val="nil"/>
              <w:bottom w:val="single" w:color="auto" w:sz="8" w:space="0"/>
              <w:right w:val="single" w:color="auto" w:sz="8" w:space="0"/>
            </w:tcBorders>
            <w:shd w:val="clear" w:color="auto" w:fill="auto"/>
            <w:vAlign w:val="center"/>
          </w:tcPr>
          <w:p w14:paraId="4D6DAD2C">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工作能力</w:t>
            </w:r>
          </w:p>
        </w:tc>
        <w:tc>
          <w:tcPr>
            <w:tcW w:w="312" w:type="pct"/>
            <w:vMerge w:val="restart"/>
            <w:tcBorders>
              <w:top w:val="nil"/>
              <w:left w:val="nil"/>
              <w:bottom w:val="single" w:color="auto" w:sz="8" w:space="0"/>
              <w:right w:val="single" w:color="auto" w:sz="8" w:space="0"/>
            </w:tcBorders>
            <w:shd w:val="clear" w:color="auto" w:fill="auto"/>
            <w:vAlign w:val="center"/>
          </w:tcPr>
          <w:p w14:paraId="0399419C">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工作效率</w:t>
            </w:r>
          </w:p>
        </w:tc>
        <w:tc>
          <w:tcPr>
            <w:tcW w:w="1891" w:type="pct"/>
            <w:tcBorders>
              <w:top w:val="single" w:color="auto" w:sz="8" w:space="0"/>
              <w:left w:val="nil"/>
              <w:bottom w:val="single" w:color="auto" w:sz="8" w:space="0"/>
              <w:right w:val="single" w:color="auto" w:sz="8" w:space="0"/>
            </w:tcBorders>
            <w:shd w:val="clear" w:color="auto" w:fill="auto"/>
            <w:vAlign w:val="center"/>
          </w:tcPr>
          <w:p w14:paraId="2976C23C">
            <w:pPr>
              <w:widowControl/>
              <w:spacing w:line="3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1.是否按时完成各项工作任务。</w:t>
            </w:r>
          </w:p>
        </w:tc>
        <w:tc>
          <w:tcPr>
            <w:tcW w:w="569" w:type="pct"/>
            <w:tcBorders>
              <w:top w:val="single" w:color="auto" w:sz="8" w:space="0"/>
              <w:left w:val="nil"/>
              <w:bottom w:val="single" w:color="auto" w:sz="8" w:space="0"/>
              <w:right w:val="single" w:color="auto" w:sz="8" w:space="0"/>
            </w:tcBorders>
            <w:shd w:val="clear" w:color="auto" w:fill="auto"/>
            <w:vAlign w:val="center"/>
          </w:tcPr>
          <w:p w14:paraId="4C0632FD">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2</w:t>
            </w:r>
          </w:p>
        </w:tc>
        <w:tc>
          <w:tcPr>
            <w:tcW w:w="797" w:type="pct"/>
            <w:tcBorders>
              <w:top w:val="single" w:color="auto" w:sz="8" w:space="0"/>
              <w:left w:val="nil"/>
              <w:bottom w:val="single" w:color="auto" w:sz="8" w:space="0"/>
              <w:right w:val="single" w:color="auto" w:sz="8" w:space="0"/>
            </w:tcBorders>
            <w:shd w:val="clear" w:color="auto" w:fill="auto"/>
            <w:vAlign w:val="center"/>
          </w:tcPr>
          <w:p w14:paraId="24DF00C8">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扣分</w:t>
            </w:r>
          </w:p>
        </w:tc>
        <w:tc>
          <w:tcPr>
            <w:tcW w:w="774" w:type="pct"/>
            <w:tcBorders>
              <w:top w:val="single" w:color="auto" w:sz="8" w:space="0"/>
              <w:left w:val="nil"/>
              <w:bottom w:val="single" w:color="auto" w:sz="8" w:space="0"/>
              <w:right w:val="single" w:color="auto" w:sz="8" w:space="0"/>
            </w:tcBorders>
            <w:shd w:val="clear" w:color="auto" w:fill="auto"/>
            <w:vAlign w:val="center"/>
          </w:tcPr>
          <w:p w14:paraId="1A2DCF93">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　</w:t>
            </w:r>
          </w:p>
        </w:tc>
      </w:tr>
      <w:tr w14:paraId="2F18A10E">
        <w:tblPrEx>
          <w:tblCellMar>
            <w:top w:w="0" w:type="dxa"/>
            <w:left w:w="108" w:type="dxa"/>
            <w:bottom w:w="0" w:type="dxa"/>
            <w:right w:w="108" w:type="dxa"/>
          </w:tblCellMar>
        </w:tblPrEx>
        <w:trPr>
          <w:gridAfter w:val="1"/>
          <w:wAfter w:w="4" w:type="pct"/>
          <w:trHeight w:val="284" w:hRule="atLeast"/>
        </w:trPr>
        <w:tc>
          <w:tcPr>
            <w:tcW w:w="310" w:type="pct"/>
            <w:vMerge w:val="continue"/>
            <w:tcBorders>
              <w:top w:val="nil"/>
              <w:left w:val="single" w:color="auto" w:sz="8" w:space="0"/>
              <w:bottom w:val="single" w:color="auto" w:sz="8" w:space="0"/>
              <w:right w:val="single" w:color="auto" w:sz="8" w:space="0"/>
            </w:tcBorders>
            <w:shd w:val="clear" w:color="auto" w:fill="auto"/>
            <w:vAlign w:val="center"/>
          </w:tcPr>
          <w:p w14:paraId="733D73DA">
            <w:pPr>
              <w:spacing w:line="300" w:lineRule="exact"/>
              <w:rPr>
                <w:rFonts w:hint="eastAsia" w:ascii="仿宋_GB2312" w:hAnsi="仿宋_GB2312" w:eastAsia="仿宋_GB2312" w:cs="仿宋_GB2312"/>
                <w:szCs w:val="21"/>
              </w:rPr>
            </w:pPr>
          </w:p>
        </w:tc>
        <w:tc>
          <w:tcPr>
            <w:tcW w:w="339" w:type="pct"/>
            <w:vMerge w:val="continue"/>
            <w:tcBorders>
              <w:top w:val="nil"/>
              <w:left w:val="nil"/>
              <w:bottom w:val="single" w:color="auto" w:sz="8" w:space="0"/>
              <w:right w:val="single" w:color="auto" w:sz="8" w:space="0"/>
            </w:tcBorders>
            <w:shd w:val="clear" w:color="auto" w:fill="auto"/>
            <w:vAlign w:val="center"/>
          </w:tcPr>
          <w:p w14:paraId="1792582D">
            <w:pPr>
              <w:spacing w:line="300" w:lineRule="exact"/>
              <w:rPr>
                <w:rFonts w:hint="eastAsia" w:ascii="仿宋_GB2312" w:hAnsi="仿宋_GB2312" w:eastAsia="仿宋_GB2312" w:cs="仿宋_GB2312"/>
                <w:szCs w:val="21"/>
              </w:rPr>
            </w:pPr>
          </w:p>
        </w:tc>
        <w:tc>
          <w:tcPr>
            <w:tcW w:w="312" w:type="pct"/>
            <w:vMerge w:val="continue"/>
            <w:tcBorders>
              <w:top w:val="nil"/>
              <w:left w:val="nil"/>
              <w:bottom w:val="single" w:color="auto" w:sz="8" w:space="0"/>
              <w:right w:val="single" w:color="auto" w:sz="8" w:space="0"/>
            </w:tcBorders>
            <w:shd w:val="clear" w:color="auto" w:fill="auto"/>
            <w:vAlign w:val="center"/>
          </w:tcPr>
          <w:p w14:paraId="644D7210">
            <w:pPr>
              <w:spacing w:line="300" w:lineRule="exact"/>
              <w:rPr>
                <w:rFonts w:hint="eastAsia" w:ascii="仿宋_GB2312" w:hAnsi="仿宋_GB2312" w:eastAsia="仿宋_GB2312" w:cs="仿宋_GB2312"/>
                <w:szCs w:val="21"/>
              </w:rPr>
            </w:pPr>
          </w:p>
        </w:tc>
        <w:tc>
          <w:tcPr>
            <w:tcW w:w="1891" w:type="pct"/>
            <w:tcBorders>
              <w:top w:val="single" w:color="auto" w:sz="8" w:space="0"/>
              <w:left w:val="nil"/>
              <w:bottom w:val="single" w:color="auto" w:sz="8" w:space="0"/>
              <w:right w:val="single" w:color="auto" w:sz="8" w:space="0"/>
            </w:tcBorders>
            <w:shd w:val="clear" w:color="auto" w:fill="auto"/>
            <w:vAlign w:val="center"/>
          </w:tcPr>
          <w:p w14:paraId="0A1DC71A">
            <w:pPr>
              <w:widowControl/>
              <w:spacing w:line="3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2.能否按照计划进度开展工作。</w:t>
            </w:r>
          </w:p>
        </w:tc>
        <w:tc>
          <w:tcPr>
            <w:tcW w:w="569" w:type="pct"/>
            <w:tcBorders>
              <w:top w:val="single" w:color="auto" w:sz="8" w:space="0"/>
              <w:left w:val="nil"/>
              <w:bottom w:val="single" w:color="auto" w:sz="8" w:space="0"/>
              <w:right w:val="single" w:color="auto" w:sz="8" w:space="0"/>
            </w:tcBorders>
            <w:shd w:val="clear" w:color="auto" w:fill="auto"/>
            <w:vAlign w:val="center"/>
          </w:tcPr>
          <w:p w14:paraId="336BEA84">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2</w:t>
            </w:r>
          </w:p>
        </w:tc>
        <w:tc>
          <w:tcPr>
            <w:tcW w:w="797" w:type="pct"/>
            <w:tcBorders>
              <w:top w:val="single" w:color="auto" w:sz="8" w:space="0"/>
              <w:left w:val="nil"/>
              <w:bottom w:val="single" w:color="auto" w:sz="8" w:space="0"/>
              <w:right w:val="single" w:color="auto" w:sz="8" w:space="0"/>
            </w:tcBorders>
            <w:shd w:val="clear" w:color="auto" w:fill="auto"/>
            <w:vAlign w:val="center"/>
          </w:tcPr>
          <w:p w14:paraId="4E109B06">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扣分</w:t>
            </w:r>
          </w:p>
        </w:tc>
        <w:tc>
          <w:tcPr>
            <w:tcW w:w="774" w:type="pct"/>
            <w:tcBorders>
              <w:top w:val="single" w:color="auto" w:sz="8" w:space="0"/>
              <w:left w:val="nil"/>
              <w:bottom w:val="single" w:color="auto" w:sz="8" w:space="0"/>
              <w:right w:val="single" w:color="auto" w:sz="8" w:space="0"/>
            </w:tcBorders>
            <w:shd w:val="clear" w:color="auto" w:fill="auto"/>
            <w:vAlign w:val="center"/>
          </w:tcPr>
          <w:p w14:paraId="6E18238C">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　</w:t>
            </w:r>
          </w:p>
        </w:tc>
      </w:tr>
      <w:tr w14:paraId="26A4339F">
        <w:tblPrEx>
          <w:tblCellMar>
            <w:top w:w="0" w:type="dxa"/>
            <w:left w:w="108" w:type="dxa"/>
            <w:bottom w:w="0" w:type="dxa"/>
            <w:right w:w="108" w:type="dxa"/>
          </w:tblCellMar>
        </w:tblPrEx>
        <w:trPr>
          <w:gridAfter w:val="1"/>
          <w:wAfter w:w="4" w:type="pct"/>
          <w:trHeight w:val="284" w:hRule="atLeast"/>
        </w:trPr>
        <w:tc>
          <w:tcPr>
            <w:tcW w:w="310" w:type="pct"/>
            <w:vMerge w:val="continue"/>
            <w:tcBorders>
              <w:top w:val="nil"/>
              <w:left w:val="single" w:color="auto" w:sz="8" w:space="0"/>
              <w:bottom w:val="single" w:color="auto" w:sz="8" w:space="0"/>
              <w:right w:val="single" w:color="auto" w:sz="8" w:space="0"/>
            </w:tcBorders>
            <w:shd w:val="clear" w:color="auto" w:fill="auto"/>
            <w:vAlign w:val="center"/>
          </w:tcPr>
          <w:p w14:paraId="5EE75ED7">
            <w:pPr>
              <w:spacing w:line="300" w:lineRule="exact"/>
              <w:rPr>
                <w:rFonts w:hint="eastAsia" w:ascii="仿宋_GB2312" w:hAnsi="仿宋_GB2312" w:eastAsia="仿宋_GB2312" w:cs="仿宋_GB2312"/>
                <w:szCs w:val="21"/>
              </w:rPr>
            </w:pPr>
          </w:p>
        </w:tc>
        <w:tc>
          <w:tcPr>
            <w:tcW w:w="339" w:type="pct"/>
            <w:vMerge w:val="continue"/>
            <w:tcBorders>
              <w:top w:val="nil"/>
              <w:left w:val="nil"/>
              <w:bottom w:val="single" w:color="auto" w:sz="8" w:space="0"/>
              <w:right w:val="single" w:color="auto" w:sz="8" w:space="0"/>
            </w:tcBorders>
            <w:shd w:val="clear" w:color="auto" w:fill="auto"/>
            <w:vAlign w:val="center"/>
          </w:tcPr>
          <w:p w14:paraId="6D2E4641">
            <w:pPr>
              <w:spacing w:line="300" w:lineRule="exact"/>
              <w:rPr>
                <w:rFonts w:hint="eastAsia" w:ascii="仿宋_GB2312" w:hAnsi="仿宋_GB2312" w:eastAsia="仿宋_GB2312" w:cs="仿宋_GB2312"/>
                <w:szCs w:val="21"/>
              </w:rPr>
            </w:pPr>
          </w:p>
        </w:tc>
        <w:tc>
          <w:tcPr>
            <w:tcW w:w="312" w:type="pct"/>
            <w:vMerge w:val="restart"/>
            <w:tcBorders>
              <w:top w:val="nil"/>
              <w:left w:val="nil"/>
              <w:bottom w:val="single" w:color="auto" w:sz="8" w:space="0"/>
              <w:right w:val="single" w:color="auto" w:sz="8" w:space="0"/>
            </w:tcBorders>
            <w:shd w:val="clear" w:color="auto" w:fill="auto"/>
            <w:vAlign w:val="center"/>
          </w:tcPr>
          <w:p w14:paraId="234A17E3">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胜任能力</w:t>
            </w:r>
          </w:p>
        </w:tc>
        <w:tc>
          <w:tcPr>
            <w:tcW w:w="1891" w:type="pct"/>
            <w:tcBorders>
              <w:top w:val="single" w:color="auto" w:sz="8" w:space="0"/>
              <w:left w:val="nil"/>
              <w:bottom w:val="single" w:color="auto" w:sz="8" w:space="0"/>
              <w:right w:val="single" w:color="auto" w:sz="8" w:space="0"/>
            </w:tcBorders>
            <w:shd w:val="clear" w:color="auto" w:fill="auto"/>
            <w:vAlign w:val="center"/>
          </w:tcPr>
          <w:p w14:paraId="6C832512">
            <w:pPr>
              <w:widowControl/>
              <w:spacing w:line="3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3.工作人数、人员资质等是否达到委托要求，并根据委托方要求进行适当调配。</w:t>
            </w:r>
          </w:p>
        </w:tc>
        <w:tc>
          <w:tcPr>
            <w:tcW w:w="569" w:type="pct"/>
            <w:tcBorders>
              <w:top w:val="single" w:color="auto" w:sz="8" w:space="0"/>
              <w:left w:val="nil"/>
              <w:bottom w:val="single" w:color="auto" w:sz="8" w:space="0"/>
              <w:right w:val="single" w:color="auto" w:sz="8" w:space="0"/>
            </w:tcBorders>
            <w:shd w:val="clear" w:color="auto" w:fill="auto"/>
            <w:vAlign w:val="center"/>
          </w:tcPr>
          <w:p w14:paraId="7E3219EC">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2</w:t>
            </w:r>
          </w:p>
        </w:tc>
        <w:tc>
          <w:tcPr>
            <w:tcW w:w="797" w:type="pct"/>
            <w:tcBorders>
              <w:top w:val="single" w:color="auto" w:sz="8" w:space="0"/>
              <w:left w:val="nil"/>
              <w:bottom w:val="single" w:color="auto" w:sz="8" w:space="0"/>
              <w:right w:val="single" w:color="auto" w:sz="8" w:space="0"/>
            </w:tcBorders>
            <w:shd w:val="clear" w:color="auto" w:fill="auto"/>
            <w:vAlign w:val="center"/>
          </w:tcPr>
          <w:p w14:paraId="631972A3">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扣分</w:t>
            </w:r>
          </w:p>
        </w:tc>
        <w:tc>
          <w:tcPr>
            <w:tcW w:w="774" w:type="pct"/>
            <w:tcBorders>
              <w:top w:val="single" w:color="auto" w:sz="8" w:space="0"/>
              <w:left w:val="nil"/>
              <w:bottom w:val="single" w:color="auto" w:sz="8" w:space="0"/>
              <w:right w:val="single" w:color="auto" w:sz="8" w:space="0"/>
            </w:tcBorders>
            <w:shd w:val="clear" w:color="auto" w:fill="auto"/>
            <w:vAlign w:val="center"/>
          </w:tcPr>
          <w:p w14:paraId="624FB373">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　</w:t>
            </w:r>
          </w:p>
        </w:tc>
      </w:tr>
      <w:tr w14:paraId="7FBBA7B9">
        <w:tblPrEx>
          <w:tblCellMar>
            <w:top w:w="0" w:type="dxa"/>
            <w:left w:w="108" w:type="dxa"/>
            <w:bottom w:w="0" w:type="dxa"/>
            <w:right w:w="108" w:type="dxa"/>
          </w:tblCellMar>
        </w:tblPrEx>
        <w:trPr>
          <w:gridAfter w:val="1"/>
          <w:wAfter w:w="4" w:type="pct"/>
          <w:trHeight w:val="680" w:hRule="atLeast"/>
        </w:trPr>
        <w:tc>
          <w:tcPr>
            <w:tcW w:w="310" w:type="pct"/>
            <w:vMerge w:val="continue"/>
            <w:tcBorders>
              <w:top w:val="nil"/>
              <w:left w:val="single" w:color="auto" w:sz="8" w:space="0"/>
              <w:bottom w:val="single" w:color="auto" w:sz="8" w:space="0"/>
              <w:right w:val="single" w:color="auto" w:sz="8" w:space="0"/>
            </w:tcBorders>
            <w:shd w:val="clear" w:color="auto" w:fill="auto"/>
            <w:vAlign w:val="center"/>
          </w:tcPr>
          <w:p w14:paraId="045D235F">
            <w:pPr>
              <w:spacing w:line="300" w:lineRule="exact"/>
              <w:rPr>
                <w:rFonts w:hint="eastAsia" w:ascii="仿宋_GB2312" w:hAnsi="仿宋_GB2312" w:eastAsia="仿宋_GB2312" w:cs="仿宋_GB2312"/>
                <w:szCs w:val="21"/>
              </w:rPr>
            </w:pPr>
          </w:p>
        </w:tc>
        <w:tc>
          <w:tcPr>
            <w:tcW w:w="339" w:type="pct"/>
            <w:vMerge w:val="continue"/>
            <w:tcBorders>
              <w:top w:val="nil"/>
              <w:left w:val="nil"/>
              <w:bottom w:val="single" w:color="auto" w:sz="8" w:space="0"/>
              <w:right w:val="single" w:color="auto" w:sz="8" w:space="0"/>
            </w:tcBorders>
            <w:shd w:val="clear" w:color="auto" w:fill="auto"/>
            <w:vAlign w:val="center"/>
          </w:tcPr>
          <w:p w14:paraId="0422A75E">
            <w:pPr>
              <w:spacing w:line="300" w:lineRule="exact"/>
              <w:rPr>
                <w:rFonts w:hint="eastAsia" w:ascii="仿宋_GB2312" w:hAnsi="仿宋_GB2312" w:eastAsia="仿宋_GB2312" w:cs="仿宋_GB2312"/>
                <w:szCs w:val="21"/>
              </w:rPr>
            </w:pPr>
          </w:p>
        </w:tc>
        <w:tc>
          <w:tcPr>
            <w:tcW w:w="312" w:type="pct"/>
            <w:vMerge w:val="continue"/>
            <w:tcBorders>
              <w:top w:val="nil"/>
              <w:left w:val="nil"/>
              <w:bottom w:val="single" w:color="auto" w:sz="8" w:space="0"/>
              <w:right w:val="single" w:color="auto" w:sz="8" w:space="0"/>
            </w:tcBorders>
            <w:shd w:val="clear" w:color="auto" w:fill="auto"/>
            <w:vAlign w:val="center"/>
          </w:tcPr>
          <w:p w14:paraId="407B68F0">
            <w:pPr>
              <w:spacing w:line="300" w:lineRule="exact"/>
              <w:rPr>
                <w:rFonts w:hint="eastAsia" w:ascii="仿宋_GB2312" w:hAnsi="仿宋_GB2312" w:eastAsia="仿宋_GB2312" w:cs="仿宋_GB2312"/>
                <w:szCs w:val="21"/>
              </w:rPr>
            </w:pPr>
          </w:p>
        </w:tc>
        <w:tc>
          <w:tcPr>
            <w:tcW w:w="1891" w:type="pct"/>
            <w:tcBorders>
              <w:top w:val="single" w:color="auto" w:sz="8" w:space="0"/>
              <w:left w:val="nil"/>
              <w:bottom w:val="single" w:color="auto" w:sz="8" w:space="0"/>
              <w:right w:val="single" w:color="auto" w:sz="8" w:space="0"/>
            </w:tcBorders>
            <w:shd w:val="clear" w:color="auto" w:fill="auto"/>
            <w:vAlign w:val="center"/>
          </w:tcPr>
          <w:p w14:paraId="597583F8">
            <w:pPr>
              <w:widowControl/>
              <w:spacing w:line="3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4.是否具备与中介项目相匹配的专业方向法律知识。</w:t>
            </w:r>
          </w:p>
        </w:tc>
        <w:tc>
          <w:tcPr>
            <w:tcW w:w="569" w:type="pct"/>
            <w:tcBorders>
              <w:top w:val="single" w:color="auto" w:sz="8" w:space="0"/>
              <w:left w:val="nil"/>
              <w:bottom w:val="single" w:color="auto" w:sz="8" w:space="0"/>
              <w:right w:val="single" w:color="auto" w:sz="8" w:space="0"/>
            </w:tcBorders>
            <w:shd w:val="clear" w:color="auto" w:fill="auto"/>
            <w:vAlign w:val="center"/>
          </w:tcPr>
          <w:p w14:paraId="0C54B78F">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2</w:t>
            </w:r>
          </w:p>
        </w:tc>
        <w:tc>
          <w:tcPr>
            <w:tcW w:w="797" w:type="pct"/>
            <w:tcBorders>
              <w:top w:val="single" w:color="auto" w:sz="8" w:space="0"/>
              <w:left w:val="nil"/>
              <w:bottom w:val="single" w:color="auto" w:sz="8" w:space="0"/>
              <w:right w:val="single" w:color="auto" w:sz="8" w:space="0"/>
            </w:tcBorders>
            <w:shd w:val="clear" w:color="auto" w:fill="auto"/>
            <w:vAlign w:val="center"/>
          </w:tcPr>
          <w:p w14:paraId="2912A318">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扣分</w:t>
            </w:r>
          </w:p>
        </w:tc>
        <w:tc>
          <w:tcPr>
            <w:tcW w:w="774" w:type="pct"/>
            <w:tcBorders>
              <w:top w:val="single" w:color="auto" w:sz="8" w:space="0"/>
              <w:left w:val="nil"/>
              <w:bottom w:val="single" w:color="auto" w:sz="8" w:space="0"/>
              <w:right w:val="single" w:color="auto" w:sz="8" w:space="0"/>
            </w:tcBorders>
            <w:shd w:val="clear" w:color="auto" w:fill="auto"/>
            <w:vAlign w:val="center"/>
          </w:tcPr>
          <w:p w14:paraId="4B07A7C2">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　</w:t>
            </w:r>
          </w:p>
        </w:tc>
      </w:tr>
      <w:tr w14:paraId="47679C3F">
        <w:tblPrEx>
          <w:tblCellMar>
            <w:top w:w="0" w:type="dxa"/>
            <w:left w:w="108" w:type="dxa"/>
            <w:bottom w:w="0" w:type="dxa"/>
            <w:right w:w="108" w:type="dxa"/>
          </w:tblCellMar>
        </w:tblPrEx>
        <w:trPr>
          <w:gridAfter w:val="1"/>
          <w:wAfter w:w="4" w:type="pct"/>
          <w:trHeight w:val="284" w:hRule="atLeast"/>
        </w:trPr>
        <w:tc>
          <w:tcPr>
            <w:tcW w:w="310" w:type="pct"/>
            <w:vMerge w:val="continue"/>
            <w:tcBorders>
              <w:top w:val="nil"/>
              <w:left w:val="single" w:color="auto" w:sz="8" w:space="0"/>
              <w:bottom w:val="single" w:color="auto" w:sz="8" w:space="0"/>
              <w:right w:val="single" w:color="auto" w:sz="8" w:space="0"/>
            </w:tcBorders>
            <w:shd w:val="clear" w:color="auto" w:fill="auto"/>
            <w:vAlign w:val="center"/>
          </w:tcPr>
          <w:p w14:paraId="5D1E53C6">
            <w:pPr>
              <w:spacing w:line="300" w:lineRule="exact"/>
              <w:rPr>
                <w:rFonts w:hint="eastAsia" w:ascii="仿宋_GB2312" w:hAnsi="仿宋_GB2312" w:eastAsia="仿宋_GB2312" w:cs="仿宋_GB2312"/>
                <w:szCs w:val="21"/>
              </w:rPr>
            </w:pPr>
          </w:p>
        </w:tc>
        <w:tc>
          <w:tcPr>
            <w:tcW w:w="339" w:type="pct"/>
            <w:vMerge w:val="continue"/>
            <w:tcBorders>
              <w:top w:val="nil"/>
              <w:left w:val="nil"/>
              <w:bottom w:val="single" w:color="auto" w:sz="8" w:space="0"/>
              <w:right w:val="single" w:color="auto" w:sz="8" w:space="0"/>
            </w:tcBorders>
            <w:shd w:val="clear" w:color="auto" w:fill="auto"/>
            <w:vAlign w:val="center"/>
          </w:tcPr>
          <w:p w14:paraId="6F80BE99">
            <w:pPr>
              <w:spacing w:line="300" w:lineRule="exact"/>
              <w:rPr>
                <w:rFonts w:hint="eastAsia" w:ascii="仿宋_GB2312" w:hAnsi="仿宋_GB2312" w:eastAsia="仿宋_GB2312" w:cs="仿宋_GB2312"/>
                <w:szCs w:val="21"/>
              </w:rPr>
            </w:pPr>
          </w:p>
        </w:tc>
        <w:tc>
          <w:tcPr>
            <w:tcW w:w="312" w:type="pct"/>
            <w:vMerge w:val="continue"/>
            <w:tcBorders>
              <w:top w:val="nil"/>
              <w:left w:val="nil"/>
              <w:bottom w:val="single" w:color="auto" w:sz="8" w:space="0"/>
              <w:right w:val="single" w:color="auto" w:sz="8" w:space="0"/>
            </w:tcBorders>
            <w:shd w:val="clear" w:color="auto" w:fill="auto"/>
            <w:vAlign w:val="center"/>
          </w:tcPr>
          <w:p w14:paraId="391CF476">
            <w:pPr>
              <w:spacing w:line="300" w:lineRule="exact"/>
              <w:rPr>
                <w:rFonts w:hint="eastAsia" w:ascii="仿宋_GB2312" w:hAnsi="仿宋_GB2312" w:eastAsia="仿宋_GB2312" w:cs="仿宋_GB2312"/>
                <w:szCs w:val="21"/>
              </w:rPr>
            </w:pPr>
          </w:p>
        </w:tc>
        <w:tc>
          <w:tcPr>
            <w:tcW w:w="1891" w:type="pct"/>
            <w:tcBorders>
              <w:top w:val="single" w:color="auto" w:sz="8" w:space="0"/>
              <w:left w:val="nil"/>
              <w:bottom w:val="single" w:color="auto" w:sz="8" w:space="0"/>
              <w:right w:val="single" w:color="auto" w:sz="8" w:space="0"/>
            </w:tcBorders>
            <w:shd w:val="clear" w:color="auto" w:fill="auto"/>
            <w:vAlign w:val="center"/>
          </w:tcPr>
          <w:p w14:paraId="26DB1688">
            <w:pPr>
              <w:widowControl/>
              <w:snapToGrid w:val="0"/>
              <w:spacing w:line="3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5.是否存在对同一事项（如差错、修改意见、疑问及需进一步了解的情况、需进一步分析的事项等）进行多次修改才得到最终结果的情况。</w:t>
            </w:r>
          </w:p>
        </w:tc>
        <w:tc>
          <w:tcPr>
            <w:tcW w:w="569" w:type="pct"/>
            <w:tcBorders>
              <w:top w:val="single" w:color="auto" w:sz="8" w:space="0"/>
              <w:left w:val="nil"/>
              <w:bottom w:val="single" w:color="auto" w:sz="8" w:space="0"/>
              <w:right w:val="single" w:color="auto" w:sz="8" w:space="0"/>
            </w:tcBorders>
            <w:shd w:val="clear" w:color="auto" w:fill="auto"/>
            <w:vAlign w:val="center"/>
          </w:tcPr>
          <w:p w14:paraId="3DFC13B5">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1</w:t>
            </w:r>
          </w:p>
        </w:tc>
        <w:tc>
          <w:tcPr>
            <w:tcW w:w="797" w:type="pct"/>
            <w:tcBorders>
              <w:top w:val="single" w:color="auto" w:sz="8" w:space="0"/>
              <w:left w:val="nil"/>
              <w:bottom w:val="single" w:color="auto" w:sz="8" w:space="0"/>
              <w:right w:val="single" w:color="auto" w:sz="8" w:space="0"/>
            </w:tcBorders>
            <w:shd w:val="clear" w:color="auto" w:fill="auto"/>
            <w:vAlign w:val="center"/>
          </w:tcPr>
          <w:p w14:paraId="0A8CD85B">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扣分</w:t>
            </w:r>
          </w:p>
        </w:tc>
        <w:tc>
          <w:tcPr>
            <w:tcW w:w="774" w:type="pct"/>
            <w:tcBorders>
              <w:top w:val="single" w:color="auto" w:sz="8" w:space="0"/>
              <w:left w:val="nil"/>
              <w:bottom w:val="single" w:color="auto" w:sz="8" w:space="0"/>
              <w:right w:val="single" w:color="auto" w:sz="8" w:space="0"/>
            </w:tcBorders>
            <w:shd w:val="clear" w:color="auto" w:fill="auto"/>
            <w:vAlign w:val="center"/>
          </w:tcPr>
          <w:p w14:paraId="5854C71E">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　</w:t>
            </w:r>
          </w:p>
        </w:tc>
      </w:tr>
      <w:tr w14:paraId="5C31CC6A">
        <w:tblPrEx>
          <w:tblCellMar>
            <w:top w:w="0" w:type="dxa"/>
            <w:left w:w="108" w:type="dxa"/>
            <w:bottom w:w="0" w:type="dxa"/>
            <w:right w:w="108" w:type="dxa"/>
          </w:tblCellMar>
        </w:tblPrEx>
        <w:trPr>
          <w:gridAfter w:val="1"/>
          <w:wAfter w:w="4" w:type="pct"/>
          <w:trHeight w:val="980" w:hRule="atLeast"/>
        </w:trPr>
        <w:tc>
          <w:tcPr>
            <w:tcW w:w="310" w:type="pct"/>
            <w:vMerge w:val="continue"/>
            <w:tcBorders>
              <w:top w:val="nil"/>
              <w:left w:val="single" w:color="auto" w:sz="8" w:space="0"/>
              <w:bottom w:val="single" w:color="auto" w:sz="8" w:space="0"/>
              <w:right w:val="single" w:color="auto" w:sz="8" w:space="0"/>
            </w:tcBorders>
            <w:shd w:val="clear" w:color="auto" w:fill="auto"/>
            <w:vAlign w:val="center"/>
          </w:tcPr>
          <w:p w14:paraId="6CE1E843">
            <w:pPr>
              <w:spacing w:line="300" w:lineRule="exact"/>
              <w:rPr>
                <w:rFonts w:hint="eastAsia" w:ascii="仿宋_GB2312" w:hAnsi="仿宋_GB2312" w:eastAsia="仿宋_GB2312" w:cs="仿宋_GB2312"/>
                <w:szCs w:val="21"/>
              </w:rPr>
            </w:pPr>
          </w:p>
        </w:tc>
        <w:tc>
          <w:tcPr>
            <w:tcW w:w="339" w:type="pct"/>
            <w:vMerge w:val="restart"/>
            <w:tcBorders>
              <w:top w:val="nil"/>
              <w:left w:val="nil"/>
              <w:bottom w:val="single" w:color="auto" w:sz="8" w:space="0"/>
              <w:right w:val="single" w:color="auto" w:sz="8" w:space="0"/>
            </w:tcBorders>
            <w:shd w:val="clear" w:color="auto" w:fill="auto"/>
            <w:vAlign w:val="center"/>
          </w:tcPr>
          <w:p w14:paraId="31984834">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配合程度</w:t>
            </w:r>
          </w:p>
        </w:tc>
        <w:tc>
          <w:tcPr>
            <w:tcW w:w="312" w:type="pct"/>
            <w:vMerge w:val="restart"/>
            <w:tcBorders>
              <w:top w:val="nil"/>
              <w:left w:val="nil"/>
              <w:bottom w:val="single" w:color="auto" w:sz="8" w:space="0"/>
              <w:right w:val="single" w:color="auto" w:sz="8" w:space="0"/>
            </w:tcBorders>
            <w:shd w:val="clear" w:color="auto" w:fill="auto"/>
            <w:vAlign w:val="center"/>
          </w:tcPr>
          <w:p w14:paraId="3A16C217">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沟通主动性</w:t>
            </w:r>
          </w:p>
        </w:tc>
        <w:tc>
          <w:tcPr>
            <w:tcW w:w="1891" w:type="pct"/>
            <w:tcBorders>
              <w:top w:val="single" w:color="auto" w:sz="8" w:space="0"/>
              <w:left w:val="nil"/>
              <w:bottom w:val="single" w:color="auto" w:sz="8" w:space="0"/>
              <w:right w:val="single" w:color="auto" w:sz="8" w:space="0"/>
            </w:tcBorders>
            <w:shd w:val="clear" w:color="auto" w:fill="auto"/>
            <w:vAlign w:val="center"/>
          </w:tcPr>
          <w:p w14:paraId="1620C5F9">
            <w:pPr>
              <w:widowControl/>
              <w:snapToGrid w:val="0"/>
              <w:spacing w:line="300" w:lineRule="exact"/>
              <w:jc w:val="left"/>
              <w:rPr>
                <w:rFonts w:hint="eastAsia" w:ascii="仿宋_GB2312" w:hAnsi="仿宋_GB2312" w:eastAsia="仿宋_GB2312" w:cs="仿宋_GB2312"/>
                <w:kern w:val="0"/>
                <w:szCs w:val="21"/>
                <w:lang w:eastAsia="zh"/>
              </w:rPr>
            </w:pPr>
            <w:r>
              <w:rPr>
                <w:rFonts w:hint="eastAsia" w:ascii="仿宋_GB2312" w:hAnsi="仿宋_GB2312" w:eastAsia="仿宋_GB2312" w:cs="仿宋_GB2312"/>
                <w:kern w:val="0"/>
                <w:szCs w:val="21"/>
                <w:lang w:bidi="ar"/>
              </w:rPr>
              <w:t>6.中介机构工作团队内部是否达成一致意见并及时就项目开展进度、情况进行沟通</w:t>
            </w:r>
            <w:r>
              <w:rPr>
                <w:rFonts w:hint="eastAsia" w:ascii="仿宋_GB2312" w:hAnsi="仿宋_GB2312" w:eastAsia="仿宋_GB2312" w:cs="仿宋_GB2312"/>
                <w:kern w:val="0"/>
                <w:szCs w:val="21"/>
                <w:lang w:eastAsia="zh" w:bidi="ar"/>
              </w:rPr>
              <w:t>。</w:t>
            </w:r>
          </w:p>
        </w:tc>
        <w:tc>
          <w:tcPr>
            <w:tcW w:w="569" w:type="pct"/>
            <w:tcBorders>
              <w:top w:val="single" w:color="auto" w:sz="8" w:space="0"/>
              <w:left w:val="nil"/>
              <w:bottom w:val="single" w:color="auto" w:sz="8" w:space="0"/>
              <w:right w:val="single" w:color="auto" w:sz="8" w:space="0"/>
            </w:tcBorders>
            <w:shd w:val="clear" w:color="auto" w:fill="auto"/>
            <w:vAlign w:val="center"/>
          </w:tcPr>
          <w:p w14:paraId="02579E3A">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1</w:t>
            </w:r>
          </w:p>
        </w:tc>
        <w:tc>
          <w:tcPr>
            <w:tcW w:w="797" w:type="pct"/>
            <w:tcBorders>
              <w:top w:val="single" w:color="auto" w:sz="8" w:space="0"/>
              <w:left w:val="nil"/>
              <w:bottom w:val="single" w:color="auto" w:sz="8" w:space="0"/>
              <w:right w:val="single" w:color="auto" w:sz="8" w:space="0"/>
            </w:tcBorders>
            <w:shd w:val="clear" w:color="auto" w:fill="auto"/>
            <w:vAlign w:val="center"/>
          </w:tcPr>
          <w:p w14:paraId="765DD675">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扣分</w:t>
            </w:r>
          </w:p>
        </w:tc>
        <w:tc>
          <w:tcPr>
            <w:tcW w:w="774" w:type="pct"/>
            <w:tcBorders>
              <w:top w:val="single" w:color="auto" w:sz="8" w:space="0"/>
              <w:left w:val="nil"/>
              <w:bottom w:val="single" w:color="auto" w:sz="8" w:space="0"/>
              <w:right w:val="single" w:color="auto" w:sz="8" w:space="0"/>
            </w:tcBorders>
            <w:shd w:val="clear" w:color="auto" w:fill="auto"/>
            <w:vAlign w:val="center"/>
          </w:tcPr>
          <w:p w14:paraId="08F939F9">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　</w:t>
            </w:r>
          </w:p>
        </w:tc>
      </w:tr>
      <w:tr w14:paraId="20306114">
        <w:tblPrEx>
          <w:tblCellMar>
            <w:top w:w="0" w:type="dxa"/>
            <w:left w:w="108" w:type="dxa"/>
            <w:bottom w:w="0" w:type="dxa"/>
            <w:right w:w="108" w:type="dxa"/>
          </w:tblCellMar>
        </w:tblPrEx>
        <w:trPr>
          <w:gridAfter w:val="1"/>
          <w:wAfter w:w="4" w:type="pct"/>
          <w:trHeight w:val="920" w:hRule="atLeast"/>
        </w:trPr>
        <w:tc>
          <w:tcPr>
            <w:tcW w:w="310" w:type="pct"/>
            <w:vMerge w:val="continue"/>
            <w:tcBorders>
              <w:top w:val="nil"/>
              <w:left w:val="single" w:color="auto" w:sz="8" w:space="0"/>
              <w:bottom w:val="single" w:color="auto" w:sz="8" w:space="0"/>
              <w:right w:val="single" w:color="auto" w:sz="8" w:space="0"/>
            </w:tcBorders>
            <w:shd w:val="clear" w:color="auto" w:fill="auto"/>
            <w:vAlign w:val="center"/>
          </w:tcPr>
          <w:p w14:paraId="7D7BD8DE">
            <w:pPr>
              <w:spacing w:line="300" w:lineRule="exact"/>
              <w:rPr>
                <w:rFonts w:hint="eastAsia" w:ascii="仿宋_GB2312" w:hAnsi="仿宋_GB2312" w:eastAsia="仿宋_GB2312" w:cs="仿宋_GB2312"/>
                <w:szCs w:val="21"/>
              </w:rPr>
            </w:pPr>
          </w:p>
        </w:tc>
        <w:tc>
          <w:tcPr>
            <w:tcW w:w="339" w:type="pct"/>
            <w:vMerge w:val="continue"/>
            <w:tcBorders>
              <w:top w:val="nil"/>
              <w:left w:val="nil"/>
              <w:bottom w:val="single" w:color="auto" w:sz="8" w:space="0"/>
              <w:right w:val="single" w:color="auto" w:sz="8" w:space="0"/>
            </w:tcBorders>
            <w:shd w:val="clear" w:color="auto" w:fill="auto"/>
            <w:vAlign w:val="center"/>
          </w:tcPr>
          <w:p w14:paraId="133BBF1A">
            <w:pPr>
              <w:spacing w:line="300" w:lineRule="exact"/>
              <w:rPr>
                <w:rFonts w:hint="eastAsia" w:ascii="仿宋_GB2312" w:hAnsi="仿宋_GB2312" w:eastAsia="仿宋_GB2312" w:cs="仿宋_GB2312"/>
                <w:szCs w:val="21"/>
              </w:rPr>
            </w:pPr>
          </w:p>
        </w:tc>
        <w:tc>
          <w:tcPr>
            <w:tcW w:w="312" w:type="pct"/>
            <w:vMerge w:val="continue"/>
            <w:tcBorders>
              <w:top w:val="nil"/>
              <w:left w:val="nil"/>
              <w:bottom w:val="single" w:color="auto" w:sz="8" w:space="0"/>
              <w:right w:val="single" w:color="auto" w:sz="8" w:space="0"/>
            </w:tcBorders>
            <w:shd w:val="clear" w:color="auto" w:fill="auto"/>
            <w:vAlign w:val="center"/>
          </w:tcPr>
          <w:p w14:paraId="761F050F">
            <w:pPr>
              <w:spacing w:line="300" w:lineRule="exact"/>
              <w:rPr>
                <w:rFonts w:hint="eastAsia" w:ascii="仿宋_GB2312" w:hAnsi="仿宋_GB2312" w:eastAsia="仿宋_GB2312" w:cs="仿宋_GB2312"/>
                <w:szCs w:val="21"/>
              </w:rPr>
            </w:pPr>
          </w:p>
        </w:tc>
        <w:tc>
          <w:tcPr>
            <w:tcW w:w="1891" w:type="pct"/>
            <w:tcBorders>
              <w:top w:val="single" w:color="auto" w:sz="8" w:space="0"/>
              <w:left w:val="nil"/>
              <w:bottom w:val="single" w:color="auto" w:sz="8" w:space="0"/>
              <w:right w:val="single" w:color="auto" w:sz="8" w:space="0"/>
            </w:tcBorders>
            <w:shd w:val="clear" w:color="auto" w:fill="auto"/>
            <w:vAlign w:val="center"/>
          </w:tcPr>
          <w:p w14:paraId="1F120EA1">
            <w:pPr>
              <w:widowControl/>
              <w:spacing w:line="30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7.是否及时回馈委托方提出的意见、问题等，并主动提供有关建议等。</w:t>
            </w:r>
          </w:p>
        </w:tc>
        <w:tc>
          <w:tcPr>
            <w:tcW w:w="569" w:type="pct"/>
            <w:tcBorders>
              <w:top w:val="single" w:color="auto" w:sz="8" w:space="0"/>
              <w:left w:val="nil"/>
              <w:bottom w:val="single" w:color="auto" w:sz="8" w:space="0"/>
              <w:right w:val="single" w:color="auto" w:sz="8" w:space="0"/>
            </w:tcBorders>
            <w:shd w:val="clear" w:color="auto" w:fill="auto"/>
            <w:vAlign w:val="center"/>
          </w:tcPr>
          <w:p w14:paraId="12C80BD6">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1</w:t>
            </w:r>
          </w:p>
        </w:tc>
        <w:tc>
          <w:tcPr>
            <w:tcW w:w="797" w:type="pct"/>
            <w:tcBorders>
              <w:top w:val="single" w:color="auto" w:sz="8" w:space="0"/>
              <w:left w:val="nil"/>
              <w:bottom w:val="single" w:color="auto" w:sz="8" w:space="0"/>
              <w:right w:val="single" w:color="auto" w:sz="8" w:space="0"/>
            </w:tcBorders>
            <w:shd w:val="clear" w:color="auto" w:fill="auto"/>
            <w:vAlign w:val="center"/>
          </w:tcPr>
          <w:p w14:paraId="1F7ABFF3">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扣分</w:t>
            </w:r>
          </w:p>
        </w:tc>
        <w:tc>
          <w:tcPr>
            <w:tcW w:w="774" w:type="pct"/>
            <w:tcBorders>
              <w:top w:val="single" w:color="auto" w:sz="8" w:space="0"/>
              <w:left w:val="nil"/>
              <w:bottom w:val="single" w:color="auto" w:sz="8" w:space="0"/>
              <w:right w:val="single" w:color="auto" w:sz="8" w:space="0"/>
            </w:tcBorders>
            <w:shd w:val="clear" w:color="auto" w:fill="auto"/>
            <w:vAlign w:val="center"/>
          </w:tcPr>
          <w:p w14:paraId="43229163">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　</w:t>
            </w:r>
          </w:p>
        </w:tc>
      </w:tr>
      <w:tr w14:paraId="2DDCA245">
        <w:tblPrEx>
          <w:tblCellMar>
            <w:top w:w="0" w:type="dxa"/>
            <w:left w:w="108" w:type="dxa"/>
            <w:bottom w:w="0" w:type="dxa"/>
            <w:right w:w="108" w:type="dxa"/>
          </w:tblCellMar>
        </w:tblPrEx>
        <w:trPr>
          <w:gridAfter w:val="1"/>
          <w:wAfter w:w="4" w:type="pct"/>
          <w:trHeight w:val="720" w:hRule="atLeast"/>
        </w:trPr>
        <w:tc>
          <w:tcPr>
            <w:tcW w:w="310" w:type="pct"/>
            <w:vMerge w:val="continue"/>
            <w:tcBorders>
              <w:top w:val="nil"/>
              <w:left w:val="single" w:color="auto" w:sz="8" w:space="0"/>
              <w:bottom w:val="single" w:color="auto" w:sz="8" w:space="0"/>
              <w:right w:val="single" w:color="auto" w:sz="8" w:space="0"/>
            </w:tcBorders>
            <w:shd w:val="clear" w:color="auto" w:fill="auto"/>
            <w:vAlign w:val="center"/>
          </w:tcPr>
          <w:p w14:paraId="7B08F522">
            <w:pPr>
              <w:spacing w:line="300" w:lineRule="exact"/>
              <w:rPr>
                <w:rFonts w:hint="eastAsia" w:ascii="仿宋_GB2312" w:hAnsi="仿宋_GB2312" w:eastAsia="仿宋_GB2312" w:cs="仿宋_GB2312"/>
                <w:szCs w:val="21"/>
              </w:rPr>
            </w:pPr>
          </w:p>
        </w:tc>
        <w:tc>
          <w:tcPr>
            <w:tcW w:w="339" w:type="pct"/>
            <w:vMerge w:val="continue"/>
            <w:tcBorders>
              <w:top w:val="nil"/>
              <w:left w:val="nil"/>
              <w:bottom w:val="single" w:color="auto" w:sz="8" w:space="0"/>
              <w:right w:val="single" w:color="auto" w:sz="8" w:space="0"/>
            </w:tcBorders>
            <w:shd w:val="clear" w:color="auto" w:fill="auto"/>
            <w:vAlign w:val="center"/>
          </w:tcPr>
          <w:p w14:paraId="21B11463">
            <w:pPr>
              <w:spacing w:line="300" w:lineRule="exact"/>
              <w:rPr>
                <w:rFonts w:hint="eastAsia" w:ascii="仿宋_GB2312" w:hAnsi="仿宋_GB2312" w:eastAsia="仿宋_GB2312" w:cs="仿宋_GB2312"/>
                <w:szCs w:val="21"/>
              </w:rPr>
            </w:pPr>
          </w:p>
        </w:tc>
        <w:tc>
          <w:tcPr>
            <w:tcW w:w="312" w:type="pct"/>
            <w:vMerge w:val="continue"/>
            <w:tcBorders>
              <w:top w:val="nil"/>
              <w:left w:val="nil"/>
              <w:bottom w:val="single" w:color="auto" w:sz="8" w:space="0"/>
              <w:right w:val="single" w:color="auto" w:sz="8" w:space="0"/>
            </w:tcBorders>
            <w:shd w:val="clear" w:color="auto" w:fill="auto"/>
            <w:vAlign w:val="center"/>
          </w:tcPr>
          <w:p w14:paraId="2167D755">
            <w:pPr>
              <w:spacing w:line="300" w:lineRule="exact"/>
              <w:rPr>
                <w:rFonts w:hint="eastAsia" w:ascii="仿宋_GB2312" w:hAnsi="仿宋_GB2312" w:eastAsia="仿宋_GB2312" w:cs="仿宋_GB2312"/>
                <w:szCs w:val="21"/>
              </w:rPr>
            </w:pPr>
          </w:p>
        </w:tc>
        <w:tc>
          <w:tcPr>
            <w:tcW w:w="1891" w:type="pct"/>
            <w:tcBorders>
              <w:top w:val="single" w:color="auto" w:sz="8" w:space="0"/>
              <w:left w:val="nil"/>
              <w:bottom w:val="single" w:color="auto" w:sz="8" w:space="0"/>
              <w:right w:val="single" w:color="auto" w:sz="8" w:space="0"/>
            </w:tcBorders>
            <w:shd w:val="clear" w:color="auto" w:fill="auto"/>
            <w:vAlign w:val="center"/>
          </w:tcPr>
          <w:p w14:paraId="27BCA8A7">
            <w:pPr>
              <w:widowControl/>
              <w:spacing w:line="30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8.在对重大事项得出结论前是否与有关方面进行了充分的沟通。</w:t>
            </w:r>
          </w:p>
        </w:tc>
        <w:tc>
          <w:tcPr>
            <w:tcW w:w="569" w:type="pct"/>
            <w:tcBorders>
              <w:top w:val="single" w:color="auto" w:sz="8" w:space="0"/>
              <w:left w:val="nil"/>
              <w:bottom w:val="single" w:color="auto" w:sz="8" w:space="0"/>
              <w:right w:val="single" w:color="auto" w:sz="8" w:space="0"/>
            </w:tcBorders>
            <w:shd w:val="clear" w:color="auto" w:fill="auto"/>
            <w:vAlign w:val="center"/>
          </w:tcPr>
          <w:p w14:paraId="0B9EE12B">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1</w:t>
            </w:r>
          </w:p>
        </w:tc>
        <w:tc>
          <w:tcPr>
            <w:tcW w:w="797" w:type="pct"/>
            <w:tcBorders>
              <w:top w:val="single" w:color="auto" w:sz="8" w:space="0"/>
              <w:left w:val="nil"/>
              <w:bottom w:val="single" w:color="auto" w:sz="8" w:space="0"/>
              <w:right w:val="single" w:color="auto" w:sz="8" w:space="0"/>
            </w:tcBorders>
            <w:shd w:val="clear" w:color="auto" w:fill="auto"/>
            <w:vAlign w:val="center"/>
          </w:tcPr>
          <w:p w14:paraId="6930E192">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扣分</w:t>
            </w:r>
          </w:p>
        </w:tc>
        <w:tc>
          <w:tcPr>
            <w:tcW w:w="774" w:type="pct"/>
            <w:tcBorders>
              <w:top w:val="single" w:color="auto" w:sz="8" w:space="0"/>
              <w:left w:val="nil"/>
              <w:bottom w:val="single" w:color="auto" w:sz="8" w:space="0"/>
              <w:right w:val="single" w:color="auto" w:sz="8" w:space="0"/>
            </w:tcBorders>
            <w:shd w:val="clear" w:color="auto" w:fill="auto"/>
            <w:vAlign w:val="center"/>
          </w:tcPr>
          <w:p w14:paraId="134A8BAA">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　</w:t>
            </w:r>
          </w:p>
        </w:tc>
      </w:tr>
      <w:tr w14:paraId="73BE530B">
        <w:tblPrEx>
          <w:tblCellMar>
            <w:top w:w="0" w:type="dxa"/>
            <w:left w:w="108" w:type="dxa"/>
            <w:bottom w:w="0" w:type="dxa"/>
            <w:right w:w="108" w:type="dxa"/>
          </w:tblCellMar>
        </w:tblPrEx>
        <w:trPr>
          <w:gridAfter w:val="1"/>
          <w:wAfter w:w="4" w:type="pct"/>
          <w:trHeight w:val="680" w:hRule="atLeast"/>
        </w:trPr>
        <w:tc>
          <w:tcPr>
            <w:tcW w:w="310" w:type="pct"/>
            <w:vMerge w:val="continue"/>
            <w:tcBorders>
              <w:top w:val="nil"/>
              <w:left w:val="single" w:color="auto" w:sz="8" w:space="0"/>
              <w:bottom w:val="single" w:color="auto" w:sz="8" w:space="0"/>
              <w:right w:val="single" w:color="auto" w:sz="8" w:space="0"/>
            </w:tcBorders>
            <w:shd w:val="clear" w:color="auto" w:fill="auto"/>
            <w:vAlign w:val="center"/>
          </w:tcPr>
          <w:p w14:paraId="0449FCAC">
            <w:pPr>
              <w:spacing w:line="300" w:lineRule="exact"/>
              <w:rPr>
                <w:rFonts w:hint="eastAsia" w:ascii="仿宋_GB2312" w:hAnsi="仿宋_GB2312" w:eastAsia="仿宋_GB2312" w:cs="仿宋_GB2312"/>
                <w:szCs w:val="21"/>
              </w:rPr>
            </w:pPr>
          </w:p>
        </w:tc>
        <w:tc>
          <w:tcPr>
            <w:tcW w:w="339" w:type="pct"/>
            <w:vMerge w:val="continue"/>
            <w:tcBorders>
              <w:top w:val="nil"/>
              <w:left w:val="nil"/>
              <w:bottom w:val="single" w:color="auto" w:sz="8" w:space="0"/>
              <w:right w:val="single" w:color="auto" w:sz="8" w:space="0"/>
            </w:tcBorders>
            <w:shd w:val="clear" w:color="auto" w:fill="auto"/>
            <w:vAlign w:val="center"/>
          </w:tcPr>
          <w:p w14:paraId="256F1087">
            <w:pPr>
              <w:spacing w:line="300" w:lineRule="exact"/>
              <w:rPr>
                <w:rFonts w:hint="eastAsia" w:ascii="仿宋_GB2312" w:hAnsi="仿宋_GB2312" w:eastAsia="仿宋_GB2312" w:cs="仿宋_GB2312"/>
                <w:szCs w:val="21"/>
              </w:rPr>
            </w:pPr>
          </w:p>
        </w:tc>
        <w:tc>
          <w:tcPr>
            <w:tcW w:w="312" w:type="pct"/>
            <w:vMerge w:val="restart"/>
            <w:tcBorders>
              <w:top w:val="nil"/>
              <w:left w:val="nil"/>
              <w:bottom w:val="single" w:color="auto" w:sz="8" w:space="0"/>
              <w:right w:val="single" w:color="auto" w:sz="8" w:space="0"/>
            </w:tcBorders>
            <w:shd w:val="clear" w:color="auto" w:fill="auto"/>
            <w:vAlign w:val="center"/>
          </w:tcPr>
          <w:p w14:paraId="30D9CDCE">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沟通能力</w:t>
            </w:r>
          </w:p>
        </w:tc>
        <w:tc>
          <w:tcPr>
            <w:tcW w:w="1891" w:type="pct"/>
            <w:tcBorders>
              <w:top w:val="single" w:color="auto" w:sz="8" w:space="0"/>
              <w:left w:val="nil"/>
              <w:bottom w:val="single" w:color="auto" w:sz="8" w:space="0"/>
              <w:right w:val="single" w:color="auto" w:sz="8" w:space="0"/>
            </w:tcBorders>
            <w:shd w:val="clear" w:color="auto" w:fill="auto"/>
            <w:vAlign w:val="center"/>
          </w:tcPr>
          <w:p w14:paraId="2EB92B9B">
            <w:pPr>
              <w:widowControl/>
              <w:spacing w:line="30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9.中介机构工作人员能否准确理解委托方的意图。</w:t>
            </w:r>
          </w:p>
        </w:tc>
        <w:tc>
          <w:tcPr>
            <w:tcW w:w="569" w:type="pct"/>
            <w:tcBorders>
              <w:top w:val="single" w:color="auto" w:sz="8" w:space="0"/>
              <w:left w:val="nil"/>
              <w:bottom w:val="single" w:color="auto" w:sz="8" w:space="0"/>
              <w:right w:val="single" w:color="auto" w:sz="8" w:space="0"/>
            </w:tcBorders>
            <w:shd w:val="clear" w:color="auto" w:fill="auto"/>
            <w:vAlign w:val="center"/>
          </w:tcPr>
          <w:p w14:paraId="10CAB600">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2</w:t>
            </w:r>
          </w:p>
        </w:tc>
        <w:tc>
          <w:tcPr>
            <w:tcW w:w="797" w:type="pct"/>
            <w:tcBorders>
              <w:top w:val="single" w:color="auto" w:sz="8" w:space="0"/>
              <w:left w:val="nil"/>
              <w:bottom w:val="single" w:color="auto" w:sz="8" w:space="0"/>
              <w:right w:val="single" w:color="auto" w:sz="8" w:space="0"/>
            </w:tcBorders>
            <w:shd w:val="clear" w:color="auto" w:fill="auto"/>
            <w:vAlign w:val="center"/>
          </w:tcPr>
          <w:p w14:paraId="4BB4C590">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扣分</w:t>
            </w:r>
          </w:p>
        </w:tc>
        <w:tc>
          <w:tcPr>
            <w:tcW w:w="774" w:type="pct"/>
            <w:tcBorders>
              <w:top w:val="single" w:color="auto" w:sz="8" w:space="0"/>
              <w:left w:val="nil"/>
              <w:bottom w:val="single" w:color="auto" w:sz="8" w:space="0"/>
              <w:right w:val="single" w:color="auto" w:sz="8" w:space="0"/>
            </w:tcBorders>
            <w:shd w:val="clear" w:color="auto" w:fill="auto"/>
            <w:vAlign w:val="center"/>
          </w:tcPr>
          <w:p w14:paraId="710BFB8D">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　</w:t>
            </w:r>
          </w:p>
        </w:tc>
      </w:tr>
      <w:tr w14:paraId="6BF1D4D7">
        <w:tblPrEx>
          <w:tblCellMar>
            <w:top w:w="0" w:type="dxa"/>
            <w:left w:w="108" w:type="dxa"/>
            <w:bottom w:w="0" w:type="dxa"/>
            <w:right w:w="108" w:type="dxa"/>
          </w:tblCellMar>
        </w:tblPrEx>
        <w:trPr>
          <w:gridAfter w:val="1"/>
          <w:wAfter w:w="4" w:type="pct"/>
          <w:trHeight w:val="640" w:hRule="atLeast"/>
        </w:trPr>
        <w:tc>
          <w:tcPr>
            <w:tcW w:w="310" w:type="pct"/>
            <w:vMerge w:val="continue"/>
            <w:tcBorders>
              <w:top w:val="nil"/>
              <w:left w:val="single" w:color="auto" w:sz="8" w:space="0"/>
              <w:bottom w:val="single" w:color="auto" w:sz="8" w:space="0"/>
              <w:right w:val="single" w:color="auto" w:sz="8" w:space="0"/>
            </w:tcBorders>
            <w:shd w:val="clear" w:color="auto" w:fill="auto"/>
            <w:vAlign w:val="center"/>
          </w:tcPr>
          <w:p w14:paraId="6784D2E4">
            <w:pPr>
              <w:spacing w:line="300" w:lineRule="exact"/>
              <w:rPr>
                <w:rFonts w:hint="eastAsia" w:ascii="仿宋_GB2312" w:hAnsi="仿宋_GB2312" w:eastAsia="仿宋_GB2312" w:cs="仿宋_GB2312"/>
                <w:szCs w:val="21"/>
              </w:rPr>
            </w:pPr>
          </w:p>
        </w:tc>
        <w:tc>
          <w:tcPr>
            <w:tcW w:w="339" w:type="pct"/>
            <w:vMerge w:val="continue"/>
            <w:tcBorders>
              <w:top w:val="nil"/>
              <w:left w:val="nil"/>
              <w:bottom w:val="single" w:color="auto" w:sz="8" w:space="0"/>
              <w:right w:val="single" w:color="auto" w:sz="8" w:space="0"/>
            </w:tcBorders>
            <w:shd w:val="clear" w:color="auto" w:fill="auto"/>
            <w:vAlign w:val="center"/>
          </w:tcPr>
          <w:p w14:paraId="6D9B6571">
            <w:pPr>
              <w:spacing w:line="300" w:lineRule="exact"/>
              <w:rPr>
                <w:rFonts w:hint="eastAsia" w:ascii="仿宋_GB2312" w:hAnsi="仿宋_GB2312" w:eastAsia="仿宋_GB2312" w:cs="仿宋_GB2312"/>
                <w:szCs w:val="21"/>
              </w:rPr>
            </w:pPr>
          </w:p>
        </w:tc>
        <w:tc>
          <w:tcPr>
            <w:tcW w:w="312" w:type="pct"/>
            <w:vMerge w:val="continue"/>
            <w:tcBorders>
              <w:top w:val="nil"/>
              <w:left w:val="nil"/>
              <w:bottom w:val="single" w:color="auto" w:sz="8" w:space="0"/>
              <w:right w:val="single" w:color="auto" w:sz="8" w:space="0"/>
            </w:tcBorders>
            <w:shd w:val="clear" w:color="auto" w:fill="auto"/>
            <w:vAlign w:val="center"/>
          </w:tcPr>
          <w:p w14:paraId="7D8FA079">
            <w:pPr>
              <w:spacing w:line="300" w:lineRule="exact"/>
              <w:rPr>
                <w:rFonts w:hint="eastAsia" w:ascii="仿宋_GB2312" w:hAnsi="仿宋_GB2312" w:eastAsia="仿宋_GB2312" w:cs="仿宋_GB2312"/>
                <w:szCs w:val="21"/>
              </w:rPr>
            </w:pPr>
          </w:p>
        </w:tc>
        <w:tc>
          <w:tcPr>
            <w:tcW w:w="1891" w:type="pct"/>
            <w:tcBorders>
              <w:top w:val="single" w:color="auto" w:sz="8" w:space="0"/>
              <w:left w:val="nil"/>
              <w:bottom w:val="single" w:color="auto" w:sz="8" w:space="0"/>
              <w:right w:val="single" w:color="auto" w:sz="8" w:space="0"/>
            </w:tcBorders>
            <w:shd w:val="clear" w:color="auto" w:fill="auto"/>
            <w:vAlign w:val="center"/>
          </w:tcPr>
          <w:p w14:paraId="0A0C4F0D">
            <w:pPr>
              <w:widowControl/>
              <w:spacing w:line="30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10.中介机构工作人员表达或表述是否清晰无误，善于沟通。</w:t>
            </w:r>
          </w:p>
        </w:tc>
        <w:tc>
          <w:tcPr>
            <w:tcW w:w="569" w:type="pct"/>
            <w:tcBorders>
              <w:top w:val="single" w:color="auto" w:sz="8" w:space="0"/>
              <w:left w:val="nil"/>
              <w:bottom w:val="single" w:color="auto" w:sz="8" w:space="0"/>
              <w:right w:val="single" w:color="auto" w:sz="8" w:space="0"/>
            </w:tcBorders>
            <w:shd w:val="clear" w:color="auto" w:fill="auto"/>
            <w:vAlign w:val="center"/>
          </w:tcPr>
          <w:p w14:paraId="15415A66">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2</w:t>
            </w:r>
          </w:p>
        </w:tc>
        <w:tc>
          <w:tcPr>
            <w:tcW w:w="797" w:type="pct"/>
            <w:tcBorders>
              <w:top w:val="single" w:color="auto" w:sz="8" w:space="0"/>
              <w:left w:val="nil"/>
              <w:bottom w:val="single" w:color="auto" w:sz="8" w:space="0"/>
              <w:right w:val="single" w:color="auto" w:sz="8" w:space="0"/>
            </w:tcBorders>
            <w:shd w:val="clear" w:color="auto" w:fill="auto"/>
            <w:vAlign w:val="center"/>
          </w:tcPr>
          <w:p w14:paraId="0735C922">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扣分</w:t>
            </w:r>
          </w:p>
        </w:tc>
        <w:tc>
          <w:tcPr>
            <w:tcW w:w="774" w:type="pct"/>
            <w:tcBorders>
              <w:top w:val="single" w:color="auto" w:sz="8" w:space="0"/>
              <w:left w:val="nil"/>
              <w:bottom w:val="single" w:color="auto" w:sz="8" w:space="0"/>
              <w:right w:val="single" w:color="auto" w:sz="8" w:space="0"/>
            </w:tcBorders>
            <w:shd w:val="clear" w:color="auto" w:fill="auto"/>
            <w:vAlign w:val="center"/>
          </w:tcPr>
          <w:p w14:paraId="3571DB2B">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　</w:t>
            </w:r>
          </w:p>
        </w:tc>
      </w:tr>
      <w:tr w14:paraId="765C25F3">
        <w:tblPrEx>
          <w:tblCellMar>
            <w:top w:w="0" w:type="dxa"/>
            <w:left w:w="108" w:type="dxa"/>
            <w:bottom w:w="0" w:type="dxa"/>
            <w:right w:w="108" w:type="dxa"/>
          </w:tblCellMar>
        </w:tblPrEx>
        <w:trPr>
          <w:gridAfter w:val="1"/>
          <w:wAfter w:w="4" w:type="pct"/>
          <w:trHeight w:val="284" w:hRule="atLeast"/>
        </w:trPr>
        <w:tc>
          <w:tcPr>
            <w:tcW w:w="310" w:type="pct"/>
            <w:vMerge w:val="continue"/>
            <w:tcBorders>
              <w:top w:val="nil"/>
              <w:left w:val="single" w:color="auto" w:sz="8" w:space="0"/>
              <w:bottom w:val="single" w:color="auto" w:sz="8" w:space="0"/>
              <w:right w:val="single" w:color="auto" w:sz="8" w:space="0"/>
            </w:tcBorders>
            <w:shd w:val="clear" w:color="auto" w:fill="auto"/>
            <w:vAlign w:val="center"/>
          </w:tcPr>
          <w:p w14:paraId="377F1C3D">
            <w:pPr>
              <w:spacing w:line="300" w:lineRule="exact"/>
              <w:rPr>
                <w:rFonts w:hint="eastAsia" w:ascii="仿宋_GB2312" w:hAnsi="仿宋_GB2312" w:eastAsia="仿宋_GB2312" w:cs="仿宋_GB2312"/>
                <w:szCs w:val="21"/>
              </w:rPr>
            </w:pPr>
          </w:p>
        </w:tc>
        <w:tc>
          <w:tcPr>
            <w:tcW w:w="339" w:type="pct"/>
            <w:vMerge w:val="restart"/>
            <w:tcBorders>
              <w:top w:val="nil"/>
              <w:left w:val="nil"/>
              <w:bottom w:val="single" w:color="auto" w:sz="8" w:space="0"/>
              <w:right w:val="single" w:color="auto" w:sz="8" w:space="0"/>
            </w:tcBorders>
            <w:shd w:val="clear" w:color="auto" w:fill="auto"/>
            <w:vAlign w:val="center"/>
          </w:tcPr>
          <w:p w14:paraId="226B2BCD">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职业操守</w:t>
            </w:r>
          </w:p>
        </w:tc>
        <w:tc>
          <w:tcPr>
            <w:tcW w:w="312" w:type="pct"/>
            <w:vMerge w:val="restart"/>
            <w:tcBorders>
              <w:top w:val="nil"/>
              <w:left w:val="nil"/>
              <w:bottom w:val="single" w:color="auto" w:sz="8" w:space="0"/>
              <w:right w:val="single" w:color="auto" w:sz="8" w:space="0"/>
            </w:tcBorders>
            <w:shd w:val="clear" w:color="auto" w:fill="auto"/>
            <w:vAlign w:val="center"/>
          </w:tcPr>
          <w:p w14:paraId="047C1092">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工作态度</w:t>
            </w:r>
          </w:p>
        </w:tc>
        <w:tc>
          <w:tcPr>
            <w:tcW w:w="1891" w:type="pct"/>
            <w:tcBorders>
              <w:top w:val="single" w:color="auto" w:sz="8" w:space="0"/>
              <w:left w:val="nil"/>
              <w:bottom w:val="single" w:color="auto" w:sz="8" w:space="0"/>
              <w:right w:val="single" w:color="auto" w:sz="8" w:space="0"/>
            </w:tcBorders>
            <w:shd w:val="clear" w:color="auto" w:fill="auto"/>
            <w:vAlign w:val="center"/>
          </w:tcPr>
          <w:p w14:paraId="26947440">
            <w:pPr>
              <w:widowControl/>
              <w:spacing w:line="30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11.中介机构工作团队对事项的描述、问题的定性和数据的确定等是否合理谨慎。</w:t>
            </w:r>
          </w:p>
        </w:tc>
        <w:tc>
          <w:tcPr>
            <w:tcW w:w="569" w:type="pct"/>
            <w:tcBorders>
              <w:top w:val="single" w:color="auto" w:sz="8" w:space="0"/>
              <w:left w:val="nil"/>
              <w:bottom w:val="single" w:color="auto" w:sz="8" w:space="0"/>
              <w:right w:val="single" w:color="auto" w:sz="8" w:space="0"/>
            </w:tcBorders>
            <w:shd w:val="clear" w:color="auto" w:fill="auto"/>
            <w:vAlign w:val="center"/>
          </w:tcPr>
          <w:p w14:paraId="283C9278">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3</w:t>
            </w:r>
          </w:p>
        </w:tc>
        <w:tc>
          <w:tcPr>
            <w:tcW w:w="797" w:type="pct"/>
            <w:tcBorders>
              <w:top w:val="single" w:color="auto" w:sz="8" w:space="0"/>
              <w:left w:val="nil"/>
              <w:bottom w:val="single" w:color="auto" w:sz="8" w:space="0"/>
              <w:right w:val="single" w:color="auto" w:sz="8" w:space="0"/>
            </w:tcBorders>
            <w:shd w:val="clear" w:color="auto" w:fill="auto"/>
            <w:vAlign w:val="center"/>
          </w:tcPr>
          <w:p w14:paraId="36CBC98E">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扣分</w:t>
            </w:r>
          </w:p>
        </w:tc>
        <w:tc>
          <w:tcPr>
            <w:tcW w:w="774" w:type="pct"/>
            <w:tcBorders>
              <w:top w:val="single" w:color="auto" w:sz="8" w:space="0"/>
              <w:left w:val="nil"/>
              <w:bottom w:val="single" w:color="auto" w:sz="8" w:space="0"/>
              <w:right w:val="single" w:color="auto" w:sz="8" w:space="0"/>
            </w:tcBorders>
            <w:shd w:val="clear" w:color="auto" w:fill="auto"/>
            <w:vAlign w:val="center"/>
          </w:tcPr>
          <w:p w14:paraId="43001CC2">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　</w:t>
            </w:r>
          </w:p>
        </w:tc>
      </w:tr>
      <w:tr w14:paraId="27AEC693">
        <w:tblPrEx>
          <w:tblCellMar>
            <w:top w:w="0" w:type="dxa"/>
            <w:left w:w="108" w:type="dxa"/>
            <w:bottom w:w="0" w:type="dxa"/>
            <w:right w:w="108" w:type="dxa"/>
          </w:tblCellMar>
        </w:tblPrEx>
        <w:trPr>
          <w:gridAfter w:val="1"/>
          <w:wAfter w:w="4" w:type="pct"/>
          <w:trHeight w:val="980" w:hRule="atLeast"/>
        </w:trPr>
        <w:tc>
          <w:tcPr>
            <w:tcW w:w="310" w:type="pct"/>
            <w:vMerge w:val="continue"/>
            <w:tcBorders>
              <w:top w:val="nil"/>
              <w:left w:val="single" w:color="auto" w:sz="8" w:space="0"/>
              <w:bottom w:val="single" w:color="auto" w:sz="8" w:space="0"/>
              <w:right w:val="single" w:color="auto" w:sz="8" w:space="0"/>
            </w:tcBorders>
            <w:shd w:val="clear" w:color="auto" w:fill="auto"/>
            <w:vAlign w:val="center"/>
          </w:tcPr>
          <w:p w14:paraId="4828D58F">
            <w:pPr>
              <w:spacing w:line="300" w:lineRule="exact"/>
              <w:rPr>
                <w:rFonts w:hint="eastAsia" w:ascii="仿宋_GB2312" w:hAnsi="仿宋_GB2312" w:eastAsia="仿宋_GB2312" w:cs="仿宋_GB2312"/>
                <w:szCs w:val="21"/>
              </w:rPr>
            </w:pPr>
          </w:p>
        </w:tc>
        <w:tc>
          <w:tcPr>
            <w:tcW w:w="339" w:type="pct"/>
            <w:vMerge w:val="continue"/>
            <w:tcBorders>
              <w:top w:val="nil"/>
              <w:left w:val="nil"/>
              <w:bottom w:val="single" w:color="auto" w:sz="8" w:space="0"/>
              <w:right w:val="single" w:color="auto" w:sz="8" w:space="0"/>
            </w:tcBorders>
            <w:shd w:val="clear" w:color="auto" w:fill="auto"/>
            <w:vAlign w:val="center"/>
          </w:tcPr>
          <w:p w14:paraId="6195B992">
            <w:pPr>
              <w:spacing w:line="300" w:lineRule="exact"/>
              <w:rPr>
                <w:rFonts w:hint="eastAsia" w:ascii="仿宋_GB2312" w:hAnsi="仿宋_GB2312" w:eastAsia="仿宋_GB2312" w:cs="仿宋_GB2312"/>
                <w:szCs w:val="21"/>
              </w:rPr>
            </w:pPr>
          </w:p>
        </w:tc>
        <w:tc>
          <w:tcPr>
            <w:tcW w:w="312" w:type="pct"/>
            <w:vMerge w:val="continue"/>
            <w:tcBorders>
              <w:top w:val="nil"/>
              <w:left w:val="nil"/>
              <w:bottom w:val="single" w:color="auto" w:sz="8" w:space="0"/>
              <w:right w:val="single" w:color="auto" w:sz="8" w:space="0"/>
            </w:tcBorders>
            <w:shd w:val="clear" w:color="auto" w:fill="auto"/>
            <w:vAlign w:val="center"/>
          </w:tcPr>
          <w:p w14:paraId="47FD0216">
            <w:pPr>
              <w:spacing w:line="300" w:lineRule="exact"/>
              <w:rPr>
                <w:rFonts w:hint="eastAsia" w:ascii="仿宋_GB2312" w:hAnsi="仿宋_GB2312" w:eastAsia="仿宋_GB2312" w:cs="仿宋_GB2312"/>
                <w:szCs w:val="21"/>
              </w:rPr>
            </w:pPr>
          </w:p>
        </w:tc>
        <w:tc>
          <w:tcPr>
            <w:tcW w:w="1891" w:type="pct"/>
            <w:tcBorders>
              <w:top w:val="single" w:color="auto" w:sz="8" w:space="0"/>
              <w:left w:val="nil"/>
              <w:bottom w:val="single" w:color="auto" w:sz="8" w:space="0"/>
              <w:right w:val="single" w:color="auto" w:sz="8" w:space="0"/>
            </w:tcBorders>
            <w:shd w:val="clear" w:color="auto" w:fill="auto"/>
            <w:vAlign w:val="center"/>
          </w:tcPr>
          <w:p w14:paraId="5045DCFC">
            <w:pPr>
              <w:widowControl/>
              <w:snapToGrid w:val="0"/>
              <w:spacing w:line="30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12.中介机构工作团队对事项的描述、问题的定性和数据的确定等是否客观真实。</w:t>
            </w:r>
          </w:p>
        </w:tc>
        <w:tc>
          <w:tcPr>
            <w:tcW w:w="569" w:type="pct"/>
            <w:tcBorders>
              <w:top w:val="single" w:color="auto" w:sz="8" w:space="0"/>
              <w:left w:val="nil"/>
              <w:bottom w:val="single" w:color="auto" w:sz="8" w:space="0"/>
              <w:right w:val="single" w:color="auto" w:sz="8" w:space="0"/>
            </w:tcBorders>
            <w:shd w:val="clear" w:color="auto" w:fill="auto"/>
            <w:vAlign w:val="center"/>
          </w:tcPr>
          <w:p w14:paraId="233B84F8">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3</w:t>
            </w:r>
          </w:p>
        </w:tc>
        <w:tc>
          <w:tcPr>
            <w:tcW w:w="797" w:type="pct"/>
            <w:tcBorders>
              <w:top w:val="single" w:color="auto" w:sz="8" w:space="0"/>
              <w:left w:val="nil"/>
              <w:bottom w:val="single" w:color="auto" w:sz="8" w:space="0"/>
              <w:right w:val="single" w:color="auto" w:sz="8" w:space="0"/>
            </w:tcBorders>
            <w:shd w:val="clear" w:color="auto" w:fill="auto"/>
            <w:vAlign w:val="center"/>
          </w:tcPr>
          <w:p w14:paraId="3D68D444">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扣分</w:t>
            </w:r>
          </w:p>
        </w:tc>
        <w:tc>
          <w:tcPr>
            <w:tcW w:w="774" w:type="pct"/>
            <w:tcBorders>
              <w:top w:val="single" w:color="auto" w:sz="8" w:space="0"/>
              <w:left w:val="nil"/>
              <w:bottom w:val="single" w:color="auto" w:sz="8" w:space="0"/>
              <w:right w:val="single" w:color="auto" w:sz="8" w:space="0"/>
            </w:tcBorders>
            <w:shd w:val="clear" w:color="auto" w:fill="auto"/>
            <w:vAlign w:val="center"/>
          </w:tcPr>
          <w:p w14:paraId="79A41B0D">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　</w:t>
            </w:r>
          </w:p>
        </w:tc>
      </w:tr>
      <w:tr w14:paraId="268706DE">
        <w:tblPrEx>
          <w:tblCellMar>
            <w:top w:w="0" w:type="dxa"/>
            <w:left w:w="108" w:type="dxa"/>
            <w:bottom w:w="0" w:type="dxa"/>
            <w:right w:w="108" w:type="dxa"/>
          </w:tblCellMar>
        </w:tblPrEx>
        <w:trPr>
          <w:gridAfter w:val="1"/>
          <w:wAfter w:w="4" w:type="pct"/>
          <w:trHeight w:val="284" w:hRule="atLeast"/>
        </w:trPr>
        <w:tc>
          <w:tcPr>
            <w:tcW w:w="310" w:type="pct"/>
            <w:vMerge w:val="continue"/>
            <w:tcBorders>
              <w:top w:val="nil"/>
              <w:left w:val="single" w:color="auto" w:sz="8" w:space="0"/>
              <w:bottom w:val="single" w:color="auto" w:sz="8" w:space="0"/>
              <w:right w:val="single" w:color="auto" w:sz="8" w:space="0"/>
            </w:tcBorders>
            <w:shd w:val="clear" w:color="auto" w:fill="auto"/>
            <w:vAlign w:val="center"/>
          </w:tcPr>
          <w:p w14:paraId="7704AAD3">
            <w:pPr>
              <w:spacing w:line="300" w:lineRule="exact"/>
              <w:rPr>
                <w:rFonts w:hint="eastAsia" w:ascii="仿宋_GB2312" w:hAnsi="仿宋_GB2312" w:eastAsia="仿宋_GB2312" w:cs="仿宋_GB2312"/>
                <w:szCs w:val="21"/>
              </w:rPr>
            </w:pPr>
          </w:p>
        </w:tc>
        <w:tc>
          <w:tcPr>
            <w:tcW w:w="339" w:type="pct"/>
            <w:vMerge w:val="continue"/>
            <w:tcBorders>
              <w:top w:val="nil"/>
              <w:left w:val="nil"/>
              <w:bottom w:val="single" w:color="auto" w:sz="8" w:space="0"/>
              <w:right w:val="single" w:color="auto" w:sz="8" w:space="0"/>
            </w:tcBorders>
            <w:shd w:val="clear" w:color="auto" w:fill="auto"/>
            <w:vAlign w:val="center"/>
          </w:tcPr>
          <w:p w14:paraId="091A4E0D">
            <w:pPr>
              <w:spacing w:line="300" w:lineRule="exact"/>
              <w:rPr>
                <w:rFonts w:hint="eastAsia" w:ascii="仿宋_GB2312" w:hAnsi="仿宋_GB2312" w:eastAsia="仿宋_GB2312" w:cs="仿宋_GB2312"/>
                <w:szCs w:val="21"/>
              </w:rPr>
            </w:pPr>
          </w:p>
        </w:tc>
        <w:tc>
          <w:tcPr>
            <w:tcW w:w="312" w:type="pct"/>
            <w:vMerge w:val="restart"/>
            <w:tcBorders>
              <w:top w:val="nil"/>
              <w:left w:val="nil"/>
              <w:bottom w:val="single" w:color="auto" w:sz="8" w:space="0"/>
              <w:right w:val="single" w:color="auto" w:sz="8" w:space="0"/>
            </w:tcBorders>
            <w:shd w:val="clear" w:color="auto" w:fill="auto"/>
            <w:vAlign w:val="center"/>
          </w:tcPr>
          <w:p w14:paraId="513103B1">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职业道德</w:t>
            </w:r>
          </w:p>
        </w:tc>
        <w:tc>
          <w:tcPr>
            <w:tcW w:w="1891" w:type="pct"/>
            <w:tcBorders>
              <w:top w:val="single" w:color="auto" w:sz="8" w:space="0"/>
              <w:left w:val="nil"/>
              <w:bottom w:val="single" w:color="auto" w:sz="8" w:space="0"/>
              <w:right w:val="single" w:color="auto" w:sz="8" w:space="0"/>
            </w:tcBorders>
            <w:shd w:val="clear" w:color="auto" w:fill="auto"/>
            <w:vAlign w:val="center"/>
          </w:tcPr>
          <w:p w14:paraId="60677544">
            <w:pPr>
              <w:widowControl/>
              <w:spacing w:line="3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13.中介机构工作人员能否对执业过程中获得的信息保密。</w:t>
            </w:r>
          </w:p>
        </w:tc>
        <w:tc>
          <w:tcPr>
            <w:tcW w:w="569" w:type="pct"/>
            <w:tcBorders>
              <w:top w:val="single" w:color="auto" w:sz="8" w:space="0"/>
              <w:left w:val="nil"/>
              <w:bottom w:val="single" w:color="auto" w:sz="8" w:space="0"/>
              <w:right w:val="single" w:color="auto" w:sz="8" w:space="0"/>
            </w:tcBorders>
            <w:shd w:val="clear" w:color="auto" w:fill="auto"/>
            <w:vAlign w:val="center"/>
          </w:tcPr>
          <w:p w14:paraId="7C0A94FB">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4</w:t>
            </w:r>
          </w:p>
        </w:tc>
        <w:tc>
          <w:tcPr>
            <w:tcW w:w="797" w:type="pct"/>
            <w:tcBorders>
              <w:top w:val="single" w:color="auto" w:sz="8" w:space="0"/>
              <w:left w:val="nil"/>
              <w:bottom w:val="single" w:color="auto" w:sz="8" w:space="0"/>
              <w:right w:val="single" w:color="auto" w:sz="8" w:space="0"/>
            </w:tcBorders>
            <w:shd w:val="clear" w:color="auto" w:fill="auto"/>
            <w:vAlign w:val="center"/>
          </w:tcPr>
          <w:p w14:paraId="3D0254E0">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扣分</w:t>
            </w:r>
          </w:p>
        </w:tc>
        <w:tc>
          <w:tcPr>
            <w:tcW w:w="774" w:type="pct"/>
            <w:tcBorders>
              <w:top w:val="single" w:color="auto" w:sz="8" w:space="0"/>
              <w:left w:val="nil"/>
              <w:bottom w:val="single" w:color="auto" w:sz="8" w:space="0"/>
              <w:right w:val="single" w:color="auto" w:sz="8" w:space="0"/>
            </w:tcBorders>
            <w:shd w:val="clear" w:color="auto" w:fill="auto"/>
            <w:vAlign w:val="center"/>
          </w:tcPr>
          <w:p w14:paraId="1D7EDA3D">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　</w:t>
            </w:r>
          </w:p>
        </w:tc>
      </w:tr>
      <w:tr w14:paraId="2A57256B">
        <w:tblPrEx>
          <w:tblCellMar>
            <w:top w:w="0" w:type="dxa"/>
            <w:left w:w="108" w:type="dxa"/>
            <w:bottom w:w="0" w:type="dxa"/>
            <w:right w:w="108" w:type="dxa"/>
          </w:tblCellMar>
        </w:tblPrEx>
        <w:trPr>
          <w:gridAfter w:val="1"/>
          <w:wAfter w:w="4" w:type="pct"/>
          <w:trHeight w:val="816" w:hRule="atLeast"/>
        </w:trPr>
        <w:tc>
          <w:tcPr>
            <w:tcW w:w="310" w:type="pct"/>
            <w:vMerge w:val="continue"/>
            <w:tcBorders>
              <w:top w:val="nil"/>
              <w:left w:val="single" w:color="auto" w:sz="8" w:space="0"/>
              <w:bottom w:val="single" w:color="auto" w:sz="8" w:space="0"/>
              <w:right w:val="single" w:color="auto" w:sz="8" w:space="0"/>
            </w:tcBorders>
            <w:shd w:val="clear" w:color="auto" w:fill="auto"/>
            <w:vAlign w:val="center"/>
          </w:tcPr>
          <w:p w14:paraId="251F28AC">
            <w:pPr>
              <w:spacing w:line="300" w:lineRule="exact"/>
              <w:rPr>
                <w:rFonts w:hint="eastAsia" w:ascii="仿宋_GB2312" w:hAnsi="仿宋_GB2312" w:eastAsia="仿宋_GB2312" w:cs="仿宋_GB2312"/>
                <w:szCs w:val="21"/>
              </w:rPr>
            </w:pPr>
          </w:p>
        </w:tc>
        <w:tc>
          <w:tcPr>
            <w:tcW w:w="339" w:type="pct"/>
            <w:vMerge w:val="continue"/>
            <w:tcBorders>
              <w:top w:val="nil"/>
              <w:left w:val="nil"/>
              <w:bottom w:val="single" w:color="auto" w:sz="8" w:space="0"/>
              <w:right w:val="single" w:color="auto" w:sz="8" w:space="0"/>
            </w:tcBorders>
            <w:shd w:val="clear" w:color="auto" w:fill="auto"/>
            <w:vAlign w:val="center"/>
          </w:tcPr>
          <w:p w14:paraId="376826E7">
            <w:pPr>
              <w:spacing w:line="300" w:lineRule="exact"/>
              <w:rPr>
                <w:rFonts w:hint="eastAsia" w:ascii="仿宋_GB2312" w:hAnsi="仿宋_GB2312" w:eastAsia="仿宋_GB2312" w:cs="仿宋_GB2312"/>
                <w:szCs w:val="21"/>
              </w:rPr>
            </w:pPr>
          </w:p>
        </w:tc>
        <w:tc>
          <w:tcPr>
            <w:tcW w:w="312" w:type="pct"/>
            <w:vMerge w:val="continue"/>
            <w:tcBorders>
              <w:top w:val="nil"/>
              <w:left w:val="nil"/>
              <w:bottom w:val="single" w:color="auto" w:sz="8" w:space="0"/>
              <w:right w:val="single" w:color="auto" w:sz="8" w:space="0"/>
            </w:tcBorders>
            <w:shd w:val="clear" w:color="auto" w:fill="auto"/>
            <w:vAlign w:val="center"/>
          </w:tcPr>
          <w:p w14:paraId="31A92C48">
            <w:pPr>
              <w:spacing w:line="300" w:lineRule="exact"/>
              <w:rPr>
                <w:rFonts w:hint="eastAsia" w:ascii="仿宋_GB2312" w:hAnsi="仿宋_GB2312" w:eastAsia="仿宋_GB2312" w:cs="仿宋_GB2312"/>
                <w:szCs w:val="21"/>
              </w:rPr>
            </w:pPr>
          </w:p>
        </w:tc>
        <w:tc>
          <w:tcPr>
            <w:tcW w:w="1891" w:type="pct"/>
            <w:tcBorders>
              <w:top w:val="single" w:color="auto" w:sz="8" w:space="0"/>
              <w:left w:val="nil"/>
              <w:bottom w:val="single" w:color="auto" w:sz="8" w:space="0"/>
              <w:right w:val="single" w:color="auto" w:sz="8" w:space="0"/>
            </w:tcBorders>
            <w:shd w:val="clear" w:color="auto" w:fill="auto"/>
            <w:vAlign w:val="center"/>
          </w:tcPr>
          <w:p w14:paraId="4214A11F">
            <w:pPr>
              <w:widowControl/>
              <w:spacing w:line="3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14.中介机构工作人员能否坚持独立、客观、公正的立场。</w:t>
            </w:r>
          </w:p>
        </w:tc>
        <w:tc>
          <w:tcPr>
            <w:tcW w:w="569" w:type="pct"/>
            <w:tcBorders>
              <w:top w:val="single" w:color="auto" w:sz="8" w:space="0"/>
              <w:left w:val="nil"/>
              <w:bottom w:val="single" w:color="auto" w:sz="8" w:space="0"/>
              <w:right w:val="single" w:color="auto" w:sz="8" w:space="0"/>
            </w:tcBorders>
            <w:shd w:val="clear" w:color="auto" w:fill="auto"/>
            <w:vAlign w:val="center"/>
          </w:tcPr>
          <w:p w14:paraId="2C75E95F">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4</w:t>
            </w:r>
          </w:p>
        </w:tc>
        <w:tc>
          <w:tcPr>
            <w:tcW w:w="797" w:type="pct"/>
            <w:tcBorders>
              <w:top w:val="single" w:color="auto" w:sz="8" w:space="0"/>
              <w:left w:val="nil"/>
              <w:bottom w:val="single" w:color="auto" w:sz="8" w:space="0"/>
              <w:right w:val="single" w:color="auto" w:sz="8" w:space="0"/>
            </w:tcBorders>
            <w:shd w:val="clear" w:color="auto" w:fill="auto"/>
            <w:vAlign w:val="center"/>
          </w:tcPr>
          <w:p w14:paraId="4286A373">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扣分</w:t>
            </w:r>
          </w:p>
        </w:tc>
        <w:tc>
          <w:tcPr>
            <w:tcW w:w="774" w:type="pct"/>
            <w:tcBorders>
              <w:top w:val="single" w:color="auto" w:sz="8" w:space="0"/>
              <w:left w:val="nil"/>
              <w:bottom w:val="single" w:color="auto" w:sz="8" w:space="0"/>
              <w:right w:val="single" w:color="auto" w:sz="8" w:space="0"/>
            </w:tcBorders>
            <w:shd w:val="clear" w:color="auto" w:fill="auto"/>
            <w:vAlign w:val="center"/>
          </w:tcPr>
          <w:p w14:paraId="4239469F">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　</w:t>
            </w:r>
          </w:p>
        </w:tc>
      </w:tr>
      <w:tr w14:paraId="4AD45F08">
        <w:tblPrEx>
          <w:tblCellMar>
            <w:top w:w="0" w:type="dxa"/>
            <w:left w:w="108" w:type="dxa"/>
            <w:bottom w:w="0" w:type="dxa"/>
            <w:right w:w="108" w:type="dxa"/>
          </w:tblCellMar>
        </w:tblPrEx>
        <w:trPr>
          <w:trHeight w:val="284" w:hRule="atLeast"/>
        </w:trPr>
        <w:tc>
          <w:tcPr>
            <w:tcW w:w="310" w:type="pct"/>
            <w:vMerge w:val="restart"/>
            <w:tcBorders>
              <w:top w:val="nil"/>
              <w:left w:val="single" w:color="auto" w:sz="8" w:space="0"/>
              <w:bottom w:val="single" w:color="auto" w:sz="8" w:space="0"/>
              <w:right w:val="single" w:color="auto" w:sz="8" w:space="0"/>
            </w:tcBorders>
            <w:shd w:val="clear" w:color="auto" w:fill="auto"/>
            <w:vAlign w:val="center"/>
          </w:tcPr>
          <w:p w14:paraId="6C4343AC">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服务成果（70分）</w:t>
            </w:r>
          </w:p>
        </w:tc>
        <w:tc>
          <w:tcPr>
            <w:tcW w:w="339" w:type="pct"/>
            <w:vMerge w:val="restart"/>
            <w:tcBorders>
              <w:top w:val="nil"/>
              <w:left w:val="nil"/>
              <w:bottom w:val="single" w:color="auto" w:sz="8" w:space="0"/>
              <w:right w:val="single" w:color="auto" w:sz="8" w:space="0"/>
            </w:tcBorders>
            <w:shd w:val="clear" w:color="auto" w:fill="auto"/>
            <w:vAlign w:val="center"/>
          </w:tcPr>
          <w:p w14:paraId="6B881A76">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专业性</w:t>
            </w:r>
          </w:p>
        </w:tc>
        <w:tc>
          <w:tcPr>
            <w:tcW w:w="312" w:type="pct"/>
            <w:vMerge w:val="restart"/>
            <w:tcBorders>
              <w:top w:val="nil"/>
              <w:left w:val="nil"/>
              <w:bottom w:val="single" w:color="auto" w:sz="8" w:space="0"/>
              <w:right w:val="single" w:color="auto" w:sz="8" w:space="0"/>
            </w:tcBorders>
            <w:shd w:val="clear" w:color="auto" w:fill="auto"/>
            <w:vAlign w:val="center"/>
          </w:tcPr>
          <w:p w14:paraId="5F6C202B">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方案     与      文字</w:t>
            </w:r>
          </w:p>
        </w:tc>
        <w:tc>
          <w:tcPr>
            <w:tcW w:w="1891" w:type="pct"/>
            <w:tcBorders>
              <w:top w:val="single" w:color="auto" w:sz="8" w:space="0"/>
              <w:left w:val="nil"/>
              <w:bottom w:val="single" w:color="auto" w:sz="8" w:space="0"/>
              <w:right w:val="single" w:color="auto" w:sz="8" w:space="0"/>
            </w:tcBorders>
            <w:shd w:val="clear" w:color="auto" w:fill="auto"/>
            <w:vAlign w:val="center"/>
          </w:tcPr>
          <w:p w14:paraId="521B02D6">
            <w:pPr>
              <w:widowControl/>
              <w:spacing w:line="3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15.法律意见或相关材料的格式是否符合委托要求。</w:t>
            </w:r>
          </w:p>
        </w:tc>
        <w:tc>
          <w:tcPr>
            <w:tcW w:w="569" w:type="pct"/>
            <w:tcBorders>
              <w:top w:val="single" w:color="auto" w:sz="8" w:space="0"/>
              <w:left w:val="nil"/>
              <w:bottom w:val="single" w:color="auto" w:sz="8" w:space="0"/>
              <w:right w:val="single" w:color="auto" w:sz="8" w:space="0"/>
            </w:tcBorders>
            <w:shd w:val="clear" w:color="auto" w:fill="auto"/>
            <w:vAlign w:val="center"/>
          </w:tcPr>
          <w:p w14:paraId="7148B730">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8</w:t>
            </w:r>
          </w:p>
        </w:tc>
        <w:tc>
          <w:tcPr>
            <w:tcW w:w="798" w:type="pct"/>
            <w:tcBorders>
              <w:top w:val="single" w:color="auto" w:sz="8" w:space="0"/>
              <w:left w:val="nil"/>
              <w:bottom w:val="single" w:color="auto" w:sz="8" w:space="0"/>
              <w:right w:val="single" w:color="auto" w:sz="8" w:space="0"/>
            </w:tcBorders>
            <w:shd w:val="clear" w:color="auto" w:fill="auto"/>
            <w:vAlign w:val="center"/>
          </w:tcPr>
          <w:p w14:paraId="0DA8986A">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扣分</w:t>
            </w:r>
          </w:p>
        </w:tc>
        <w:tc>
          <w:tcPr>
            <w:tcW w:w="777" w:type="pct"/>
            <w:gridSpan w:val="2"/>
            <w:tcBorders>
              <w:top w:val="single" w:color="auto" w:sz="8" w:space="0"/>
              <w:left w:val="nil"/>
              <w:bottom w:val="single" w:color="auto" w:sz="8" w:space="0"/>
              <w:right w:val="single" w:color="auto" w:sz="8" w:space="0"/>
            </w:tcBorders>
            <w:shd w:val="clear" w:color="auto" w:fill="auto"/>
            <w:vAlign w:val="center"/>
          </w:tcPr>
          <w:p w14:paraId="17EBC43F">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　</w:t>
            </w:r>
          </w:p>
        </w:tc>
      </w:tr>
      <w:tr w14:paraId="22696A29">
        <w:tblPrEx>
          <w:tblCellMar>
            <w:top w:w="0" w:type="dxa"/>
            <w:left w:w="108" w:type="dxa"/>
            <w:bottom w:w="0" w:type="dxa"/>
            <w:right w:w="108" w:type="dxa"/>
          </w:tblCellMar>
        </w:tblPrEx>
        <w:trPr>
          <w:trHeight w:val="540" w:hRule="atLeast"/>
        </w:trPr>
        <w:tc>
          <w:tcPr>
            <w:tcW w:w="310" w:type="pct"/>
            <w:vMerge w:val="continue"/>
            <w:tcBorders>
              <w:top w:val="nil"/>
              <w:left w:val="single" w:color="auto" w:sz="8" w:space="0"/>
              <w:bottom w:val="single" w:color="auto" w:sz="8" w:space="0"/>
              <w:right w:val="single" w:color="auto" w:sz="8" w:space="0"/>
            </w:tcBorders>
            <w:shd w:val="clear" w:color="auto" w:fill="auto"/>
            <w:vAlign w:val="center"/>
          </w:tcPr>
          <w:p w14:paraId="504E8DF2">
            <w:pPr>
              <w:spacing w:line="300" w:lineRule="exact"/>
              <w:rPr>
                <w:rFonts w:hint="eastAsia" w:ascii="仿宋_GB2312" w:hAnsi="仿宋_GB2312" w:eastAsia="仿宋_GB2312" w:cs="仿宋_GB2312"/>
                <w:szCs w:val="21"/>
              </w:rPr>
            </w:pPr>
          </w:p>
        </w:tc>
        <w:tc>
          <w:tcPr>
            <w:tcW w:w="339" w:type="pct"/>
            <w:vMerge w:val="continue"/>
            <w:tcBorders>
              <w:top w:val="nil"/>
              <w:left w:val="nil"/>
              <w:bottom w:val="single" w:color="auto" w:sz="8" w:space="0"/>
              <w:right w:val="single" w:color="auto" w:sz="8" w:space="0"/>
            </w:tcBorders>
            <w:shd w:val="clear" w:color="auto" w:fill="auto"/>
            <w:vAlign w:val="center"/>
          </w:tcPr>
          <w:p w14:paraId="70A86729">
            <w:pPr>
              <w:spacing w:line="300" w:lineRule="exact"/>
              <w:rPr>
                <w:rFonts w:hint="eastAsia" w:ascii="仿宋_GB2312" w:hAnsi="仿宋_GB2312" w:eastAsia="仿宋_GB2312" w:cs="仿宋_GB2312"/>
                <w:szCs w:val="21"/>
              </w:rPr>
            </w:pPr>
          </w:p>
        </w:tc>
        <w:tc>
          <w:tcPr>
            <w:tcW w:w="312" w:type="pct"/>
            <w:vMerge w:val="continue"/>
            <w:tcBorders>
              <w:top w:val="nil"/>
              <w:left w:val="nil"/>
              <w:bottom w:val="single" w:color="auto" w:sz="8" w:space="0"/>
              <w:right w:val="single" w:color="auto" w:sz="8" w:space="0"/>
            </w:tcBorders>
            <w:shd w:val="clear" w:color="auto" w:fill="auto"/>
            <w:vAlign w:val="center"/>
          </w:tcPr>
          <w:p w14:paraId="078A7F77">
            <w:pPr>
              <w:spacing w:line="300" w:lineRule="exact"/>
              <w:rPr>
                <w:rFonts w:hint="eastAsia" w:ascii="仿宋_GB2312" w:hAnsi="仿宋_GB2312" w:eastAsia="仿宋_GB2312" w:cs="仿宋_GB2312"/>
                <w:szCs w:val="21"/>
              </w:rPr>
            </w:pPr>
          </w:p>
        </w:tc>
        <w:tc>
          <w:tcPr>
            <w:tcW w:w="1891" w:type="pct"/>
            <w:tcBorders>
              <w:top w:val="single" w:color="auto" w:sz="8" w:space="0"/>
              <w:left w:val="nil"/>
              <w:bottom w:val="single" w:color="auto" w:sz="8" w:space="0"/>
              <w:right w:val="single" w:color="auto" w:sz="8" w:space="0"/>
            </w:tcBorders>
            <w:shd w:val="clear" w:color="auto" w:fill="auto"/>
            <w:vAlign w:val="center"/>
          </w:tcPr>
          <w:p w14:paraId="6748BD89">
            <w:pPr>
              <w:widowControl/>
              <w:spacing w:line="3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16.法律意见是否依法合规。</w:t>
            </w:r>
          </w:p>
        </w:tc>
        <w:tc>
          <w:tcPr>
            <w:tcW w:w="569" w:type="pct"/>
            <w:tcBorders>
              <w:top w:val="single" w:color="auto" w:sz="8" w:space="0"/>
              <w:left w:val="nil"/>
              <w:bottom w:val="single" w:color="auto" w:sz="8" w:space="0"/>
              <w:right w:val="single" w:color="auto" w:sz="8" w:space="0"/>
            </w:tcBorders>
            <w:shd w:val="clear" w:color="auto" w:fill="auto"/>
            <w:vAlign w:val="center"/>
          </w:tcPr>
          <w:p w14:paraId="6C9C31A5">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10</w:t>
            </w:r>
          </w:p>
        </w:tc>
        <w:tc>
          <w:tcPr>
            <w:tcW w:w="798" w:type="pct"/>
            <w:tcBorders>
              <w:top w:val="single" w:color="auto" w:sz="8" w:space="0"/>
              <w:left w:val="nil"/>
              <w:bottom w:val="single" w:color="auto" w:sz="8" w:space="0"/>
              <w:right w:val="single" w:color="auto" w:sz="8" w:space="0"/>
            </w:tcBorders>
            <w:shd w:val="clear" w:color="auto" w:fill="auto"/>
            <w:vAlign w:val="center"/>
          </w:tcPr>
          <w:p w14:paraId="3F2970F7">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扣分</w:t>
            </w:r>
          </w:p>
        </w:tc>
        <w:tc>
          <w:tcPr>
            <w:tcW w:w="777" w:type="pct"/>
            <w:gridSpan w:val="2"/>
            <w:tcBorders>
              <w:top w:val="single" w:color="auto" w:sz="8" w:space="0"/>
              <w:left w:val="nil"/>
              <w:bottom w:val="single" w:color="auto" w:sz="8" w:space="0"/>
              <w:right w:val="single" w:color="auto" w:sz="8" w:space="0"/>
            </w:tcBorders>
            <w:shd w:val="clear" w:color="auto" w:fill="auto"/>
            <w:vAlign w:val="center"/>
          </w:tcPr>
          <w:p w14:paraId="33DF8E78">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　</w:t>
            </w:r>
          </w:p>
        </w:tc>
      </w:tr>
      <w:tr w14:paraId="3168BAAC">
        <w:tblPrEx>
          <w:tblCellMar>
            <w:top w:w="0" w:type="dxa"/>
            <w:left w:w="108" w:type="dxa"/>
            <w:bottom w:w="0" w:type="dxa"/>
            <w:right w:w="108" w:type="dxa"/>
          </w:tblCellMar>
        </w:tblPrEx>
        <w:trPr>
          <w:trHeight w:val="284" w:hRule="atLeast"/>
        </w:trPr>
        <w:tc>
          <w:tcPr>
            <w:tcW w:w="310" w:type="pct"/>
            <w:vMerge w:val="continue"/>
            <w:tcBorders>
              <w:top w:val="nil"/>
              <w:left w:val="single" w:color="auto" w:sz="8" w:space="0"/>
              <w:bottom w:val="single" w:color="auto" w:sz="8" w:space="0"/>
              <w:right w:val="single" w:color="auto" w:sz="8" w:space="0"/>
            </w:tcBorders>
            <w:shd w:val="clear" w:color="auto" w:fill="auto"/>
            <w:vAlign w:val="center"/>
          </w:tcPr>
          <w:p w14:paraId="411A7532">
            <w:pPr>
              <w:spacing w:line="300" w:lineRule="exact"/>
              <w:rPr>
                <w:rFonts w:hint="eastAsia" w:ascii="仿宋_GB2312" w:hAnsi="仿宋_GB2312" w:eastAsia="仿宋_GB2312" w:cs="仿宋_GB2312"/>
                <w:szCs w:val="21"/>
              </w:rPr>
            </w:pPr>
          </w:p>
        </w:tc>
        <w:tc>
          <w:tcPr>
            <w:tcW w:w="339" w:type="pct"/>
            <w:vMerge w:val="continue"/>
            <w:tcBorders>
              <w:top w:val="nil"/>
              <w:left w:val="nil"/>
              <w:bottom w:val="single" w:color="auto" w:sz="8" w:space="0"/>
              <w:right w:val="single" w:color="auto" w:sz="8" w:space="0"/>
            </w:tcBorders>
            <w:shd w:val="clear" w:color="auto" w:fill="auto"/>
            <w:vAlign w:val="center"/>
          </w:tcPr>
          <w:p w14:paraId="2F0ED1E3">
            <w:pPr>
              <w:spacing w:line="300" w:lineRule="exact"/>
              <w:rPr>
                <w:rFonts w:hint="eastAsia" w:ascii="仿宋_GB2312" w:hAnsi="仿宋_GB2312" w:eastAsia="仿宋_GB2312" w:cs="仿宋_GB2312"/>
                <w:szCs w:val="21"/>
              </w:rPr>
            </w:pPr>
          </w:p>
        </w:tc>
        <w:tc>
          <w:tcPr>
            <w:tcW w:w="312" w:type="pct"/>
            <w:vMerge w:val="continue"/>
            <w:tcBorders>
              <w:top w:val="nil"/>
              <w:left w:val="nil"/>
              <w:bottom w:val="single" w:color="auto" w:sz="8" w:space="0"/>
              <w:right w:val="single" w:color="auto" w:sz="8" w:space="0"/>
            </w:tcBorders>
            <w:shd w:val="clear" w:color="auto" w:fill="auto"/>
            <w:vAlign w:val="center"/>
          </w:tcPr>
          <w:p w14:paraId="6696B952">
            <w:pPr>
              <w:spacing w:line="300" w:lineRule="exact"/>
              <w:rPr>
                <w:rFonts w:hint="eastAsia" w:ascii="仿宋_GB2312" w:hAnsi="仿宋_GB2312" w:eastAsia="仿宋_GB2312" w:cs="仿宋_GB2312"/>
                <w:szCs w:val="21"/>
              </w:rPr>
            </w:pPr>
          </w:p>
        </w:tc>
        <w:tc>
          <w:tcPr>
            <w:tcW w:w="1891" w:type="pct"/>
            <w:tcBorders>
              <w:top w:val="single" w:color="auto" w:sz="8" w:space="0"/>
              <w:left w:val="nil"/>
              <w:bottom w:val="single" w:color="auto" w:sz="8" w:space="0"/>
              <w:right w:val="single" w:color="auto" w:sz="8" w:space="0"/>
            </w:tcBorders>
            <w:shd w:val="clear" w:color="auto" w:fill="auto"/>
            <w:vAlign w:val="center"/>
          </w:tcPr>
          <w:p w14:paraId="3F50600C">
            <w:pPr>
              <w:widowControl/>
              <w:spacing w:line="3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17.法律意见是否尽可能维护国有资产利益。</w:t>
            </w:r>
          </w:p>
        </w:tc>
        <w:tc>
          <w:tcPr>
            <w:tcW w:w="569" w:type="pct"/>
            <w:tcBorders>
              <w:top w:val="single" w:color="auto" w:sz="8" w:space="0"/>
              <w:left w:val="nil"/>
              <w:bottom w:val="single" w:color="auto" w:sz="8" w:space="0"/>
              <w:right w:val="single" w:color="auto" w:sz="8" w:space="0"/>
            </w:tcBorders>
            <w:shd w:val="clear" w:color="auto" w:fill="auto"/>
            <w:vAlign w:val="center"/>
          </w:tcPr>
          <w:p w14:paraId="09817D5C">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10</w:t>
            </w:r>
          </w:p>
        </w:tc>
        <w:tc>
          <w:tcPr>
            <w:tcW w:w="798" w:type="pct"/>
            <w:tcBorders>
              <w:top w:val="single" w:color="auto" w:sz="8" w:space="0"/>
              <w:left w:val="nil"/>
              <w:bottom w:val="single" w:color="auto" w:sz="8" w:space="0"/>
              <w:right w:val="single" w:color="auto" w:sz="8" w:space="0"/>
            </w:tcBorders>
            <w:shd w:val="clear" w:color="auto" w:fill="auto"/>
            <w:vAlign w:val="center"/>
          </w:tcPr>
          <w:p w14:paraId="47B2F376">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扣分</w:t>
            </w:r>
          </w:p>
        </w:tc>
        <w:tc>
          <w:tcPr>
            <w:tcW w:w="777" w:type="pct"/>
            <w:gridSpan w:val="2"/>
            <w:tcBorders>
              <w:top w:val="single" w:color="auto" w:sz="8" w:space="0"/>
              <w:left w:val="nil"/>
              <w:bottom w:val="single" w:color="auto" w:sz="8" w:space="0"/>
              <w:right w:val="single" w:color="auto" w:sz="8" w:space="0"/>
            </w:tcBorders>
            <w:shd w:val="clear" w:color="auto" w:fill="auto"/>
            <w:vAlign w:val="center"/>
          </w:tcPr>
          <w:p w14:paraId="3732C2D2">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　</w:t>
            </w:r>
          </w:p>
        </w:tc>
      </w:tr>
      <w:tr w14:paraId="3DB376C4">
        <w:tblPrEx>
          <w:tblCellMar>
            <w:top w:w="0" w:type="dxa"/>
            <w:left w:w="108" w:type="dxa"/>
            <w:bottom w:w="0" w:type="dxa"/>
            <w:right w:w="108" w:type="dxa"/>
          </w:tblCellMar>
        </w:tblPrEx>
        <w:trPr>
          <w:trHeight w:val="284" w:hRule="atLeast"/>
        </w:trPr>
        <w:tc>
          <w:tcPr>
            <w:tcW w:w="310" w:type="pct"/>
            <w:vMerge w:val="continue"/>
            <w:tcBorders>
              <w:top w:val="nil"/>
              <w:left w:val="single" w:color="auto" w:sz="8" w:space="0"/>
              <w:bottom w:val="single" w:color="auto" w:sz="8" w:space="0"/>
              <w:right w:val="single" w:color="auto" w:sz="8" w:space="0"/>
            </w:tcBorders>
            <w:shd w:val="clear" w:color="auto" w:fill="auto"/>
            <w:vAlign w:val="center"/>
          </w:tcPr>
          <w:p w14:paraId="19CE1DCC">
            <w:pPr>
              <w:spacing w:line="300" w:lineRule="exact"/>
              <w:rPr>
                <w:rFonts w:hint="eastAsia" w:ascii="仿宋_GB2312" w:hAnsi="仿宋_GB2312" w:eastAsia="仿宋_GB2312" w:cs="仿宋_GB2312"/>
                <w:szCs w:val="21"/>
              </w:rPr>
            </w:pPr>
          </w:p>
        </w:tc>
        <w:tc>
          <w:tcPr>
            <w:tcW w:w="339" w:type="pct"/>
            <w:vMerge w:val="continue"/>
            <w:tcBorders>
              <w:top w:val="nil"/>
              <w:left w:val="nil"/>
              <w:bottom w:val="single" w:color="auto" w:sz="8" w:space="0"/>
              <w:right w:val="single" w:color="auto" w:sz="8" w:space="0"/>
            </w:tcBorders>
            <w:shd w:val="clear" w:color="auto" w:fill="auto"/>
            <w:vAlign w:val="center"/>
          </w:tcPr>
          <w:p w14:paraId="1359CF43">
            <w:pPr>
              <w:spacing w:line="300" w:lineRule="exact"/>
              <w:rPr>
                <w:rFonts w:hint="eastAsia" w:ascii="仿宋_GB2312" w:hAnsi="仿宋_GB2312" w:eastAsia="仿宋_GB2312" w:cs="仿宋_GB2312"/>
                <w:szCs w:val="21"/>
              </w:rPr>
            </w:pPr>
          </w:p>
        </w:tc>
        <w:tc>
          <w:tcPr>
            <w:tcW w:w="312" w:type="pct"/>
            <w:vMerge w:val="continue"/>
            <w:tcBorders>
              <w:top w:val="nil"/>
              <w:left w:val="nil"/>
              <w:bottom w:val="single" w:color="auto" w:sz="8" w:space="0"/>
              <w:right w:val="single" w:color="auto" w:sz="8" w:space="0"/>
            </w:tcBorders>
            <w:shd w:val="clear" w:color="auto" w:fill="auto"/>
            <w:vAlign w:val="center"/>
          </w:tcPr>
          <w:p w14:paraId="777100FF">
            <w:pPr>
              <w:spacing w:line="300" w:lineRule="exact"/>
              <w:rPr>
                <w:rFonts w:hint="eastAsia" w:ascii="仿宋_GB2312" w:hAnsi="仿宋_GB2312" w:eastAsia="仿宋_GB2312" w:cs="仿宋_GB2312"/>
                <w:szCs w:val="21"/>
              </w:rPr>
            </w:pPr>
          </w:p>
        </w:tc>
        <w:tc>
          <w:tcPr>
            <w:tcW w:w="1891" w:type="pct"/>
            <w:tcBorders>
              <w:top w:val="single" w:color="auto" w:sz="8" w:space="0"/>
              <w:left w:val="nil"/>
              <w:bottom w:val="single" w:color="auto" w:sz="8" w:space="0"/>
              <w:right w:val="single" w:color="auto" w:sz="8" w:space="0"/>
            </w:tcBorders>
            <w:shd w:val="clear" w:color="auto" w:fill="auto"/>
            <w:vAlign w:val="center"/>
          </w:tcPr>
          <w:p w14:paraId="454037AA">
            <w:pPr>
              <w:widowControl/>
              <w:spacing w:line="3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18.文字表述是否清晰，无易产生歧义的内容。</w:t>
            </w:r>
          </w:p>
        </w:tc>
        <w:tc>
          <w:tcPr>
            <w:tcW w:w="569" w:type="pct"/>
            <w:tcBorders>
              <w:top w:val="single" w:color="auto" w:sz="8" w:space="0"/>
              <w:left w:val="nil"/>
              <w:bottom w:val="single" w:color="auto" w:sz="8" w:space="0"/>
              <w:right w:val="single" w:color="auto" w:sz="8" w:space="0"/>
            </w:tcBorders>
            <w:shd w:val="clear" w:color="auto" w:fill="auto"/>
            <w:vAlign w:val="center"/>
          </w:tcPr>
          <w:p w14:paraId="4BA44681">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8</w:t>
            </w:r>
          </w:p>
        </w:tc>
        <w:tc>
          <w:tcPr>
            <w:tcW w:w="798" w:type="pct"/>
            <w:tcBorders>
              <w:top w:val="single" w:color="auto" w:sz="8" w:space="0"/>
              <w:left w:val="nil"/>
              <w:bottom w:val="single" w:color="auto" w:sz="8" w:space="0"/>
              <w:right w:val="single" w:color="auto" w:sz="8" w:space="0"/>
            </w:tcBorders>
            <w:shd w:val="clear" w:color="auto" w:fill="auto"/>
            <w:vAlign w:val="center"/>
          </w:tcPr>
          <w:p w14:paraId="7831A338">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扣分</w:t>
            </w:r>
          </w:p>
        </w:tc>
        <w:tc>
          <w:tcPr>
            <w:tcW w:w="777" w:type="pct"/>
            <w:gridSpan w:val="2"/>
            <w:tcBorders>
              <w:top w:val="single" w:color="auto" w:sz="8" w:space="0"/>
              <w:left w:val="nil"/>
              <w:bottom w:val="single" w:color="auto" w:sz="8" w:space="0"/>
              <w:right w:val="single" w:color="auto" w:sz="8" w:space="0"/>
            </w:tcBorders>
            <w:shd w:val="clear" w:color="auto" w:fill="auto"/>
            <w:vAlign w:val="center"/>
          </w:tcPr>
          <w:p w14:paraId="234F8BD0">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　</w:t>
            </w:r>
          </w:p>
        </w:tc>
      </w:tr>
      <w:tr w14:paraId="626E71DE">
        <w:tblPrEx>
          <w:tblCellMar>
            <w:top w:w="0" w:type="dxa"/>
            <w:left w:w="108" w:type="dxa"/>
            <w:bottom w:w="0" w:type="dxa"/>
            <w:right w:w="108" w:type="dxa"/>
          </w:tblCellMar>
        </w:tblPrEx>
        <w:trPr>
          <w:trHeight w:val="700" w:hRule="atLeast"/>
        </w:trPr>
        <w:tc>
          <w:tcPr>
            <w:tcW w:w="310" w:type="pct"/>
            <w:vMerge w:val="continue"/>
            <w:tcBorders>
              <w:top w:val="nil"/>
              <w:left w:val="single" w:color="auto" w:sz="8" w:space="0"/>
              <w:bottom w:val="single" w:color="auto" w:sz="8" w:space="0"/>
              <w:right w:val="single" w:color="auto" w:sz="8" w:space="0"/>
            </w:tcBorders>
            <w:shd w:val="clear" w:color="auto" w:fill="auto"/>
            <w:vAlign w:val="center"/>
          </w:tcPr>
          <w:p w14:paraId="28E00CA1">
            <w:pPr>
              <w:spacing w:line="300" w:lineRule="exact"/>
              <w:rPr>
                <w:rFonts w:hint="eastAsia" w:ascii="仿宋_GB2312" w:hAnsi="仿宋_GB2312" w:eastAsia="仿宋_GB2312" w:cs="仿宋_GB2312"/>
                <w:szCs w:val="21"/>
              </w:rPr>
            </w:pPr>
          </w:p>
        </w:tc>
        <w:tc>
          <w:tcPr>
            <w:tcW w:w="339" w:type="pct"/>
            <w:vMerge w:val="restart"/>
            <w:tcBorders>
              <w:top w:val="nil"/>
              <w:left w:val="nil"/>
              <w:bottom w:val="single" w:color="auto" w:sz="8" w:space="0"/>
              <w:right w:val="single" w:color="auto" w:sz="8" w:space="0"/>
            </w:tcBorders>
            <w:shd w:val="clear" w:color="auto" w:fill="auto"/>
            <w:vAlign w:val="center"/>
          </w:tcPr>
          <w:p w14:paraId="365144A5">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协调性</w:t>
            </w:r>
          </w:p>
        </w:tc>
        <w:tc>
          <w:tcPr>
            <w:tcW w:w="312" w:type="pct"/>
            <w:vMerge w:val="restart"/>
            <w:tcBorders>
              <w:top w:val="nil"/>
              <w:left w:val="nil"/>
              <w:bottom w:val="single" w:color="auto" w:sz="8" w:space="0"/>
              <w:right w:val="single" w:color="auto" w:sz="8" w:space="0"/>
            </w:tcBorders>
            <w:shd w:val="clear" w:color="auto" w:fill="auto"/>
            <w:vAlign w:val="center"/>
          </w:tcPr>
          <w:p w14:paraId="66C344B5">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内容     与      成果</w:t>
            </w:r>
          </w:p>
        </w:tc>
        <w:tc>
          <w:tcPr>
            <w:tcW w:w="1891" w:type="pct"/>
            <w:tcBorders>
              <w:top w:val="single" w:color="auto" w:sz="8" w:space="0"/>
              <w:left w:val="nil"/>
              <w:bottom w:val="single" w:color="auto" w:sz="8" w:space="0"/>
              <w:right w:val="single" w:color="auto" w:sz="8" w:space="0"/>
            </w:tcBorders>
            <w:shd w:val="clear" w:color="auto" w:fill="auto"/>
            <w:vAlign w:val="center"/>
          </w:tcPr>
          <w:p w14:paraId="6C2FBAA1">
            <w:pPr>
              <w:widowControl/>
              <w:spacing w:line="3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19.是否完成协议规定的具体服务内容。</w:t>
            </w:r>
          </w:p>
        </w:tc>
        <w:tc>
          <w:tcPr>
            <w:tcW w:w="569" w:type="pct"/>
            <w:tcBorders>
              <w:top w:val="single" w:color="auto" w:sz="8" w:space="0"/>
              <w:left w:val="nil"/>
              <w:bottom w:val="single" w:color="auto" w:sz="8" w:space="0"/>
              <w:right w:val="single" w:color="auto" w:sz="8" w:space="0"/>
            </w:tcBorders>
            <w:shd w:val="clear" w:color="auto" w:fill="auto"/>
            <w:vAlign w:val="center"/>
          </w:tcPr>
          <w:p w14:paraId="7E179B62">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8</w:t>
            </w:r>
          </w:p>
        </w:tc>
        <w:tc>
          <w:tcPr>
            <w:tcW w:w="798" w:type="pct"/>
            <w:tcBorders>
              <w:top w:val="single" w:color="auto" w:sz="8" w:space="0"/>
              <w:left w:val="nil"/>
              <w:bottom w:val="single" w:color="auto" w:sz="8" w:space="0"/>
              <w:right w:val="single" w:color="auto" w:sz="8" w:space="0"/>
            </w:tcBorders>
            <w:shd w:val="clear" w:color="auto" w:fill="auto"/>
            <w:vAlign w:val="center"/>
          </w:tcPr>
          <w:p w14:paraId="6AB10A31">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扣分</w:t>
            </w:r>
          </w:p>
        </w:tc>
        <w:tc>
          <w:tcPr>
            <w:tcW w:w="777" w:type="pct"/>
            <w:gridSpan w:val="2"/>
            <w:tcBorders>
              <w:top w:val="single" w:color="auto" w:sz="8" w:space="0"/>
              <w:left w:val="nil"/>
              <w:bottom w:val="single" w:color="auto" w:sz="8" w:space="0"/>
              <w:right w:val="single" w:color="auto" w:sz="8" w:space="0"/>
            </w:tcBorders>
            <w:shd w:val="clear" w:color="auto" w:fill="auto"/>
            <w:vAlign w:val="center"/>
          </w:tcPr>
          <w:p w14:paraId="24E0E2ED">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　</w:t>
            </w:r>
          </w:p>
        </w:tc>
      </w:tr>
      <w:tr w14:paraId="1E62D41C">
        <w:tblPrEx>
          <w:tblCellMar>
            <w:top w:w="0" w:type="dxa"/>
            <w:left w:w="108" w:type="dxa"/>
            <w:bottom w:w="0" w:type="dxa"/>
            <w:right w:w="108" w:type="dxa"/>
          </w:tblCellMar>
        </w:tblPrEx>
        <w:trPr>
          <w:trHeight w:val="760" w:hRule="atLeast"/>
        </w:trPr>
        <w:tc>
          <w:tcPr>
            <w:tcW w:w="310" w:type="pct"/>
            <w:vMerge w:val="continue"/>
            <w:tcBorders>
              <w:top w:val="nil"/>
              <w:left w:val="single" w:color="auto" w:sz="8" w:space="0"/>
              <w:bottom w:val="single" w:color="auto" w:sz="8" w:space="0"/>
              <w:right w:val="single" w:color="auto" w:sz="8" w:space="0"/>
            </w:tcBorders>
            <w:shd w:val="clear" w:color="auto" w:fill="auto"/>
            <w:vAlign w:val="center"/>
          </w:tcPr>
          <w:p w14:paraId="42132E56">
            <w:pPr>
              <w:spacing w:line="300" w:lineRule="exact"/>
              <w:rPr>
                <w:rFonts w:hint="eastAsia" w:ascii="仿宋_GB2312" w:hAnsi="仿宋_GB2312" w:eastAsia="仿宋_GB2312" w:cs="仿宋_GB2312"/>
                <w:szCs w:val="21"/>
              </w:rPr>
            </w:pPr>
          </w:p>
        </w:tc>
        <w:tc>
          <w:tcPr>
            <w:tcW w:w="339" w:type="pct"/>
            <w:vMerge w:val="continue"/>
            <w:tcBorders>
              <w:top w:val="nil"/>
              <w:left w:val="nil"/>
              <w:bottom w:val="single" w:color="auto" w:sz="8" w:space="0"/>
              <w:right w:val="single" w:color="auto" w:sz="8" w:space="0"/>
            </w:tcBorders>
            <w:shd w:val="clear" w:color="auto" w:fill="auto"/>
            <w:vAlign w:val="center"/>
          </w:tcPr>
          <w:p w14:paraId="74E5672A">
            <w:pPr>
              <w:spacing w:line="300" w:lineRule="exact"/>
              <w:rPr>
                <w:rFonts w:hint="eastAsia" w:ascii="仿宋_GB2312" w:hAnsi="仿宋_GB2312" w:eastAsia="仿宋_GB2312" w:cs="仿宋_GB2312"/>
                <w:szCs w:val="21"/>
              </w:rPr>
            </w:pPr>
          </w:p>
        </w:tc>
        <w:tc>
          <w:tcPr>
            <w:tcW w:w="312" w:type="pct"/>
            <w:vMerge w:val="continue"/>
            <w:tcBorders>
              <w:top w:val="nil"/>
              <w:left w:val="nil"/>
              <w:bottom w:val="single" w:color="auto" w:sz="8" w:space="0"/>
              <w:right w:val="single" w:color="auto" w:sz="8" w:space="0"/>
            </w:tcBorders>
            <w:shd w:val="clear" w:color="auto" w:fill="auto"/>
            <w:vAlign w:val="center"/>
          </w:tcPr>
          <w:p w14:paraId="1FB3B2DE">
            <w:pPr>
              <w:spacing w:line="300" w:lineRule="exact"/>
              <w:rPr>
                <w:rFonts w:hint="eastAsia" w:ascii="仿宋_GB2312" w:hAnsi="仿宋_GB2312" w:eastAsia="仿宋_GB2312" w:cs="仿宋_GB2312"/>
                <w:szCs w:val="21"/>
              </w:rPr>
            </w:pPr>
          </w:p>
        </w:tc>
        <w:tc>
          <w:tcPr>
            <w:tcW w:w="1891" w:type="pct"/>
            <w:tcBorders>
              <w:top w:val="single" w:color="auto" w:sz="8" w:space="0"/>
              <w:left w:val="nil"/>
              <w:bottom w:val="single" w:color="auto" w:sz="8" w:space="0"/>
              <w:right w:val="single" w:color="auto" w:sz="8" w:space="0"/>
            </w:tcBorders>
            <w:shd w:val="clear" w:color="auto" w:fill="auto"/>
            <w:vAlign w:val="center"/>
          </w:tcPr>
          <w:p w14:paraId="4BE1A4D2">
            <w:pPr>
              <w:widowControl/>
              <w:spacing w:line="3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20.是否按要求提交相关的工作成果或达到预期目标。</w:t>
            </w:r>
          </w:p>
        </w:tc>
        <w:tc>
          <w:tcPr>
            <w:tcW w:w="569" w:type="pct"/>
            <w:tcBorders>
              <w:top w:val="single" w:color="auto" w:sz="8" w:space="0"/>
              <w:left w:val="nil"/>
              <w:bottom w:val="single" w:color="auto" w:sz="8" w:space="0"/>
              <w:right w:val="single" w:color="auto" w:sz="8" w:space="0"/>
            </w:tcBorders>
            <w:shd w:val="clear" w:color="auto" w:fill="auto"/>
            <w:vAlign w:val="center"/>
          </w:tcPr>
          <w:p w14:paraId="2A7CF2A5">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8</w:t>
            </w:r>
          </w:p>
        </w:tc>
        <w:tc>
          <w:tcPr>
            <w:tcW w:w="798" w:type="pct"/>
            <w:tcBorders>
              <w:top w:val="single" w:color="auto" w:sz="8" w:space="0"/>
              <w:left w:val="nil"/>
              <w:bottom w:val="single" w:color="auto" w:sz="8" w:space="0"/>
              <w:right w:val="single" w:color="auto" w:sz="8" w:space="0"/>
            </w:tcBorders>
            <w:shd w:val="clear" w:color="auto" w:fill="auto"/>
            <w:vAlign w:val="center"/>
          </w:tcPr>
          <w:p w14:paraId="16755C11">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扣分</w:t>
            </w:r>
          </w:p>
        </w:tc>
        <w:tc>
          <w:tcPr>
            <w:tcW w:w="777" w:type="pct"/>
            <w:gridSpan w:val="2"/>
            <w:tcBorders>
              <w:top w:val="single" w:color="auto" w:sz="8" w:space="0"/>
              <w:left w:val="nil"/>
              <w:bottom w:val="single" w:color="auto" w:sz="8" w:space="0"/>
              <w:right w:val="single" w:color="auto" w:sz="8" w:space="0"/>
            </w:tcBorders>
            <w:shd w:val="clear" w:color="auto" w:fill="auto"/>
            <w:vAlign w:val="center"/>
          </w:tcPr>
          <w:p w14:paraId="2F59AD87">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　</w:t>
            </w:r>
          </w:p>
        </w:tc>
      </w:tr>
      <w:tr w14:paraId="5B08550C">
        <w:tblPrEx>
          <w:tblCellMar>
            <w:top w:w="0" w:type="dxa"/>
            <w:left w:w="108" w:type="dxa"/>
            <w:bottom w:w="0" w:type="dxa"/>
            <w:right w:w="108" w:type="dxa"/>
          </w:tblCellMar>
        </w:tblPrEx>
        <w:trPr>
          <w:trHeight w:val="284" w:hRule="atLeast"/>
        </w:trPr>
        <w:tc>
          <w:tcPr>
            <w:tcW w:w="310" w:type="pct"/>
            <w:vMerge w:val="continue"/>
            <w:tcBorders>
              <w:top w:val="nil"/>
              <w:left w:val="single" w:color="auto" w:sz="8" w:space="0"/>
              <w:bottom w:val="single" w:color="auto" w:sz="8" w:space="0"/>
              <w:right w:val="single" w:color="auto" w:sz="8" w:space="0"/>
            </w:tcBorders>
            <w:shd w:val="clear" w:color="auto" w:fill="auto"/>
            <w:vAlign w:val="center"/>
          </w:tcPr>
          <w:p w14:paraId="506FF543">
            <w:pPr>
              <w:spacing w:line="300" w:lineRule="exact"/>
              <w:rPr>
                <w:rFonts w:hint="eastAsia" w:ascii="仿宋_GB2312" w:hAnsi="仿宋_GB2312" w:eastAsia="仿宋_GB2312" w:cs="仿宋_GB2312"/>
                <w:szCs w:val="21"/>
              </w:rPr>
            </w:pPr>
          </w:p>
        </w:tc>
        <w:tc>
          <w:tcPr>
            <w:tcW w:w="339" w:type="pct"/>
            <w:vMerge w:val="restart"/>
            <w:tcBorders>
              <w:top w:val="nil"/>
              <w:left w:val="nil"/>
              <w:bottom w:val="single" w:color="auto" w:sz="8" w:space="0"/>
              <w:right w:val="single" w:color="auto" w:sz="8" w:space="0"/>
            </w:tcBorders>
            <w:shd w:val="clear" w:color="auto" w:fill="auto"/>
            <w:vAlign w:val="center"/>
          </w:tcPr>
          <w:p w14:paraId="7220E2EE">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建设性</w:t>
            </w:r>
          </w:p>
        </w:tc>
        <w:tc>
          <w:tcPr>
            <w:tcW w:w="312" w:type="pct"/>
            <w:vMerge w:val="restart"/>
            <w:tcBorders>
              <w:top w:val="nil"/>
              <w:left w:val="nil"/>
              <w:bottom w:val="single" w:color="auto" w:sz="8" w:space="0"/>
              <w:right w:val="single" w:color="auto" w:sz="8" w:space="0"/>
            </w:tcBorders>
            <w:shd w:val="clear" w:color="auto" w:fill="auto"/>
            <w:vAlign w:val="center"/>
          </w:tcPr>
          <w:p w14:paraId="72AEAB43">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分析      与      建议</w:t>
            </w:r>
          </w:p>
        </w:tc>
        <w:tc>
          <w:tcPr>
            <w:tcW w:w="1891" w:type="pct"/>
            <w:tcBorders>
              <w:top w:val="single" w:color="auto" w:sz="8" w:space="0"/>
              <w:left w:val="nil"/>
              <w:bottom w:val="single" w:color="auto" w:sz="8" w:space="0"/>
              <w:right w:val="single" w:color="auto" w:sz="8" w:space="0"/>
            </w:tcBorders>
            <w:shd w:val="clear" w:color="auto" w:fill="auto"/>
            <w:vAlign w:val="center"/>
          </w:tcPr>
          <w:p w14:paraId="31ED0B46">
            <w:pPr>
              <w:widowControl/>
              <w:spacing w:line="3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21.工作成果是否具有较深入的情况分析和较高的质量。</w:t>
            </w:r>
          </w:p>
        </w:tc>
        <w:tc>
          <w:tcPr>
            <w:tcW w:w="569" w:type="pct"/>
            <w:tcBorders>
              <w:top w:val="single" w:color="auto" w:sz="8" w:space="0"/>
              <w:left w:val="nil"/>
              <w:bottom w:val="single" w:color="auto" w:sz="8" w:space="0"/>
              <w:right w:val="single" w:color="auto" w:sz="8" w:space="0"/>
            </w:tcBorders>
            <w:shd w:val="clear" w:color="auto" w:fill="auto"/>
            <w:vAlign w:val="center"/>
          </w:tcPr>
          <w:p w14:paraId="6DD63F7D">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10</w:t>
            </w:r>
          </w:p>
        </w:tc>
        <w:tc>
          <w:tcPr>
            <w:tcW w:w="798" w:type="pct"/>
            <w:tcBorders>
              <w:top w:val="single" w:color="auto" w:sz="8" w:space="0"/>
              <w:left w:val="nil"/>
              <w:bottom w:val="single" w:color="auto" w:sz="8" w:space="0"/>
              <w:right w:val="single" w:color="auto" w:sz="8" w:space="0"/>
            </w:tcBorders>
            <w:shd w:val="clear" w:color="auto" w:fill="auto"/>
            <w:vAlign w:val="center"/>
          </w:tcPr>
          <w:p w14:paraId="4F4E8E0D">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扣分</w:t>
            </w:r>
          </w:p>
        </w:tc>
        <w:tc>
          <w:tcPr>
            <w:tcW w:w="777" w:type="pct"/>
            <w:gridSpan w:val="2"/>
            <w:tcBorders>
              <w:top w:val="single" w:color="auto" w:sz="8" w:space="0"/>
              <w:left w:val="nil"/>
              <w:bottom w:val="single" w:color="auto" w:sz="8" w:space="0"/>
              <w:right w:val="single" w:color="auto" w:sz="8" w:space="0"/>
            </w:tcBorders>
            <w:shd w:val="clear" w:color="auto" w:fill="auto"/>
            <w:vAlign w:val="center"/>
          </w:tcPr>
          <w:p w14:paraId="13AC7B71">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　</w:t>
            </w:r>
          </w:p>
        </w:tc>
      </w:tr>
      <w:tr w14:paraId="5D0D22D3">
        <w:tblPrEx>
          <w:tblCellMar>
            <w:top w:w="0" w:type="dxa"/>
            <w:left w:w="108" w:type="dxa"/>
            <w:bottom w:w="0" w:type="dxa"/>
            <w:right w:w="108" w:type="dxa"/>
          </w:tblCellMar>
        </w:tblPrEx>
        <w:trPr>
          <w:trHeight w:val="284" w:hRule="atLeast"/>
        </w:trPr>
        <w:tc>
          <w:tcPr>
            <w:tcW w:w="310" w:type="pct"/>
            <w:vMerge w:val="continue"/>
            <w:tcBorders>
              <w:top w:val="nil"/>
              <w:left w:val="single" w:color="auto" w:sz="8" w:space="0"/>
              <w:bottom w:val="single" w:color="auto" w:sz="8" w:space="0"/>
              <w:right w:val="single" w:color="auto" w:sz="8" w:space="0"/>
            </w:tcBorders>
            <w:shd w:val="clear" w:color="auto" w:fill="auto"/>
            <w:vAlign w:val="center"/>
          </w:tcPr>
          <w:p w14:paraId="69B393A2">
            <w:pPr>
              <w:spacing w:line="300" w:lineRule="exact"/>
              <w:rPr>
                <w:rFonts w:hint="eastAsia" w:ascii="仿宋_GB2312" w:hAnsi="仿宋_GB2312" w:eastAsia="仿宋_GB2312" w:cs="仿宋_GB2312"/>
                <w:szCs w:val="21"/>
              </w:rPr>
            </w:pPr>
          </w:p>
        </w:tc>
        <w:tc>
          <w:tcPr>
            <w:tcW w:w="339" w:type="pct"/>
            <w:vMerge w:val="continue"/>
            <w:tcBorders>
              <w:top w:val="nil"/>
              <w:left w:val="nil"/>
              <w:bottom w:val="single" w:color="auto" w:sz="8" w:space="0"/>
              <w:right w:val="single" w:color="auto" w:sz="8" w:space="0"/>
            </w:tcBorders>
            <w:shd w:val="clear" w:color="auto" w:fill="auto"/>
            <w:vAlign w:val="center"/>
          </w:tcPr>
          <w:p w14:paraId="2933ABBC">
            <w:pPr>
              <w:spacing w:line="300" w:lineRule="exact"/>
              <w:rPr>
                <w:rFonts w:hint="eastAsia" w:ascii="仿宋_GB2312" w:hAnsi="仿宋_GB2312" w:eastAsia="仿宋_GB2312" w:cs="仿宋_GB2312"/>
                <w:szCs w:val="21"/>
              </w:rPr>
            </w:pPr>
          </w:p>
        </w:tc>
        <w:tc>
          <w:tcPr>
            <w:tcW w:w="312" w:type="pct"/>
            <w:vMerge w:val="continue"/>
            <w:tcBorders>
              <w:top w:val="nil"/>
              <w:left w:val="nil"/>
              <w:bottom w:val="single" w:color="auto" w:sz="8" w:space="0"/>
              <w:right w:val="single" w:color="auto" w:sz="8" w:space="0"/>
            </w:tcBorders>
            <w:shd w:val="clear" w:color="auto" w:fill="auto"/>
            <w:vAlign w:val="center"/>
          </w:tcPr>
          <w:p w14:paraId="3E5004C4">
            <w:pPr>
              <w:spacing w:line="300" w:lineRule="exact"/>
              <w:rPr>
                <w:rFonts w:hint="eastAsia" w:ascii="仿宋_GB2312" w:hAnsi="仿宋_GB2312" w:eastAsia="仿宋_GB2312" w:cs="仿宋_GB2312"/>
                <w:szCs w:val="21"/>
              </w:rPr>
            </w:pPr>
          </w:p>
        </w:tc>
        <w:tc>
          <w:tcPr>
            <w:tcW w:w="1891" w:type="pct"/>
            <w:tcBorders>
              <w:top w:val="single" w:color="auto" w:sz="8" w:space="0"/>
              <w:left w:val="nil"/>
              <w:bottom w:val="single" w:color="auto" w:sz="8" w:space="0"/>
              <w:right w:val="single" w:color="auto" w:sz="8" w:space="0"/>
            </w:tcBorders>
            <w:shd w:val="clear" w:color="auto" w:fill="auto"/>
            <w:vAlign w:val="center"/>
          </w:tcPr>
          <w:p w14:paraId="1ED3B942">
            <w:pPr>
              <w:widowControl/>
              <w:spacing w:line="3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22.工作建议是否具有可操作性和前瞻性。</w:t>
            </w:r>
          </w:p>
        </w:tc>
        <w:tc>
          <w:tcPr>
            <w:tcW w:w="569" w:type="pct"/>
            <w:tcBorders>
              <w:top w:val="single" w:color="auto" w:sz="8" w:space="0"/>
              <w:left w:val="nil"/>
              <w:bottom w:val="single" w:color="auto" w:sz="8" w:space="0"/>
              <w:right w:val="single" w:color="auto" w:sz="8" w:space="0"/>
            </w:tcBorders>
            <w:shd w:val="clear" w:color="auto" w:fill="auto"/>
            <w:vAlign w:val="center"/>
          </w:tcPr>
          <w:p w14:paraId="3B76DB97">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8</w:t>
            </w:r>
          </w:p>
        </w:tc>
        <w:tc>
          <w:tcPr>
            <w:tcW w:w="798" w:type="pct"/>
            <w:tcBorders>
              <w:top w:val="single" w:color="auto" w:sz="8" w:space="0"/>
              <w:left w:val="nil"/>
              <w:bottom w:val="single" w:color="auto" w:sz="8" w:space="0"/>
              <w:right w:val="single" w:color="auto" w:sz="8" w:space="0"/>
            </w:tcBorders>
            <w:shd w:val="clear" w:color="auto" w:fill="auto"/>
            <w:vAlign w:val="center"/>
          </w:tcPr>
          <w:p w14:paraId="59D2F5B0">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扣分</w:t>
            </w:r>
          </w:p>
        </w:tc>
        <w:tc>
          <w:tcPr>
            <w:tcW w:w="777" w:type="pct"/>
            <w:gridSpan w:val="2"/>
            <w:tcBorders>
              <w:top w:val="single" w:color="auto" w:sz="8" w:space="0"/>
              <w:left w:val="nil"/>
              <w:bottom w:val="single" w:color="auto" w:sz="8" w:space="0"/>
              <w:right w:val="single" w:color="auto" w:sz="8" w:space="0"/>
            </w:tcBorders>
            <w:shd w:val="clear" w:color="auto" w:fill="auto"/>
            <w:vAlign w:val="center"/>
          </w:tcPr>
          <w:p w14:paraId="0D2845DF">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　</w:t>
            </w:r>
          </w:p>
        </w:tc>
      </w:tr>
      <w:tr w14:paraId="43D65D87">
        <w:tblPrEx>
          <w:tblCellMar>
            <w:top w:w="0" w:type="dxa"/>
            <w:left w:w="108" w:type="dxa"/>
            <w:bottom w:w="0" w:type="dxa"/>
            <w:right w:w="108" w:type="dxa"/>
          </w:tblCellMar>
        </w:tblPrEx>
        <w:trPr>
          <w:trHeight w:val="284" w:hRule="atLeast"/>
        </w:trPr>
        <w:tc>
          <w:tcPr>
            <w:tcW w:w="310" w:type="pct"/>
            <w:vMerge w:val="restart"/>
            <w:tcBorders>
              <w:top w:val="nil"/>
              <w:left w:val="single" w:color="auto" w:sz="8" w:space="0"/>
              <w:bottom w:val="single" w:color="auto" w:sz="8" w:space="0"/>
              <w:right w:val="single" w:color="auto" w:sz="8" w:space="0"/>
            </w:tcBorders>
            <w:shd w:val="clear" w:color="auto" w:fill="auto"/>
            <w:vAlign w:val="center"/>
          </w:tcPr>
          <w:p w14:paraId="5BFDD5F0">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附加</w:t>
            </w:r>
          </w:p>
        </w:tc>
        <w:tc>
          <w:tcPr>
            <w:tcW w:w="651" w:type="pct"/>
            <w:gridSpan w:val="2"/>
            <w:tcBorders>
              <w:top w:val="single" w:color="auto" w:sz="8" w:space="0"/>
              <w:left w:val="nil"/>
              <w:bottom w:val="single" w:color="auto" w:sz="8" w:space="0"/>
              <w:right w:val="single" w:color="auto" w:sz="8" w:space="0"/>
            </w:tcBorders>
            <w:shd w:val="clear" w:color="auto" w:fill="auto"/>
            <w:vAlign w:val="center"/>
          </w:tcPr>
          <w:p w14:paraId="3405377F">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附加分</w:t>
            </w:r>
          </w:p>
        </w:tc>
        <w:tc>
          <w:tcPr>
            <w:tcW w:w="1891" w:type="pct"/>
            <w:tcBorders>
              <w:top w:val="single" w:color="auto" w:sz="8" w:space="0"/>
              <w:left w:val="nil"/>
              <w:bottom w:val="single" w:color="auto" w:sz="8" w:space="0"/>
              <w:right w:val="single" w:color="auto" w:sz="8" w:space="0"/>
            </w:tcBorders>
            <w:shd w:val="clear" w:color="auto" w:fill="auto"/>
            <w:vAlign w:val="center"/>
          </w:tcPr>
          <w:p w14:paraId="472EDEC6">
            <w:pPr>
              <w:widowControl/>
              <w:spacing w:line="30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24.具有针对性、较高参考价值的意见或建议有几条（每条5分，得分=条数×5）。</w:t>
            </w:r>
          </w:p>
        </w:tc>
        <w:tc>
          <w:tcPr>
            <w:tcW w:w="569" w:type="pct"/>
            <w:tcBorders>
              <w:top w:val="single" w:color="auto" w:sz="8" w:space="0"/>
              <w:left w:val="nil"/>
              <w:bottom w:val="single" w:color="auto" w:sz="8" w:space="0"/>
              <w:right w:val="single" w:color="auto" w:sz="8" w:space="0"/>
            </w:tcBorders>
            <w:shd w:val="clear" w:color="auto" w:fill="auto"/>
            <w:vAlign w:val="center"/>
          </w:tcPr>
          <w:p w14:paraId="6C253163">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得分</w:t>
            </w:r>
          </w:p>
        </w:tc>
        <w:tc>
          <w:tcPr>
            <w:tcW w:w="798" w:type="pct"/>
            <w:tcBorders>
              <w:top w:val="single" w:color="auto" w:sz="8" w:space="0"/>
              <w:left w:val="nil"/>
              <w:bottom w:val="single" w:color="auto" w:sz="8" w:space="0"/>
              <w:right w:val="single" w:color="auto" w:sz="8" w:space="0"/>
            </w:tcBorders>
            <w:shd w:val="clear" w:color="auto" w:fill="auto"/>
            <w:vAlign w:val="center"/>
          </w:tcPr>
          <w:p w14:paraId="69E48C89">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条数</w:t>
            </w:r>
          </w:p>
        </w:tc>
        <w:tc>
          <w:tcPr>
            <w:tcW w:w="777" w:type="pct"/>
            <w:gridSpan w:val="2"/>
            <w:tcBorders>
              <w:top w:val="single" w:color="auto" w:sz="8" w:space="0"/>
              <w:left w:val="nil"/>
              <w:bottom w:val="single" w:color="auto" w:sz="8" w:space="0"/>
              <w:right w:val="single" w:color="auto" w:sz="8" w:space="0"/>
            </w:tcBorders>
            <w:shd w:val="clear" w:color="auto" w:fill="auto"/>
            <w:vAlign w:val="center"/>
          </w:tcPr>
          <w:p w14:paraId="7FF0616C">
            <w:pPr>
              <w:widowControl/>
              <w:snapToGrid w:val="0"/>
              <w:spacing w:line="3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不设上限分数</w:t>
            </w:r>
          </w:p>
        </w:tc>
      </w:tr>
      <w:tr w14:paraId="64CE370B">
        <w:tblPrEx>
          <w:tblCellMar>
            <w:top w:w="0" w:type="dxa"/>
            <w:left w:w="108" w:type="dxa"/>
            <w:bottom w:w="0" w:type="dxa"/>
            <w:right w:w="108" w:type="dxa"/>
          </w:tblCellMar>
        </w:tblPrEx>
        <w:trPr>
          <w:trHeight w:val="284" w:hRule="atLeast"/>
        </w:trPr>
        <w:tc>
          <w:tcPr>
            <w:tcW w:w="310" w:type="pct"/>
            <w:vMerge w:val="continue"/>
            <w:tcBorders>
              <w:top w:val="nil"/>
              <w:left w:val="single" w:color="auto" w:sz="8" w:space="0"/>
              <w:bottom w:val="single" w:color="auto" w:sz="8" w:space="0"/>
              <w:right w:val="single" w:color="auto" w:sz="8" w:space="0"/>
            </w:tcBorders>
            <w:shd w:val="clear" w:color="auto" w:fill="auto"/>
            <w:vAlign w:val="center"/>
          </w:tcPr>
          <w:p w14:paraId="11CED019">
            <w:pPr>
              <w:spacing w:line="300" w:lineRule="exact"/>
              <w:rPr>
                <w:rFonts w:hint="eastAsia" w:ascii="仿宋_GB2312" w:hAnsi="仿宋_GB2312" w:eastAsia="仿宋_GB2312" w:cs="仿宋_GB2312"/>
                <w:szCs w:val="21"/>
              </w:rPr>
            </w:pPr>
          </w:p>
        </w:tc>
        <w:tc>
          <w:tcPr>
            <w:tcW w:w="651" w:type="pct"/>
            <w:gridSpan w:val="2"/>
            <w:tcBorders>
              <w:top w:val="single" w:color="auto" w:sz="8" w:space="0"/>
              <w:left w:val="nil"/>
              <w:bottom w:val="single" w:color="auto" w:sz="8" w:space="0"/>
              <w:right w:val="single" w:color="auto" w:sz="8" w:space="0"/>
            </w:tcBorders>
            <w:shd w:val="clear" w:color="auto" w:fill="auto"/>
            <w:vAlign w:val="center"/>
          </w:tcPr>
          <w:p w14:paraId="46121092">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一票否决项</w:t>
            </w:r>
          </w:p>
        </w:tc>
        <w:tc>
          <w:tcPr>
            <w:tcW w:w="1891" w:type="pct"/>
            <w:tcBorders>
              <w:top w:val="single" w:color="auto" w:sz="8" w:space="0"/>
              <w:left w:val="nil"/>
              <w:bottom w:val="single" w:color="auto" w:sz="8" w:space="0"/>
              <w:right w:val="single" w:color="auto" w:sz="8" w:space="0"/>
            </w:tcBorders>
            <w:shd w:val="clear" w:color="auto" w:fill="auto"/>
            <w:vAlign w:val="center"/>
          </w:tcPr>
          <w:p w14:paraId="3E128170">
            <w:pPr>
              <w:widowControl/>
              <w:spacing w:line="30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25.中介机构工作人员存在违反办法中明确禁止的行为。</w:t>
            </w:r>
          </w:p>
        </w:tc>
        <w:tc>
          <w:tcPr>
            <w:tcW w:w="569" w:type="pct"/>
            <w:tcBorders>
              <w:top w:val="single" w:color="auto" w:sz="8" w:space="0"/>
              <w:left w:val="nil"/>
              <w:bottom w:val="single" w:color="auto" w:sz="8" w:space="0"/>
              <w:right w:val="single" w:color="auto" w:sz="8" w:space="0"/>
            </w:tcBorders>
            <w:shd w:val="clear" w:color="auto" w:fill="auto"/>
            <w:vAlign w:val="center"/>
          </w:tcPr>
          <w:p w14:paraId="66FC7BB4">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是</w:t>
            </w:r>
          </w:p>
        </w:tc>
        <w:tc>
          <w:tcPr>
            <w:tcW w:w="798" w:type="pct"/>
            <w:tcBorders>
              <w:top w:val="single" w:color="auto" w:sz="8" w:space="0"/>
              <w:left w:val="nil"/>
              <w:bottom w:val="single" w:color="auto" w:sz="8" w:space="0"/>
              <w:right w:val="single" w:color="auto" w:sz="8" w:space="0"/>
            </w:tcBorders>
            <w:shd w:val="clear" w:color="auto" w:fill="auto"/>
            <w:vAlign w:val="center"/>
          </w:tcPr>
          <w:p w14:paraId="7F22964F">
            <w:pPr>
              <w:widowControl/>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否</w:t>
            </w:r>
          </w:p>
        </w:tc>
        <w:tc>
          <w:tcPr>
            <w:tcW w:w="777" w:type="pct"/>
            <w:gridSpan w:val="2"/>
            <w:tcBorders>
              <w:top w:val="single" w:color="auto" w:sz="8" w:space="0"/>
              <w:left w:val="nil"/>
              <w:bottom w:val="single" w:color="auto" w:sz="8" w:space="0"/>
              <w:right w:val="single" w:color="auto" w:sz="8" w:space="0"/>
            </w:tcBorders>
            <w:shd w:val="clear" w:color="auto" w:fill="auto"/>
            <w:vAlign w:val="center"/>
          </w:tcPr>
          <w:p w14:paraId="6CED4072">
            <w:pPr>
              <w:widowControl/>
              <w:snapToGrid w:val="0"/>
              <w:spacing w:line="30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如有则直接评定为差</w:t>
            </w:r>
          </w:p>
        </w:tc>
      </w:tr>
      <w:tr w14:paraId="07B7886A">
        <w:tblPrEx>
          <w:tblCellMar>
            <w:top w:w="0" w:type="dxa"/>
            <w:left w:w="108" w:type="dxa"/>
            <w:bottom w:w="0" w:type="dxa"/>
            <w:right w:w="108" w:type="dxa"/>
          </w:tblCellMar>
        </w:tblPrEx>
        <w:trPr>
          <w:trHeight w:val="685" w:hRule="atLeast"/>
        </w:trPr>
        <w:tc>
          <w:tcPr>
            <w:tcW w:w="5000" w:type="pct"/>
            <w:gridSpan w:val="8"/>
            <w:tcBorders>
              <w:top w:val="single" w:color="auto" w:sz="8" w:space="0"/>
              <w:left w:val="single" w:color="auto" w:sz="8" w:space="0"/>
              <w:bottom w:val="single" w:color="auto" w:sz="8" w:space="0"/>
              <w:right w:val="single" w:color="auto" w:sz="8" w:space="0"/>
            </w:tcBorders>
            <w:shd w:val="clear" w:color="auto" w:fill="auto"/>
            <w:vAlign w:val="center"/>
          </w:tcPr>
          <w:p w14:paraId="562294E9">
            <w:pPr>
              <w:widowControl/>
              <w:spacing w:line="30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bidi="ar"/>
              </w:rPr>
              <w:t xml:space="preserve">评价说明（不够可附页） </w:t>
            </w:r>
          </w:p>
        </w:tc>
      </w:tr>
      <w:tr w14:paraId="2BF3C891">
        <w:tblPrEx>
          <w:tblCellMar>
            <w:top w:w="0" w:type="dxa"/>
            <w:left w:w="108" w:type="dxa"/>
            <w:bottom w:w="0" w:type="dxa"/>
            <w:right w:w="108" w:type="dxa"/>
          </w:tblCellMar>
        </w:tblPrEx>
        <w:trPr>
          <w:trHeight w:val="2060" w:hRule="atLeast"/>
        </w:trPr>
        <w:tc>
          <w:tcPr>
            <w:tcW w:w="5000" w:type="pct"/>
            <w:gridSpan w:val="8"/>
            <w:tcBorders>
              <w:top w:val="single" w:color="auto" w:sz="8" w:space="0"/>
              <w:left w:val="single" w:color="auto" w:sz="8" w:space="0"/>
              <w:bottom w:val="single" w:color="auto" w:sz="8" w:space="0"/>
              <w:right w:val="single" w:color="auto" w:sz="8" w:space="0"/>
            </w:tcBorders>
            <w:shd w:val="clear" w:color="auto" w:fill="auto"/>
            <w:vAlign w:val="center"/>
          </w:tcPr>
          <w:p w14:paraId="26F8EEDA">
            <w:pPr>
              <w:widowControl/>
              <w:spacing w:line="3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lang w:bidi="ar"/>
              </w:rPr>
              <w:t>评价人签字及单位盖章：</w:t>
            </w:r>
          </w:p>
          <w:p w14:paraId="36EFD858">
            <w:pPr>
              <w:pStyle w:val="6"/>
              <w:spacing w:beforeAutospacing="0" w:afterAutospacing="0" w:line="300" w:lineRule="exact"/>
              <w:ind w:firstLine="420" w:firstLineChars="200"/>
              <w:jc w:val="both"/>
              <w:rPr>
                <w:rFonts w:hint="eastAsia" w:ascii="仿宋_GB2312" w:hAnsi="仿宋_GB2312" w:eastAsia="仿宋_GB2312" w:cs="仿宋_GB2312"/>
                <w:kern w:val="2"/>
                <w:sz w:val="21"/>
                <w:szCs w:val="21"/>
              </w:rPr>
            </w:pPr>
          </w:p>
          <w:p w14:paraId="2A4B75D2">
            <w:pPr>
              <w:widowControl/>
              <w:spacing w:line="300" w:lineRule="exact"/>
              <w:jc w:val="right"/>
              <w:rPr>
                <w:rFonts w:hint="eastAsia" w:ascii="仿宋_GB2312" w:hAnsi="仿宋_GB2312" w:eastAsia="仿宋_GB2312" w:cs="仿宋_GB2312"/>
                <w:kern w:val="0"/>
                <w:szCs w:val="21"/>
              </w:rPr>
            </w:pPr>
            <w:r>
              <w:rPr>
                <w:rFonts w:hint="eastAsia" w:ascii="仿宋_GB2312" w:hAnsi="仿宋_GB2312" w:eastAsia="仿宋_GB2312" w:cs="仿宋_GB2312"/>
                <w:szCs w:val="21"/>
                <w:lang w:bidi="ar"/>
              </w:rPr>
              <w:t>年  月  日</w:t>
            </w:r>
          </w:p>
        </w:tc>
      </w:tr>
    </w:tbl>
    <w:p w14:paraId="42621CE5">
      <w:pPr>
        <w:ind w:firstLine="560" w:firstLineChars="200"/>
        <w:rPr>
          <w:rFonts w:hint="eastAsia" w:ascii="黑体" w:hAnsi="黑体" w:eastAsia="黑体" w:cs="黑体"/>
          <w:kern w:val="0"/>
          <w:sz w:val="28"/>
          <w:szCs w:val="28"/>
        </w:rPr>
      </w:pPr>
    </w:p>
    <w:p w14:paraId="05A1A3EE">
      <w:pPr>
        <w:spacing w:line="360" w:lineRule="auto"/>
        <w:jc w:val="right"/>
        <w:rPr>
          <w:rFonts w:hint="eastAsia" w:ascii="仿宋" w:hAnsi="仿宋" w:eastAsia="仿宋" w:cs="仿宋"/>
          <w:sz w:val="24"/>
          <w:szCs w:val="24"/>
        </w:rPr>
      </w:pPr>
    </w:p>
    <w:sectPr>
      <w:headerReference r:id="rId4" w:type="first"/>
      <w:footerReference r:id="rId7" w:type="first"/>
      <w:headerReference r:id="rId3" w:type="default"/>
      <w:footerReference r:id="rId5" w:type="default"/>
      <w:footerReference r:id="rId6" w:type="even"/>
      <w:pgSz w:w="11900" w:h="16840"/>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Pr>
      <w:id w:val="147455865"/>
    </w:sdtPr>
    <w:sdtEndPr>
      <w:rPr>
        <w:rStyle w:val="10"/>
      </w:rPr>
    </w:sdtEndPr>
    <w:sdtContent>
      <w:p w14:paraId="3BD813D4">
        <w:pPr>
          <w:pStyle w:val="4"/>
          <w:framePr w:wrap="around" w:vAnchor="text" w:hAnchor="margin" w:xAlign="right" w:y="1"/>
          <w:rPr>
            <w:rStyle w:val="10"/>
          </w:rPr>
        </w:pPr>
        <w:r>
          <w:rPr>
            <w:rStyle w:val="10"/>
          </w:rPr>
          <w:fldChar w:fldCharType="begin"/>
        </w:r>
        <w:r>
          <w:rPr>
            <w:rStyle w:val="10"/>
          </w:rPr>
          <w:instrText xml:space="preserve"> PAGE </w:instrText>
        </w:r>
        <w:r>
          <w:rPr>
            <w:rStyle w:val="10"/>
          </w:rPr>
          <w:fldChar w:fldCharType="separate"/>
        </w:r>
        <w:r>
          <w:rPr>
            <w:rStyle w:val="10"/>
          </w:rPr>
          <w:t>1</w:t>
        </w:r>
        <w:r>
          <w:rPr>
            <w:rStyle w:val="10"/>
          </w:rPr>
          <w:fldChar w:fldCharType="end"/>
        </w:r>
      </w:p>
    </w:sdtContent>
  </w:sdt>
  <w:p w14:paraId="6B7D7D63">
    <w:pPr>
      <w:pStyle w:val="4"/>
      <w:ind w:right="360"/>
      <w:rPr>
        <w:rFonts w:hint="eastAsia" w:ascii="微软雅黑" w:hAnsi="微软雅黑" w:eastAsia="微软雅黑"/>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Pr>
      <w:id w:val="2089424154"/>
    </w:sdtPr>
    <w:sdtEndPr>
      <w:rPr>
        <w:rStyle w:val="10"/>
      </w:rPr>
    </w:sdtEndPr>
    <w:sdtContent>
      <w:p w14:paraId="5AD930C5">
        <w:pPr>
          <w:pStyle w:val="4"/>
          <w:framePr w:wrap="around" w:vAnchor="text" w:hAnchor="margin" w:xAlign="right" w:y="1"/>
          <w:rPr>
            <w:rStyle w:val="10"/>
          </w:rPr>
        </w:pPr>
        <w:r>
          <w:rPr>
            <w:rStyle w:val="10"/>
          </w:rPr>
          <w:fldChar w:fldCharType="begin"/>
        </w:r>
        <w:r>
          <w:rPr>
            <w:rStyle w:val="10"/>
          </w:rPr>
          <w:instrText xml:space="preserve"> PAGE </w:instrText>
        </w:r>
        <w:r>
          <w:rPr>
            <w:rStyle w:val="10"/>
          </w:rPr>
          <w:fldChar w:fldCharType="end"/>
        </w:r>
      </w:p>
    </w:sdtContent>
  </w:sdt>
  <w:p w14:paraId="5930EEB9">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10CB0">
    <w:pPr>
      <w:pStyle w:val="4"/>
      <w:rPr>
        <w:rFonts w:hint="eastAsia" w:ascii="微软雅黑" w:hAnsi="微软雅黑" w:eastAsia="微软雅黑"/>
      </w:rPr>
    </w:pPr>
    <w:r>
      <w:rPr>
        <w:rFonts w:hint="eastAsia" w:ascii="微软雅黑" w:hAnsi="微软雅黑" w:eastAsia="微软雅黑"/>
      </w:rPr>
      <w:t>广东蛇口律师事务所</w:t>
    </w:r>
  </w:p>
  <w:p w14:paraId="32E07C87">
    <w:pPr>
      <w:pStyle w:val="4"/>
      <w:rPr>
        <w:rFonts w:hint="eastAsia" w:ascii="微软雅黑" w:hAnsi="微软雅黑" w:eastAsia="微软雅黑"/>
      </w:rPr>
    </w:pPr>
    <w:r>
      <w:rPr>
        <w:rFonts w:hint="eastAsia" w:ascii="微软雅黑" w:hAnsi="微软雅黑" w:eastAsia="微软雅黑"/>
      </w:rPr>
      <w:t>地址：深圳市南山区前海深港合作区前海大道嘉里中心T</w:t>
    </w:r>
    <w:r>
      <w:rPr>
        <w:rFonts w:ascii="微软雅黑" w:hAnsi="微软雅黑" w:eastAsia="微软雅黑"/>
      </w:rPr>
      <w:t>1</w:t>
    </w:r>
    <w:r>
      <w:rPr>
        <w:rFonts w:hint="eastAsia" w:ascii="微软雅黑" w:hAnsi="微软雅黑" w:eastAsia="微软雅黑"/>
      </w:rPr>
      <w:t>栋6</w:t>
    </w:r>
    <w:r>
      <w:rPr>
        <w:rFonts w:ascii="微软雅黑" w:hAnsi="微软雅黑" w:eastAsia="微软雅黑"/>
      </w:rPr>
      <w:t>04</w:t>
    </w:r>
    <w:r>
      <w:rPr>
        <w:rFonts w:hint="eastAsia" w:ascii="微软雅黑" w:hAnsi="微软雅黑" w:eastAsia="微软雅黑"/>
      </w:rPr>
      <w:t>单元</w:t>
    </w:r>
  </w:p>
  <w:p w14:paraId="6916108C">
    <w:pPr>
      <w:pStyle w:val="4"/>
    </w:pPr>
    <w:r>
      <w:rPr>
        <w:rFonts w:hint="eastAsia" w:ascii="微软雅黑" w:hAnsi="微软雅黑" w:eastAsia="微软雅黑"/>
      </w:rPr>
      <w:t>电话：0</w:t>
    </w:r>
    <w:r>
      <w:rPr>
        <w:rFonts w:ascii="微软雅黑" w:hAnsi="微软雅黑" w:eastAsia="微软雅黑"/>
      </w:rPr>
      <w:t>755-26406796</w:t>
    </w:r>
    <w:r>
      <w:ptab w:relativeTo="margin" w:alignment="center" w:leader="none"/>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1357F">
    <w:pPr>
      <w:pStyle w:val="5"/>
      <w:jc w:val="left"/>
    </w:pPr>
    <w:r>
      <w:drawing>
        <wp:inline distT="0" distB="0" distL="0" distR="0">
          <wp:extent cx="1818640" cy="502285"/>
          <wp:effectExtent l="0" t="0" r="0" b="5715"/>
          <wp:docPr id="2" name="图片 2" descr="手机屏幕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手机屏幕截图&#10;&#10;描述已自动生成"/>
                  <pic:cNvPicPr>
                    <a:picLocks noChangeAspect="1"/>
                  </pic:cNvPicPr>
                </pic:nvPicPr>
                <pic:blipFill>
                  <a:blip r:embed="rId1"/>
                  <a:stretch>
                    <a:fillRect/>
                  </a:stretch>
                </pic:blipFill>
                <pic:spPr>
                  <a:xfrm>
                    <a:off x="0" y="0"/>
                    <a:ext cx="1941721" cy="536510"/>
                  </a:xfrm>
                  <a:prstGeom prst="rect">
                    <a:avLst/>
                  </a:prstGeom>
                </pic:spPr>
              </pic:pic>
            </a:graphicData>
          </a:graphic>
        </wp:inline>
      </w:drawing>
    </w:r>
  </w:p>
  <w:p w14:paraId="655E34E2">
    <w:pPr>
      <w:ind w:left="-141" w:leftChars="-404" w:hanging="707" w:hangingChars="337"/>
      <w:jc w:val="left"/>
      <w:rPr>
        <w:color w:val="0070C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59740">
    <w:pPr>
      <w:pStyle w:val="5"/>
      <w:jc w:val="left"/>
    </w:pPr>
    <w:r>
      <w:drawing>
        <wp:inline distT="0" distB="0" distL="0" distR="0">
          <wp:extent cx="1818640" cy="502285"/>
          <wp:effectExtent l="0" t="0" r="0" b="5715"/>
          <wp:docPr id="1" name="图片 1" descr="手机屏幕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手机屏幕截图&#10;&#10;描述已自动生成"/>
                  <pic:cNvPicPr>
                    <a:picLocks noChangeAspect="1"/>
                  </pic:cNvPicPr>
                </pic:nvPicPr>
                <pic:blipFill>
                  <a:blip r:embed="rId1"/>
                  <a:stretch>
                    <a:fillRect/>
                  </a:stretch>
                </pic:blipFill>
                <pic:spPr>
                  <a:xfrm>
                    <a:off x="0" y="0"/>
                    <a:ext cx="1941721" cy="5365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6B603"/>
    <w:multiLevelType w:val="singleLevel"/>
    <w:tmpl w:val="5976B603"/>
    <w:lvl w:ilvl="0" w:tentative="0">
      <w:start w:val="1"/>
      <w:numFmt w:val="chineseCounting"/>
      <w:suff w:val="nothing"/>
      <w:lvlText w:val="%1、"/>
      <w:lvlJc w:val="left"/>
    </w:lvl>
  </w:abstractNum>
  <w:abstractNum w:abstractNumId="1">
    <w:nsid w:val="5976B639"/>
    <w:multiLevelType w:val="singleLevel"/>
    <w:tmpl w:val="5976B639"/>
    <w:lvl w:ilvl="0" w:tentative="0">
      <w:start w:val="6"/>
      <w:numFmt w:val="chineseCounting"/>
      <w:suff w:val="nothing"/>
      <w:lvlText w:val="%1、"/>
      <w:lvlJc w:val="left"/>
    </w:lvl>
  </w:abstractNum>
  <w:abstractNum w:abstractNumId="2">
    <w:nsid w:val="5976B650"/>
    <w:multiLevelType w:val="singleLevel"/>
    <w:tmpl w:val="5976B650"/>
    <w:lvl w:ilvl="0" w:tentative="0">
      <w:start w:val="9"/>
      <w:numFmt w:val="chineseCounting"/>
      <w:suff w:val="nothing"/>
      <w:lvlText w:val="%1、"/>
      <w:lvlJc w:val="left"/>
    </w:lvl>
  </w:abstractNum>
  <w:abstractNum w:abstractNumId="3">
    <w:nsid w:val="716C9311"/>
    <w:multiLevelType w:val="singleLevel"/>
    <w:tmpl w:val="716C9311"/>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xNTZlNDdmMzY4ZjViOGJlMDY2YjAwOWZjMzJjYWUifQ=="/>
  </w:docVars>
  <w:rsids>
    <w:rsidRoot w:val="009057D7"/>
    <w:rsid w:val="00035AA5"/>
    <w:rsid w:val="00110A35"/>
    <w:rsid w:val="001847C0"/>
    <w:rsid w:val="00190A4D"/>
    <w:rsid w:val="001C6D4A"/>
    <w:rsid w:val="002023EC"/>
    <w:rsid w:val="00294EA5"/>
    <w:rsid w:val="002E15F5"/>
    <w:rsid w:val="00405EF6"/>
    <w:rsid w:val="004B3119"/>
    <w:rsid w:val="00503AE6"/>
    <w:rsid w:val="00507C4C"/>
    <w:rsid w:val="005C5582"/>
    <w:rsid w:val="005E503D"/>
    <w:rsid w:val="005F47BD"/>
    <w:rsid w:val="006140A5"/>
    <w:rsid w:val="00645485"/>
    <w:rsid w:val="006C14EA"/>
    <w:rsid w:val="006F4496"/>
    <w:rsid w:val="007556D1"/>
    <w:rsid w:val="007D6452"/>
    <w:rsid w:val="007E3D02"/>
    <w:rsid w:val="007F14E2"/>
    <w:rsid w:val="00846820"/>
    <w:rsid w:val="009057D7"/>
    <w:rsid w:val="00945D0F"/>
    <w:rsid w:val="0098791A"/>
    <w:rsid w:val="009A0C08"/>
    <w:rsid w:val="00A15736"/>
    <w:rsid w:val="00A2225C"/>
    <w:rsid w:val="00A25EAB"/>
    <w:rsid w:val="00A339A8"/>
    <w:rsid w:val="00A43EE6"/>
    <w:rsid w:val="00AE03C2"/>
    <w:rsid w:val="00B126C5"/>
    <w:rsid w:val="00B13F07"/>
    <w:rsid w:val="00BE2003"/>
    <w:rsid w:val="00C86431"/>
    <w:rsid w:val="00CE11B5"/>
    <w:rsid w:val="00D32FA8"/>
    <w:rsid w:val="00E0105D"/>
    <w:rsid w:val="00E319B2"/>
    <w:rsid w:val="00E801E9"/>
    <w:rsid w:val="00EE756E"/>
    <w:rsid w:val="00EF661D"/>
    <w:rsid w:val="00F54F02"/>
    <w:rsid w:val="00F70711"/>
    <w:rsid w:val="01162F57"/>
    <w:rsid w:val="08A03046"/>
    <w:rsid w:val="0CFD33F5"/>
    <w:rsid w:val="0DBE1C14"/>
    <w:rsid w:val="0EEB3DD5"/>
    <w:rsid w:val="26065BCC"/>
    <w:rsid w:val="2AB1305C"/>
    <w:rsid w:val="2FEF4290"/>
    <w:rsid w:val="34F917EF"/>
    <w:rsid w:val="3B7AABE4"/>
    <w:rsid w:val="3B9D1A5A"/>
    <w:rsid w:val="49EC47D8"/>
    <w:rsid w:val="4B0E7998"/>
    <w:rsid w:val="4D005B8D"/>
    <w:rsid w:val="55BA31FE"/>
    <w:rsid w:val="5B9B11CA"/>
    <w:rsid w:val="5E174F66"/>
    <w:rsid w:val="6921668A"/>
    <w:rsid w:val="6EE369BD"/>
    <w:rsid w:val="6F4719AC"/>
    <w:rsid w:val="6F513CB1"/>
    <w:rsid w:val="6FD435EC"/>
    <w:rsid w:val="7025742A"/>
    <w:rsid w:val="706B2DFF"/>
    <w:rsid w:val="76EE7EDD"/>
    <w:rsid w:val="792F71B0"/>
    <w:rsid w:val="7B811F45"/>
    <w:rsid w:val="7C597B13"/>
    <w:rsid w:val="7CA43D7A"/>
    <w:rsid w:val="7DA6332E"/>
    <w:rsid w:val="7FCB2137"/>
    <w:rsid w:val="D7FD2FF2"/>
    <w:rsid w:val="F7BF1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ody Text"/>
    <w:basedOn w:val="1"/>
    <w:semiHidden/>
    <w:qFormat/>
    <w:uiPriority w:val="0"/>
    <w:rPr>
      <w:rFonts w:ascii="微软雅黑" w:hAnsi="微软雅黑" w:eastAsia="微软雅黑" w:cs="微软雅黑"/>
      <w:sz w:val="23"/>
      <w:szCs w:val="23"/>
      <w:lang w:eastAsia="en-US"/>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kern w:val="0"/>
      <w:sz w:val="24"/>
      <w:szCs w:val="24"/>
    </w:rPr>
  </w:style>
  <w:style w:type="paragraph" w:styleId="7">
    <w:name w:val="annotation subject"/>
    <w:basedOn w:val="2"/>
    <w:next w:val="2"/>
    <w:link w:val="17"/>
    <w:semiHidden/>
    <w:unhideWhenUsed/>
    <w:qFormat/>
    <w:uiPriority w:val="99"/>
    <w:rPr>
      <w:b/>
      <w:bCs/>
    </w:rPr>
  </w:style>
  <w:style w:type="character" w:styleId="10">
    <w:name w:val="page number"/>
    <w:basedOn w:val="9"/>
    <w:unhideWhenUsed/>
    <w:qFormat/>
    <w:uiPriority w:val="99"/>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paragraph" w:customStyle="1" w:styleId="14">
    <w:name w:val="无间隔1"/>
    <w:link w:val="15"/>
    <w:qFormat/>
    <w:uiPriority w:val="1"/>
    <w:rPr>
      <w:rFonts w:eastAsia="Microsoft YaHei UI" w:asciiTheme="minorHAnsi" w:hAnsiTheme="minorHAnsi" w:cstheme="minorBidi"/>
      <w:sz w:val="22"/>
      <w:szCs w:val="22"/>
      <w:lang w:val="en-US" w:eastAsia="zh-CN" w:bidi="ar-SA"/>
    </w:rPr>
  </w:style>
  <w:style w:type="character" w:customStyle="1" w:styleId="15">
    <w:name w:val="无间隔 字符"/>
    <w:basedOn w:val="9"/>
    <w:link w:val="14"/>
    <w:qFormat/>
    <w:uiPriority w:val="1"/>
    <w:rPr>
      <w:rFonts w:eastAsia="Microsoft YaHei UI"/>
      <w:kern w:val="0"/>
      <w:sz w:val="22"/>
      <w:szCs w:val="22"/>
    </w:rPr>
  </w:style>
  <w:style w:type="character" w:customStyle="1" w:styleId="16">
    <w:name w:val="批注文字 字符"/>
    <w:basedOn w:val="9"/>
    <w:link w:val="2"/>
    <w:qFormat/>
    <w:uiPriority w:val="99"/>
    <w:rPr>
      <w:kern w:val="2"/>
      <w:sz w:val="21"/>
    </w:rPr>
  </w:style>
  <w:style w:type="character" w:customStyle="1" w:styleId="17">
    <w:name w:val="批注主题 字符"/>
    <w:basedOn w:val="16"/>
    <w:link w:val="7"/>
    <w:semiHidden/>
    <w:qFormat/>
    <w:uiPriority w:val="99"/>
    <w:rPr>
      <w:b/>
      <w:bCs/>
      <w:kern w:val="2"/>
      <w:sz w:val="21"/>
    </w:rPr>
  </w:style>
  <w:style w:type="paragraph" w:customStyle="1" w:styleId="18">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3500</Words>
  <Characters>3628</Characters>
  <Lines>261</Lines>
  <Paragraphs>187</Paragraphs>
  <TotalTime>287</TotalTime>
  <ScaleCrop>false</ScaleCrop>
  <LinksUpToDate>false</LinksUpToDate>
  <CharactersWithSpaces>3809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2025-04-25T03:37:00Z</dcterms:created>
  <dc:creator>BT</dc:creator>
  <cp:lastModifiedBy>gggwhh_</cp:lastModifiedBy>
  <dcterms:modified xsi:type="dcterms:W3CDTF">2026-03-24T03:29:50Z</dcterms:modified>
  <dc:title>广东</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034FA1DC182347D2B8C90795B5624A6B_13</vt:lpwstr>
  </property>
  <property fmtid="{D5CDD505-2E9C-101B-9397-08002B2CF9AE}" pid="4" name="KSOTemplateDocerSaveRecord">
    <vt:lpwstr>eyJoZGlkIjoiZWE5OTE4N2Q0OWJmNWRhM2VlMWY1ZWFkMGYwYTExN2QiLCJ1c2VySWQiOiI2NjUzOTU5NzkifQ==</vt:lpwstr>
  </property>
</Properties>
</file>