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1256A">
      <w:pPr>
        <w:wordWrap w:val="0"/>
        <w:spacing w:line="400" w:lineRule="exact"/>
        <w:ind w:right="560"/>
        <w:rPr>
          <w:rFonts w:ascii="宋体" w:hAnsi="宋体"/>
          <w:szCs w:val="21"/>
        </w:rPr>
      </w:pPr>
      <w:r>
        <w:rPr>
          <w:rFonts w:hint="eastAsia"/>
          <w:b/>
          <w:sz w:val="28"/>
          <w:szCs w:val="28"/>
        </w:rPr>
        <w:t>合同编号：</w:t>
      </w:r>
    </w:p>
    <w:p w14:paraId="19565EE5">
      <w:pPr>
        <w:spacing w:line="400" w:lineRule="exact"/>
        <w:jc w:val="center"/>
        <w:rPr>
          <w:bCs/>
          <w:sz w:val="44"/>
          <w:szCs w:val="48"/>
          <w:u w:val="single"/>
        </w:rPr>
      </w:pPr>
    </w:p>
    <w:p w14:paraId="6EB65E88">
      <w:pPr>
        <w:spacing w:line="400" w:lineRule="exact"/>
        <w:jc w:val="center"/>
        <w:rPr>
          <w:bCs/>
          <w:sz w:val="44"/>
          <w:szCs w:val="48"/>
          <w:u w:val="single"/>
        </w:rPr>
      </w:pPr>
    </w:p>
    <w:p w14:paraId="0ED6441C">
      <w:pPr>
        <w:spacing w:line="400" w:lineRule="exact"/>
        <w:jc w:val="center"/>
        <w:rPr>
          <w:bCs/>
          <w:sz w:val="44"/>
          <w:szCs w:val="48"/>
          <w:u w:val="single"/>
        </w:rPr>
      </w:pPr>
    </w:p>
    <w:p w14:paraId="42992E6E">
      <w:pPr>
        <w:spacing w:line="400" w:lineRule="exact"/>
        <w:jc w:val="center"/>
        <w:rPr>
          <w:bCs/>
          <w:sz w:val="44"/>
          <w:szCs w:val="48"/>
          <w:u w:val="single"/>
        </w:rPr>
      </w:pPr>
    </w:p>
    <w:p w14:paraId="3C192347">
      <w:pPr>
        <w:spacing w:line="400" w:lineRule="exact"/>
        <w:jc w:val="center"/>
        <w:rPr>
          <w:bCs/>
          <w:sz w:val="44"/>
          <w:szCs w:val="48"/>
          <w:u w:val="single"/>
        </w:rPr>
      </w:pPr>
    </w:p>
    <w:p w14:paraId="4ED7FFD0">
      <w:pPr>
        <w:spacing w:line="400" w:lineRule="exact"/>
        <w:jc w:val="center"/>
        <w:rPr>
          <w:b/>
          <w:sz w:val="44"/>
          <w:szCs w:val="48"/>
        </w:rPr>
      </w:pPr>
      <w:r>
        <w:rPr>
          <w:rFonts w:hint="eastAsia"/>
          <w:bCs/>
          <w:sz w:val="24"/>
          <w:szCs w:val="24"/>
          <w:u w:val="single"/>
        </w:rPr>
        <w:t>（填写全称）</w:t>
      </w:r>
      <w:r>
        <w:rPr>
          <w:rFonts w:hint="eastAsia"/>
          <w:b/>
          <w:sz w:val="44"/>
          <w:szCs w:val="48"/>
        </w:rPr>
        <w:t>工程</w:t>
      </w:r>
    </w:p>
    <w:p w14:paraId="0C0F3EE1">
      <w:pPr>
        <w:spacing w:line="400" w:lineRule="exact"/>
        <w:jc w:val="center"/>
        <w:rPr>
          <w:b/>
          <w:sz w:val="36"/>
          <w:szCs w:val="24"/>
        </w:rPr>
      </w:pPr>
    </w:p>
    <w:p w14:paraId="6F2DD835">
      <w:pPr>
        <w:spacing w:line="400" w:lineRule="exact"/>
        <w:jc w:val="center"/>
        <w:rPr>
          <w:b/>
          <w:sz w:val="10"/>
          <w:szCs w:val="10"/>
        </w:rPr>
      </w:pPr>
      <w:r>
        <w:rPr>
          <w:rFonts w:hint="eastAsia"/>
          <w:b/>
          <w:sz w:val="36"/>
          <w:szCs w:val="24"/>
        </w:rPr>
        <w:t>买卖合同</w:t>
      </w:r>
    </w:p>
    <w:p w14:paraId="655BFF70">
      <w:pPr>
        <w:spacing w:line="400" w:lineRule="exact"/>
        <w:jc w:val="center"/>
        <w:rPr>
          <w:b/>
          <w:sz w:val="10"/>
          <w:szCs w:val="10"/>
        </w:rPr>
      </w:pPr>
    </w:p>
    <w:p w14:paraId="29506CB7">
      <w:pPr>
        <w:spacing w:line="400" w:lineRule="exact"/>
        <w:ind w:firstLine="2873" w:firstLineChars="795"/>
        <w:rPr>
          <w:b/>
          <w:sz w:val="36"/>
          <w:szCs w:val="24"/>
        </w:rPr>
      </w:pPr>
    </w:p>
    <w:p w14:paraId="1E8C115B">
      <w:pPr>
        <w:spacing w:line="400" w:lineRule="exact"/>
        <w:ind w:firstLine="2873" w:firstLineChars="795"/>
        <w:rPr>
          <w:b/>
          <w:sz w:val="36"/>
          <w:szCs w:val="24"/>
        </w:rPr>
      </w:pPr>
    </w:p>
    <w:p w14:paraId="56CEB93B">
      <w:pPr>
        <w:spacing w:line="400" w:lineRule="exact"/>
        <w:ind w:firstLine="2873" w:firstLineChars="795"/>
        <w:rPr>
          <w:b/>
          <w:sz w:val="36"/>
          <w:szCs w:val="24"/>
        </w:rPr>
      </w:pPr>
    </w:p>
    <w:p w14:paraId="1B21AA7D">
      <w:pPr>
        <w:spacing w:line="400" w:lineRule="exact"/>
        <w:ind w:firstLine="2873" w:firstLineChars="795"/>
        <w:rPr>
          <w:b/>
          <w:sz w:val="36"/>
          <w:szCs w:val="24"/>
        </w:rPr>
      </w:pPr>
    </w:p>
    <w:p w14:paraId="69782333">
      <w:pPr>
        <w:spacing w:line="400" w:lineRule="exact"/>
        <w:ind w:firstLine="2873" w:firstLineChars="795"/>
        <w:rPr>
          <w:b/>
          <w:sz w:val="36"/>
          <w:szCs w:val="24"/>
        </w:rPr>
      </w:pPr>
    </w:p>
    <w:p w14:paraId="5D8F3F01">
      <w:pPr>
        <w:spacing w:line="400" w:lineRule="exact"/>
        <w:ind w:firstLine="2873" w:firstLineChars="795"/>
        <w:rPr>
          <w:b/>
          <w:sz w:val="36"/>
          <w:szCs w:val="24"/>
        </w:rPr>
      </w:pPr>
    </w:p>
    <w:p w14:paraId="47B00ADF">
      <w:pPr>
        <w:spacing w:line="400" w:lineRule="exact"/>
        <w:ind w:firstLine="2873" w:firstLineChars="795"/>
        <w:rPr>
          <w:b/>
          <w:sz w:val="36"/>
          <w:szCs w:val="24"/>
        </w:rPr>
      </w:pPr>
    </w:p>
    <w:p w14:paraId="2D2E3E48">
      <w:pPr>
        <w:spacing w:line="400" w:lineRule="exact"/>
        <w:ind w:firstLine="2873" w:firstLineChars="795"/>
        <w:rPr>
          <w:b/>
          <w:sz w:val="36"/>
          <w:szCs w:val="24"/>
        </w:rPr>
      </w:pPr>
    </w:p>
    <w:p w14:paraId="18D0CB59">
      <w:pPr>
        <w:spacing w:line="400" w:lineRule="exact"/>
        <w:ind w:firstLine="2873" w:firstLineChars="795"/>
        <w:rPr>
          <w:b/>
          <w:sz w:val="36"/>
          <w:szCs w:val="24"/>
        </w:rPr>
      </w:pPr>
    </w:p>
    <w:p w14:paraId="6602B25D">
      <w:pPr>
        <w:spacing w:line="400" w:lineRule="exact"/>
        <w:ind w:firstLine="2873" w:firstLineChars="795"/>
        <w:rPr>
          <w:b/>
          <w:sz w:val="36"/>
          <w:szCs w:val="24"/>
        </w:rPr>
      </w:pPr>
    </w:p>
    <w:p w14:paraId="54FE6771">
      <w:pPr>
        <w:spacing w:line="400" w:lineRule="exact"/>
        <w:ind w:firstLine="2873" w:firstLineChars="795"/>
        <w:rPr>
          <w:b/>
          <w:sz w:val="36"/>
          <w:szCs w:val="24"/>
        </w:rPr>
      </w:pPr>
    </w:p>
    <w:p w14:paraId="1F1C08C1">
      <w:pPr>
        <w:spacing w:line="400" w:lineRule="exact"/>
        <w:ind w:firstLine="2873" w:firstLineChars="795"/>
        <w:rPr>
          <w:b/>
          <w:sz w:val="36"/>
          <w:szCs w:val="24"/>
        </w:rPr>
      </w:pPr>
    </w:p>
    <w:p w14:paraId="309D5E33">
      <w:pPr>
        <w:spacing w:line="360" w:lineRule="auto"/>
        <w:jc w:val="left"/>
        <w:rPr>
          <w:sz w:val="32"/>
          <w:szCs w:val="32"/>
        </w:rPr>
      </w:pPr>
      <w:r>
        <w:rPr>
          <w:rFonts w:hint="eastAsia"/>
          <w:sz w:val="32"/>
          <w:szCs w:val="32"/>
        </w:rPr>
        <w:t>买方：</w:t>
      </w:r>
    </w:p>
    <w:p w14:paraId="2F2EADAD">
      <w:pPr>
        <w:spacing w:line="360" w:lineRule="auto"/>
        <w:jc w:val="left"/>
        <w:rPr>
          <w:sz w:val="32"/>
          <w:szCs w:val="32"/>
        </w:rPr>
      </w:pPr>
      <w:r>
        <w:rPr>
          <w:rFonts w:hint="eastAsia"/>
          <w:sz w:val="32"/>
          <w:szCs w:val="32"/>
        </w:rPr>
        <w:t>卖方：</w:t>
      </w:r>
    </w:p>
    <w:p w14:paraId="503F5F4E">
      <w:pPr>
        <w:spacing w:line="360" w:lineRule="auto"/>
        <w:jc w:val="left"/>
        <w:rPr>
          <w:rFonts w:hint="eastAsia" w:eastAsia="宋体"/>
          <w:sz w:val="32"/>
          <w:szCs w:val="32"/>
          <w:u w:val="single"/>
          <w:lang w:val="en-US" w:eastAsia="zh-CN"/>
        </w:rPr>
      </w:pPr>
      <w:r>
        <w:rPr>
          <w:rFonts w:hint="eastAsia"/>
          <w:sz w:val="32"/>
          <w:szCs w:val="32"/>
        </w:rPr>
        <w:t>签订地点：</w:t>
      </w:r>
      <w:r>
        <w:rPr>
          <w:rFonts w:hint="eastAsia"/>
          <w:sz w:val="32"/>
          <w:szCs w:val="32"/>
          <w:lang w:val="en-US" w:eastAsia="zh-CN"/>
        </w:rPr>
        <w:t>北京</w:t>
      </w:r>
    </w:p>
    <w:p w14:paraId="3E3570AA">
      <w:pPr>
        <w:rPr>
          <w:color w:val="FF0000"/>
          <w:szCs w:val="24"/>
        </w:rPr>
      </w:pPr>
    </w:p>
    <w:p w14:paraId="77BEDE34">
      <w:pPr>
        <w:spacing w:line="460" w:lineRule="atLeast"/>
        <w:jc w:val="center"/>
        <w:rPr>
          <w:rFonts w:ascii="黑体" w:eastAsia="黑体"/>
          <w:color w:val="000000"/>
          <w:sz w:val="36"/>
          <w:szCs w:val="36"/>
        </w:rPr>
      </w:pPr>
    </w:p>
    <w:p w14:paraId="7D133D5D">
      <w:pPr>
        <w:pStyle w:val="2"/>
      </w:pPr>
    </w:p>
    <w:p w14:paraId="6121C1AA">
      <w:pPr>
        <w:spacing w:line="460" w:lineRule="atLeast"/>
        <w:jc w:val="center"/>
        <w:rPr>
          <w:rFonts w:ascii="黑体" w:eastAsia="黑体"/>
          <w:color w:val="000000"/>
          <w:sz w:val="36"/>
          <w:szCs w:val="36"/>
        </w:rPr>
      </w:pPr>
    </w:p>
    <w:p w14:paraId="798393B0">
      <w:pPr>
        <w:spacing w:line="460" w:lineRule="atLeast"/>
        <w:jc w:val="center"/>
        <w:rPr>
          <w:rFonts w:ascii="黑体" w:eastAsia="黑体"/>
          <w:color w:val="000000"/>
          <w:sz w:val="36"/>
          <w:szCs w:val="36"/>
        </w:rPr>
      </w:pPr>
    </w:p>
    <w:p w14:paraId="4D394A93">
      <w:pPr>
        <w:spacing w:line="460" w:lineRule="atLeast"/>
        <w:jc w:val="center"/>
        <w:rPr>
          <w:rFonts w:eastAsia="黑体"/>
          <w:color w:val="000000"/>
          <w:sz w:val="36"/>
          <w:szCs w:val="36"/>
        </w:rPr>
      </w:pPr>
      <w:r>
        <w:rPr>
          <w:rFonts w:hint="eastAsia" w:ascii="黑体" w:eastAsia="黑体"/>
          <w:color w:val="000000"/>
          <w:sz w:val="36"/>
          <w:szCs w:val="36"/>
        </w:rPr>
        <w:t>买卖合同</w:t>
      </w:r>
    </w:p>
    <w:p w14:paraId="79DA2C06">
      <w:pPr>
        <w:spacing w:line="460" w:lineRule="atLeast"/>
        <w:jc w:val="center"/>
        <w:rPr>
          <w:rFonts w:ascii="黑体" w:eastAsia="黑体"/>
          <w:color w:val="000000"/>
          <w:sz w:val="28"/>
          <w:szCs w:val="28"/>
        </w:rPr>
      </w:pPr>
      <w:r>
        <w:rPr>
          <w:rFonts w:hint="eastAsia" w:ascii="宋体" w:hAnsi="宋体"/>
          <w:color w:val="000000"/>
          <w:sz w:val="28"/>
          <w:szCs w:val="28"/>
        </w:rPr>
        <w:t>（一般货物）</w:t>
      </w:r>
    </w:p>
    <w:p w14:paraId="734B2B4F">
      <w:pPr>
        <w:widowControl/>
        <w:spacing w:line="390" w:lineRule="exact"/>
        <w:rPr>
          <w:rFonts w:ascii="宋体" w:hAnsi="宋体" w:cs="宋体"/>
          <w:b/>
          <w:bCs/>
          <w:kern w:val="0"/>
          <w:sz w:val="24"/>
          <w:szCs w:val="24"/>
        </w:rPr>
      </w:pPr>
    </w:p>
    <w:p w14:paraId="23915404">
      <w:pPr>
        <w:widowControl/>
        <w:spacing w:line="390" w:lineRule="exact"/>
        <w:rPr>
          <w:rFonts w:ascii="宋体" w:hAnsi="宋体" w:cs="宋体"/>
          <w:bCs/>
          <w:kern w:val="0"/>
          <w:sz w:val="24"/>
          <w:szCs w:val="24"/>
        </w:rPr>
      </w:pPr>
      <w:r>
        <w:rPr>
          <w:rFonts w:hint="eastAsia" w:ascii="宋体" w:hAnsi="宋体" w:cs="宋体"/>
          <w:b/>
          <w:bCs/>
          <w:kern w:val="0"/>
          <w:sz w:val="24"/>
          <w:szCs w:val="24"/>
        </w:rPr>
        <w:t>买方</w:t>
      </w:r>
      <w:r>
        <w:rPr>
          <w:rFonts w:hint="eastAsia" w:ascii="宋体" w:hAnsi="宋体" w:cs="宋体"/>
          <w:bCs/>
          <w:kern w:val="0"/>
          <w:sz w:val="24"/>
          <w:szCs w:val="24"/>
        </w:rPr>
        <w:t>：（以下简称甲方）</w:t>
      </w:r>
    </w:p>
    <w:p w14:paraId="48C8EF71">
      <w:pPr>
        <w:widowControl/>
        <w:spacing w:line="390" w:lineRule="exact"/>
        <w:rPr>
          <w:rFonts w:ascii="宋体" w:hAnsi="宋体" w:cs="宋体"/>
          <w:bCs/>
          <w:kern w:val="0"/>
          <w:sz w:val="24"/>
          <w:szCs w:val="24"/>
        </w:rPr>
      </w:pPr>
      <w:r>
        <w:rPr>
          <w:rFonts w:hint="eastAsia" w:ascii="宋体" w:hAnsi="宋体" w:cs="宋体"/>
          <w:b/>
          <w:bCs/>
          <w:kern w:val="0"/>
          <w:sz w:val="24"/>
          <w:szCs w:val="24"/>
        </w:rPr>
        <w:t>卖方</w:t>
      </w:r>
      <w:r>
        <w:rPr>
          <w:rFonts w:hint="eastAsia" w:ascii="宋体" w:hAnsi="宋体" w:cs="宋体"/>
          <w:bCs/>
          <w:kern w:val="0"/>
          <w:sz w:val="24"/>
          <w:szCs w:val="24"/>
        </w:rPr>
        <w:t>：（以下简称乙方）</w:t>
      </w:r>
    </w:p>
    <w:p w14:paraId="60A20D5E">
      <w:pPr>
        <w:spacing w:line="390" w:lineRule="exact"/>
        <w:ind w:firstLine="364" w:firstLineChars="152"/>
        <w:rPr>
          <w:rFonts w:ascii="宋体" w:hAnsi="宋体"/>
          <w:color w:val="000000"/>
          <w:sz w:val="24"/>
          <w:szCs w:val="24"/>
        </w:rPr>
      </w:pPr>
      <w:r>
        <w:rPr>
          <w:rFonts w:hint="eastAsia" w:ascii="宋体" w:hAnsi="宋体"/>
          <w:color w:val="000000"/>
          <w:sz w:val="24"/>
          <w:szCs w:val="24"/>
        </w:rPr>
        <w:t>根据《中华人民共和国民法典》及相关法律法规的规定，在平等、自愿、公平和诚实信用的基础上，甲乙双方经充分协商，特订立本合同。</w:t>
      </w:r>
    </w:p>
    <w:p w14:paraId="77B6A949">
      <w:pPr>
        <w:keepNext/>
        <w:keepLines/>
        <w:spacing w:line="390" w:lineRule="exact"/>
        <w:outlineLvl w:val="0"/>
        <w:rPr>
          <w:rFonts w:ascii="宋体" w:hAnsi="宋体"/>
          <w:b/>
          <w:bCs/>
          <w:kern w:val="44"/>
          <w:sz w:val="24"/>
          <w:szCs w:val="24"/>
        </w:rPr>
      </w:pPr>
      <w:r>
        <w:rPr>
          <w:rFonts w:hint="eastAsia" w:ascii="宋体" w:hAnsi="宋体"/>
          <w:b/>
          <w:bCs/>
          <w:kern w:val="44"/>
          <w:sz w:val="24"/>
          <w:szCs w:val="24"/>
        </w:rPr>
        <w:t>第一条　名称、品种、规格和质量：</w:t>
      </w:r>
    </w:p>
    <w:tbl>
      <w:tblPr>
        <w:tblStyle w:val="8"/>
        <w:tblW w:w="10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851"/>
        <w:gridCol w:w="810"/>
        <w:gridCol w:w="696"/>
        <w:gridCol w:w="1261"/>
        <w:gridCol w:w="1276"/>
        <w:gridCol w:w="992"/>
        <w:gridCol w:w="1134"/>
        <w:gridCol w:w="1147"/>
        <w:gridCol w:w="766"/>
      </w:tblGrid>
      <w:tr w14:paraId="0B38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709" w:type="dxa"/>
            <w:vAlign w:val="center"/>
          </w:tcPr>
          <w:p w14:paraId="1121E7F8">
            <w:pPr>
              <w:spacing w:line="390" w:lineRule="exact"/>
              <w:jc w:val="center"/>
              <w:rPr>
                <w:rFonts w:ascii="宋体" w:hAnsi="宋体"/>
                <w:bCs/>
                <w:sz w:val="24"/>
                <w:szCs w:val="24"/>
              </w:rPr>
            </w:pPr>
            <w:r>
              <w:rPr>
                <w:rFonts w:hint="eastAsia" w:ascii="宋体" w:hAnsi="宋体"/>
                <w:bCs/>
                <w:sz w:val="24"/>
                <w:szCs w:val="24"/>
              </w:rPr>
              <w:t>序号</w:t>
            </w:r>
          </w:p>
        </w:tc>
        <w:tc>
          <w:tcPr>
            <w:tcW w:w="851" w:type="dxa"/>
            <w:vAlign w:val="center"/>
          </w:tcPr>
          <w:p w14:paraId="3310FD5C">
            <w:pPr>
              <w:spacing w:line="390" w:lineRule="exact"/>
              <w:jc w:val="center"/>
              <w:rPr>
                <w:rFonts w:ascii="宋体" w:hAnsi="宋体"/>
                <w:bCs/>
                <w:sz w:val="24"/>
                <w:szCs w:val="24"/>
              </w:rPr>
            </w:pPr>
            <w:r>
              <w:rPr>
                <w:rFonts w:hint="eastAsia" w:ascii="宋体" w:hAnsi="宋体"/>
                <w:bCs/>
                <w:sz w:val="24"/>
                <w:szCs w:val="24"/>
              </w:rPr>
              <w:t>物资</w:t>
            </w:r>
            <w:r>
              <w:rPr>
                <w:rFonts w:ascii="宋体" w:hAnsi="宋体"/>
                <w:bCs/>
                <w:sz w:val="24"/>
                <w:szCs w:val="24"/>
              </w:rPr>
              <w:t>名称</w:t>
            </w:r>
          </w:p>
        </w:tc>
        <w:tc>
          <w:tcPr>
            <w:tcW w:w="851" w:type="dxa"/>
            <w:vAlign w:val="center"/>
          </w:tcPr>
          <w:p w14:paraId="2E5D86D7">
            <w:pPr>
              <w:spacing w:line="390" w:lineRule="exact"/>
              <w:jc w:val="center"/>
              <w:rPr>
                <w:rFonts w:ascii="宋体" w:hAnsi="宋体"/>
                <w:bCs/>
                <w:sz w:val="24"/>
                <w:szCs w:val="24"/>
              </w:rPr>
            </w:pPr>
            <w:r>
              <w:rPr>
                <w:rFonts w:ascii="宋体" w:hAnsi="宋体"/>
                <w:bCs/>
                <w:sz w:val="24"/>
                <w:szCs w:val="24"/>
              </w:rPr>
              <w:t>规格</w:t>
            </w:r>
          </w:p>
          <w:p w14:paraId="1AD6AC3A">
            <w:pPr>
              <w:spacing w:line="390" w:lineRule="exact"/>
              <w:jc w:val="center"/>
              <w:rPr>
                <w:rFonts w:ascii="宋体" w:hAnsi="宋体"/>
                <w:bCs/>
                <w:sz w:val="24"/>
                <w:szCs w:val="24"/>
              </w:rPr>
            </w:pPr>
            <w:r>
              <w:rPr>
                <w:rFonts w:hint="eastAsia" w:ascii="宋体" w:hAnsi="宋体"/>
                <w:bCs/>
                <w:sz w:val="24"/>
                <w:szCs w:val="24"/>
              </w:rPr>
              <w:t>型号</w:t>
            </w:r>
          </w:p>
        </w:tc>
        <w:tc>
          <w:tcPr>
            <w:tcW w:w="810" w:type="dxa"/>
            <w:vAlign w:val="center"/>
          </w:tcPr>
          <w:p w14:paraId="4A9D2F08">
            <w:pPr>
              <w:spacing w:line="390" w:lineRule="exact"/>
              <w:jc w:val="center"/>
              <w:rPr>
                <w:rFonts w:ascii="宋体" w:hAnsi="宋体"/>
                <w:bCs/>
                <w:sz w:val="24"/>
                <w:szCs w:val="24"/>
              </w:rPr>
            </w:pPr>
            <w:r>
              <w:rPr>
                <w:rFonts w:ascii="宋体" w:hAnsi="宋体"/>
                <w:bCs/>
                <w:sz w:val="24"/>
                <w:szCs w:val="24"/>
              </w:rPr>
              <w:t>单位</w:t>
            </w:r>
          </w:p>
        </w:tc>
        <w:tc>
          <w:tcPr>
            <w:tcW w:w="696" w:type="dxa"/>
            <w:vAlign w:val="center"/>
          </w:tcPr>
          <w:p w14:paraId="748C5FAE">
            <w:pPr>
              <w:spacing w:line="390" w:lineRule="exact"/>
              <w:jc w:val="center"/>
              <w:rPr>
                <w:rFonts w:ascii="宋体" w:hAnsi="宋体"/>
                <w:bCs/>
                <w:sz w:val="24"/>
                <w:szCs w:val="24"/>
              </w:rPr>
            </w:pPr>
            <w:r>
              <w:rPr>
                <w:rFonts w:ascii="宋体" w:hAnsi="宋体"/>
                <w:bCs/>
                <w:sz w:val="24"/>
                <w:szCs w:val="24"/>
              </w:rPr>
              <w:t>数量</w:t>
            </w:r>
          </w:p>
        </w:tc>
        <w:tc>
          <w:tcPr>
            <w:tcW w:w="1261" w:type="dxa"/>
            <w:vAlign w:val="center"/>
          </w:tcPr>
          <w:p w14:paraId="40E10C16">
            <w:pPr>
              <w:spacing w:line="390" w:lineRule="exact"/>
              <w:jc w:val="center"/>
              <w:rPr>
                <w:rFonts w:ascii="宋体" w:hAnsi="宋体"/>
                <w:bCs/>
                <w:sz w:val="24"/>
                <w:szCs w:val="24"/>
              </w:rPr>
            </w:pPr>
            <w:r>
              <w:rPr>
                <w:rFonts w:hint="eastAsia" w:ascii="宋体" w:hAnsi="宋体"/>
                <w:bCs/>
                <w:sz w:val="24"/>
                <w:szCs w:val="24"/>
              </w:rPr>
              <w:t>不含增值税单价（元）</w:t>
            </w:r>
          </w:p>
        </w:tc>
        <w:tc>
          <w:tcPr>
            <w:tcW w:w="1276" w:type="dxa"/>
            <w:vAlign w:val="center"/>
          </w:tcPr>
          <w:p w14:paraId="15E2143C">
            <w:pPr>
              <w:spacing w:line="390" w:lineRule="exact"/>
              <w:jc w:val="center"/>
              <w:rPr>
                <w:rFonts w:ascii="宋体" w:hAnsi="宋体"/>
                <w:bCs/>
                <w:sz w:val="24"/>
                <w:szCs w:val="24"/>
              </w:rPr>
            </w:pPr>
            <w:r>
              <w:rPr>
                <w:rFonts w:hint="eastAsia" w:ascii="宋体" w:hAnsi="宋体"/>
                <w:bCs/>
                <w:sz w:val="24"/>
                <w:szCs w:val="24"/>
              </w:rPr>
              <w:t>不含增值税</w:t>
            </w:r>
            <w:r>
              <w:rPr>
                <w:rFonts w:ascii="宋体" w:hAnsi="宋体"/>
                <w:bCs/>
                <w:sz w:val="24"/>
                <w:szCs w:val="24"/>
              </w:rPr>
              <w:t>总价</w:t>
            </w:r>
            <w:r>
              <w:rPr>
                <w:rFonts w:hint="eastAsia" w:ascii="宋体" w:hAnsi="宋体"/>
                <w:bCs/>
                <w:sz w:val="24"/>
                <w:szCs w:val="24"/>
              </w:rPr>
              <w:t>（元）</w:t>
            </w:r>
          </w:p>
        </w:tc>
        <w:tc>
          <w:tcPr>
            <w:tcW w:w="992" w:type="dxa"/>
            <w:vAlign w:val="center"/>
          </w:tcPr>
          <w:p w14:paraId="17ACE749">
            <w:pPr>
              <w:spacing w:line="390" w:lineRule="exact"/>
              <w:jc w:val="center"/>
              <w:rPr>
                <w:rFonts w:ascii="宋体" w:hAnsi="宋体"/>
                <w:bCs/>
                <w:sz w:val="24"/>
                <w:szCs w:val="24"/>
              </w:rPr>
            </w:pPr>
            <w:r>
              <w:rPr>
                <w:rFonts w:hint="eastAsia" w:ascii="宋体" w:hAnsi="宋体"/>
                <w:bCs/>
                <w:sz w:val="24"/>
                <w:szCs w:val="24"/>
              </w:rPr>
              <w:t>含增值税单价（元）</w:t>
            </w:r>
          </w:p>
        </w:tc>
        <w:tc>
          <w:tcPr>
            <w:tcW w:w="1134" w:type="dxa"/>
            <w:vAlign w:val="center"/>
          </w:tcPr>
          <w:p w14:paraId="28243261">
            <w:pPr>
              <w:spacing w:line="390" w:lineRule="exact"/>
              <w:jc w:val="center"/>
              <w:rPr>
                <w:rFonts w:ascii="宋体" w:hAnsi="宋体"/>
                <w:bCs/>
                <w:sz w:val="24"/>
                <w:szCs w:val="24"/>
              </w:rPr>
            </w:pPr>
            <w:r>
              <w:rPr>
                <w:rFonts w:hint="eastAsia" w:ascii="宋体" w:hAnsi="宋体"/>
                <w:bCs/>
                <w:sz w:val="24"/>
                <w:szCs w:val="24"/>
              </w:rPr>
              <w:t>含增值税</w:t>
            </w:r>
            <w:r>
              <w:rPr>
                <w:rFonts w:ascii="宋体" w:hAnsi="宋体"/>
                <w:bCs/>
                <w:sz w:val="24"/>
                <w:szCs w:val="24"/>
              </w:rPr>
              <w:t>总价</w:t>
            </w:r>
            <w:r>
              <w:rPr>
                <w:rFonts w:hint="eastAsia" w:ascii="宋体" w:hAnsi="宋体"/>
                <w:bCs/>
                <w:sz w:val="24"/>
                <w:szCs w:val="24"/>
              </w:rPr>
              <w:t>（元）</w:t>
            </w:r>
          </w:p>
        </w:tc>
        <w:tc>
          <w:tcPr>
            <w:tcW w:w="1147" w:type="dxa"/>
            <w:vAlign w:val="center"/>
          </w:tcPr>
          <w:p w14:paraId="4079AE90">
            <w:pPr>
              <w:spacing w:line="390" w:lineRule="exact"/>
              <w:jc w:val="center"/>
              <w:rPr>
                <w:rFonts w:ascii="宋体" w:hAnsi="宋体"/>
                <w:bCs/>
                <w:sz w:val="24"/>
                <w:szCs w:val="24"/>
              </w:rPr>
            </w:pPr>
            <w:r>
              <w:rPr>
                <w:rFonts w:hint="eastAsia" w:ascii="宋体" w:hAnsi="宋体"/>
                <w:bCs/>
                <w:sz w:val="24"/>
                <w:szCs w:val="24"/>
              </w:rPr>
              <w:t>生产厂家</w:t>
            </w:r>
          </w:p>
        </w:tc>
        <w:tc>
          <w:tcPr>
            <w:tcW w:w="766" w:type="dxa"/>
            <w:vAlign w:val="center"/>
          </w:tcPr>
          <w:p w14:paraId="2F08A4FC">
            <w:pPr>
              <w:spacing w:line="390" w:lineRule="exact"/>
              <w:jc w:val="center"/>
              <w:rPr>
                <w:rFonts w:ascii="宋体" w:hAnsi="宋体"/>
                <w:bCs/>
                <w:sz w:val="24"/>
                <w:szCs w:val="24"/>
              </w:rPr>
            </w:pPr>
            <w:r>
              <w:rPr>
                <w:rFonts w:hint="eastAsia" w:ascii="宋体" w:hAnsi="宋体"/>
                <w:bCs/>
                <w:sz w:val="24"/>
                <w:szCs w:val="24"/>
              </w:rPr>
              <w:t>备注</w:t>
            </w:r>
          </w:p>
        </w:tc>
      </w:tr>
      <w:tr w14:paraId="7AE5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09" w:type="dxa"/>
            <w:vAlign w:val="center"/>
          </w:tcPr>
          <w:p w14:paraId="10010338">
            <w:pPr>
              <w:spacing w:line="390" w:lineRule="exact"/>
              <w:jc w:val="center"/>
              <w:rPr>
                <w:rFonts w:ascii="宋体" w:hAnsi="宋体"/>
                <w:sz w:val="24"/>
                <w:szCs w:val="24"/>
              </w:rPr>
            </w:pPr>
            <w:r>
              <w:rPr>
                <w:rFonts w:hint="eastAsia" w:ascii="宋体" w:hAnsi="宋体"/>
                <w:sz w:val="24"/>
                <w:szCs w:val="24"/>
              </w:rPr>
              <w:t>1</w:t>
            </w:r>
          </w:p>
        </w:tc>
        <w:tc>
          <w:tcPr>
            <w:tcW w:w="851" w:type="dxa"/>
            <w:vAlign w:val="center"/>
          </w:tcPr>
          <w:p w14:paraId="3C2BD72E">
            <w:pPr>
              <w:spacing w:line="390" w:lineRule="exact"/>
              <w:rPr>
                <w:rFonts w:ascii="宋体" w:hAnsi="宋体"/>
                <w:sz w:val="24"/>
                <w:szCs w:val="24"/>
              </w:rPr>
            </w:pPr>
          </w:p>
        </w:tc>
        <w:tc>
          <w:tcPr>
            <w:tcW w:w="851" w:type="dxa"/>
            <w:vAlign w:val="center"/>
          </w:tcPr>
          <w:p w14:paraId="2DFC4E82">
            <w:pPr>
              <w:spacing w:line="390" w:lineRule="exact"/>
              <w:rPr>
                <w:rFonts w:ascii="宋体" w:hAnsi="宋体"/>
                <w:sz w:val="24"/>
                <w:szCs w:val="24"/>
              </w:rPr>
            </w:pPr>
          </w:p>
        </w:tc>
        <w:tc>
          <w:tcPr>
            <w:tcW w:w="810" w:type="dxa"/>
            <w:vAlign w:val="center"/>
          </w:tcPr>
          <w:p w14:paraId="5360EAA8">
            <w:pPr>
              <w:spacing w:line="390" w:lineRule="exact"/>
              <w:rPr>
                <w:rFonts w:ascii="宋体" w:hAnsi="宋体"/>
                <w:sz w:val="24"/>
                <w:szCs w:val="24"/>
              </w:rPr>
            </w:pPr>
          </w:p>
        </w:tc>
        <w:tc>
          <w:tcPr>
            <w:tcW w:w="696" w:type="dxa"/>
            <w:vAlign w:val="center"/>
          </w:tcPr>
          <w:p w14:paraId="248A8D06">
            <w:pPr>
              <w:spacing w:line="390" w:lineRule="exact"/>
              <w:rPr>
                <w:rFonts w:ascii="宋体" w:hAnsi="宋体"/>
                <w:sz w:val="24"/>
                <w:szCs w:val="24"/>
              </w:rPr>
            </w:pPr>
          </w:p>
        </w:tc>
        <w:tc>
          <w:tcPr>
            <w:tcW w:w="1261" w:type="dxa"/>
            <w:vAlign w:val="center"/>
          </w:tcPr>
          <w:p w14:paraId="297A0FF0">
            <w:pPr>
              <w:spacing w:line="390" w:lineRule="exact"/>
              <w:rPr>
                <w:rFonts w:ascii="宋体" w:hAnsi="宋体"/>
                <w:sz w:val="24"/>
                <w:szCs w:val="24"/>
              </w:rPr>
            </w:pPr>
          </w:p>
        </w:tc>
        <w:tc>
          <w:tcPr>
            <w:tcW w:w="1276" w:type="dxa"/>
            <w:vAlign w:val="center"/>
          </w:tcPr>
          <w:p w14:paraId="06F331A6">
            <w:pPr>
              <w:spacing w:line="390" w:lineRule="exact"/>
              <w:rPr>
                <w:rFonts w:ascii="宋体" w:hAnsi="宋体"/>
                <w:sz w:val="24"/>
                <w:szCs w:val="24"/>
              </w:rPr>
            </w:pPr>
          </w:p>
        </w:tc>
        <w:tc>
          <w:tcPr>
            <w:tcW w:w="992" w:type="dxa"/>
          </w:tcPr>
          <w:p w14:paraId="09C1AD40">
            <w:pPr>
              <w:spacing w:line="390" w:lineRule="exact"/>
              <w:rPr>
                <w:rFonts w:ascii="宋体" w:hAnsi="宋体"/>
                <w:sz w:val="24"/>
                <w:szCs w:val="24"/>
              </w:rPr>
            </w:pPr>
          </w:p>
        </w:tc>
        <w:tc>
          <w:tcPr>
            <w:tcW w:w="1134" w:type="dxa"/>
          </w:tcPr>
          <w:p w14:paraId="52DBBD35">
            <w:pPr>
              <w:spacing w:line="390" w:lineRule="exact"/>
              <w:rPr>
                <w:rFonts w:ascii="宋体" w:hAnsi="宋体"/>
                <w:sz w:val="24"/>
                <w:szCs w:val="24"/>
              </w:rPr>
            </w:pPr>
          </w:p>
        </w:tc>
        <w:tc>
          <w:tcPr>
            <w:tcW w:w="1147" w:type="dxa"/>
          </w:tcPr>
          <w:p w14:paraId="50278B04">
            <w:pPr>
              <w:spacing w:line="390" w:lineRule="exact"/>
              <w:rPr>
                <w:rFonts w:ascii="宋体" w:hAnsi="宋体"/>
                <w:sz w:val="24"/>
                <w:szCs w:val="24"/>
              </w:rPr>
            </w:pPr>
          </w:p>
        </w:tc>
        <w:tc>
          <w:tcPr>
            <w:tcW w:w="766" w:type="dxa"/>
            <w:vAlign w:val="center"/>
          </w:tcPr>
          <w:p w14:paraId="3392DE58">
            <w:pPr>
              <w:spacing w:line="390" w:lineRule="exact"/>
              <w:rPr>
                <w:rFonts w:ascii="宋体" w:hAnsi="宋体"/>
                <w:sz w:val="24"/>
                <w:szCs w:val="24"/>
              </w:rPr>
            </w:pPr>
          </w:p>
        </w:tc>
      </w:tr>
      <w:tr w14:paraId="3BE8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09" w:type="dxa"/>
            <w:vAlign w:val="center"/>
          </w:tcPr>
          <w:p w14:paraId="0323279D">
            <w:pPr>
              <w:spacing w:line="390" w:lineRule="exact"/>
              <w:jc w:val="center"/>
              <w:rPr>
                <w:rFonts w:ascii="宋体" w:hAnsi="宋体"/>
                <w:sz w:val="24"/>
                <w:szCs w:val="24"/>
              </w:rPr>
            </w:pPr>
            <w:r>
              <w:rPr>
                <w:rFonts w:hint="eastAsia" w:ascii="宋体" w:hAnsi="宋体"/>
                <w:sz w:val="24"/>
                <w:szCs w:val="24"/>
              </w:rPr>
              <w:t>2</w:t>
            </w:r>
          </w:p>
        </w:tc>
        <w:tc>
          <w:tcPr>
            <w:tcW w:w="851" w:type="dxa"/>
            <w:vAlign w:val="center"/>
          </w:tcPr>
          <w:p w14:paraId="5D0735A1">
            <w:pPr>
              <w:spacing w:line="390" w:lineRule="exact"/>
              <w:rPr>
                <w:rFonts w:ascii="宋体" w:hAnsi="宋体"/>
                <w:sz w:val="24"/>
                <w:szCs w:val="24"/>
              </w:rPr>
            </w:pPr>
          </w:p>
        </w:tc>
        <w:tc>
          <w:tcPr>
            <w:tcW w:w="851" w:type="dxa"/>
            <w:vAlign w:val="center"/>
          </w:tcPr>
          <w:p w14:paraId="025E8F2B">
            <w:pPr>
              <w:spacing w:line="390" w:lineRule="exact"/>
              <w:rPr>
                <w:rFonts w:ascii="宋体" w:hAnsi="宋体"/>
                <w:sz w:val="24"/>
                <w:szCs w:val="24"/>
              </w:rPr>
            </w:pPr>
          </w:p>
        </w:tc>
        <w:tc>
          <w:tcPr>
            <w:tcW w:w="810" w:type="dxa"/>
            <w:vAlign w:val="center"/>
          </w:tcPr>
          <w:p w14:paraId="7D76E79F">
            <w:pPr>
              <w:spacing w:line="390" w:lineRule="exact"/>
              <w:rPr>
                <w:rFonts w:ascii="宋体" w:hAnsi="宋体"/>
                <w:sz w:val="24"/>
                <w:szCs w:val="24"/>
              </w:rPr>
            </w:pPr>
          </w:p>
        </w:tc>
        <w:tc>
          <w:tcPr>
            <w:tcW w:w="696" w:type="dxa"/>
            <w:vAlign w:val="center"/>
          </w:tcPr>
          <w:p w14:paraId="0CE5E7C5">
            <w:pPr>
              <w:spacing w:line="390" w:lineRule="exact"/>
              <w:rPr>
                <w:rFonts w:ascii="宋体" w:hAnsi="宋体"/>
                <w:sz w:val="24"/>
                <w:szCs w:val="24"/>
              </w:rPr>
            </w:pPr>
          </w:p>
        </w:tc>
        <w:tc>
          <w:tcPr>
            <w:tcW w:w="1261" w:type="dxa"/>
            <w:vAlign w:val="center"/>
          </w:tcPr>
          <w:p w14:paraId="6AB38EB7">
            <w:pPr>
              <w:spacing w:line="390" w:lineRule="exact"/>
              <w:rPr>
                <w:rFonts w:ascii="宋体" w:hAnsi="宋体"/>
                <w:sz w:val="24"/>
                <w:szCs w:val="24"/>
              </w:rPr>
            </w:pPr>
          </w:p>
        </w:tc>
        <w:tc>
          <w:tcPr>
            <w:tcW w:w="1276" w:type="dxa"/>
            <w:vAlign w:val="center"/>
          </w:tcPr>
          <w:p w14:paraId="248C1747">
            <w:pPr>
              <w:spacing w:line="390" w:lineRule="exact"/>
              <w:rPr>
                <w:rFonts w:ascii="宋体" w:hAnsi="宋体"/>
                <w:sz w:val="24"/>
                <w:szCs w:val="24"/>
              </w:rPr>
            </w:pPr>
          </w:p>
        </w:tc>
        <w:tc>
          <w:tcPr>
            <w:tcW w:w="992" w:type="dxa"/>
          </w:tcPr>
          <w:p w14:paraId="2DF784D1">
            <w:pPr>
              <w:spacing w:line="390" w:lineRule="exact"/>
              <w:rPr>
                <w:rFonts w:ascii="宋体" w:hAnsi="宋体"/>
                <w:sz w:val="24"/>
                <w:szCs w:val="24"/>
              </w:rPr>
            </w:pPr>
          </w:p>
        </w:tc>
        <w:tc>
          <w:tcPr>
            <w:tcW w:w="1134" w:type="dxa"/>
          </w:tcPr>
          <w:p w14:paraId="00E79DB8">
            <w:pPr>
              <w:spacing w:line="390" w:lineRule="exact"/>
              <w:rPr>
                <w:rFonts w:ascii="宋体" w:hAnsi="宋体"/>
                <w:sz w:val="24"/>
                <w:szCs w:val="24"/>
              </w:rPr>
            </w:pPr>
          </w:p>
        </w:tc>
        <w:tc>
          <w:tcPr>
            <w:tcW w:w="1147" w:type="dxa"/>
          </w:tcPr>
          <w:p w14:paraId="14E8C7D7">
            <w:pPr>
              <w:spacing w:line="390" w:lineRule="exact"/>
              <w:rPr>
                <w:rFonts w:ascii="宋体" w:hAnsi="宋体"/>
                <w:sz w:val="24"/>
                <w:szCs w:val="24"/>
              </w:rPr>
            </w:pPr>
          </w:p>
        </w:tc>
        <w:tc>
          <w:tcPr>
            <w:tcW w:w="766" w:type="dxa"/>
            <w:vAlign w:val="center"/>
          </w:tcPr>
          <w:p w14:paraId="4B23FE80">
            <w:pPr>
              <w:spacing w:line="390" w:lineRule="exact"/>
              <w:rPr>
                <w:rFonts w:ascii="宋体" w:hAnsi="宋体"/>
                <w:sz w:val="24"/>
                <w:szCs w:val="24"/>
              </w:rPr>
            </w:pPr>
          </w:p>
        </w:tc>
      </w:tr>
      <w:tr w14:paraId="75B7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09" w:type="dxa"/>
            <w:vAlign w:val="center"/>
          </w:tcPr>
          <w:p w14:paraId="4618A842">
            <w:pPr>
              <w:spacing w:line="390" w:lineRule="exact"/>
              <w:jc w:val="center"/>
              <w:rPr>
                <w:rFonts w:ascii="宋体" w:hAnsi="宋体"/>
                <w:sz w:val="24"/>
                <w:szCs w:val="24"/>
              </w:rPr>
            </w:pPr>
            <w:r>
              <w:rPr>
                <w:rFonts w:hint="eastAsia" w:ascii="宋体" w:hAnsi="宋体"/>
                <w:sz w:val="24"/>
                <w:szCs w:val="24"/>
              </w:rPr>
              <w:t>3</w:t>
            </w:r>
          </w:p>
        </w:tc>
        <w:tc>
          <w:tcPr>
            <w:tcW w:w="851" w:type="dxa"/>
            <w:vAlign w:val="center"/>
          </w:tcPr>
          <w:p w14:paraId="279A29F6">
            <w:pPr>
              <w:spacing w:line="390" w:lineRule="exact"/>
              <w:rPr>
                <w:rFonts w:ascii="宋体" w:hAnsi="宋体"/>
                <w:sz w:val="24"/>
                <w:szCs w:val="24"/>
              </w:rPr>
            </w:pPr>
          </w:p>
        </w:tc>
        <w:tc>
          <w:tcPr>
            <w:tcW w:w="851" w:type="dxa"/>
            <w:vAlign w:val="center"/>
          </w:tcPr>
          <w:p w14:paraId="2D9A314E">
            <w:pPr>
              <w:spacing w:line="390" w:lineRule="exact"/>
              <w:rPr>
                <w:rFonts w:ascii="宋体" w:hAnsi="宋体"/>
                <w:sz w:val="24"/>
                <w:szCs w:val="24"/>
              </w:rPr>
            </w:pPr>
          </w:p>
        </w:tc>
        <w:tc>
          <w:tcPr>
            <w:tcW w:w="810" w:type="dxa"/>
            <w:vAlign w:val="center"/>
          </w:tcPr>
          <w:p w14:paraId="6A2C4717">
            <w:pPr>
              <w:spacing w:line="390" w:lineRule="exact"/>
              <w:rPr>
                <w:rFonts w:ascii="宋体" w:hAnsi="宋体"/>
                <w:sz w:val="24"/>
                <w:szCs w:val="24"/>
              </w:rPr>
            </w:pPr>
          </w:p>
        </w:tc>
        <w:tc>
          <w:tcPr>
            <w:tcW w:w="696" w:type="dxa"/>
            <w:vAlign w:val="center"/>
          </w:tcPr>
          <w:p w14:paraId="79807E33">
            <w:pPr>
              <w:spacing w:line="390" w:lineRule="exact"/>
              <w:rPr>
                <w:rFonts w:ascii="宋体" w:hAnsi="宋体"/>
                <w:sz w:val="24"/>
                <w:szCs w:val="24"/>
              </w:rPr>
            </w:pPr>
          </w:p>
        </w:tc>
        <w:tc>
          <w:tcPr>
            <w:tcW w:w="1261" w:type="dxa"/>
            <w:vAlign w:val="center"/>
          </w:tcPr>
          <w:p w14:paraId="1BEFA094">
            <w:pPr>
              <w:spacing w:line="390" w:lineRule="exact"/>
              <w:rPr>
                <w:rFonts w:ascii="宋体" w:hAnsi="宋体"/>
                <w:sz w:val="24"/>
                <w:szCs w:val="24"/>
              </w:rPr>
            </w:pPr>
          </w:p>
        </w:tc>
        <w:tc>
          <w:tcPr>
            <w:tcW w:w="1276" w:type="dxa"/>
            <w:vAlign w:val="center"/>
          </w:tcPr>
          <w:p w14:paraId="2C5DA5B3">
            <w:pPr>
              <w:spacing w:line="390" w:lineRule="exact"/>
              <w:rPr>
                <w:rFonts w:ascii="宋体" w:hAnsi="宋体"/>
                <w:sz w:val="24"/>
                <w:szCs w:val="24"/>
              </w:rPr>
            </w:pPr>
          </w:p>
        </w:tc>
        <w:tc>
          <w:tcPr>
            <w:tcW w:w="992" w:type="dxa"/>
          </w:tcPr>
          <w:p w14:paraId="3A3B6E31">
            <w:pPr>
              <w:spacing w:line="390" w:lineRule="exact"/>
              <w:rPr>
                <w:rFonts w:ascii="宋体" w:hAnsi="宋体"/>
                <w:sz w:val="24"/>
                <w:szCs w:val="24"/>
              </w:rPr>
            </w:pPr>
          </w:p>
        </w:tc>
        <w:tc>
          <w:tcPr>
            <w:tcW w:w="1134" w:type="dxa"/>
          </w:tcPr>
          <w:p w14:paraId="4B3698B4">
            <w:pPr>
              <w:spacing w:line="390" w:lineRule="exact"/>
              <w:rPr>
                <w:rFonts w:ascii="宋体" w:hAnsi="宋体"/>
                <w:sz w:val="24"/>
                <w:szCs w:val="24"/>
              </w:rPr>
            </w:pPr>
          </w:p>
        </w:tc>
        <w:tc>
          <w:tcPr>
            <w:tcW w:w="1147" w:type="dxa"/>
          </w:tcPr>
          <w:p w14:paraId="08E7C5AF">
            <w:pPr>
              <w:spacing w:line="390" w:lineRule="exact"/>
              <w:rPr>
                <w:rFonts w:ascii="宋体" w:hAnsi="宋体"/>
                <w:sz w:val="24"/>
                <w:szCs w:val="24"/>
              </w:rPr>
            </w:pPr>
          </w:p>
        </w:tc>
        <w:tc>
          <w:tcPr>
            <w:tcW w:w="766" w:type="dxa"/>
            <w:vAlign w:val="center"/>
          </w:tcPr>
          <w:p w14:paraId="54838A0A">
            <w:pPr>
              <w:spacing w:line="390" w:lineRule="exact"/>
              <w:rPr>
                <w:rFonts w:ascii="宋体" w:hAnsi="宋体"/>
                <w:sz w:val="24"/>
                <w:szCs w:val="24"/>
              </w:rPr>
            </w:pPr>
          </w:p>
        </w:tc>
      </w:tr>
      <w:tr w14:paraId="2F0D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09" w:type="dxa"/>
            <w:vAlign w:val="center"/>
          </w:tcPr>
          <w:p w14:paraId="2A0FCED0">
            <w:pPr>
              <w:spacing w:line="390" w:lineRule="exact"/>
              <w:jc w:val="center"/>
              <w:rPr>
                <w:rFonts w:ascii="宋体" w:hAnsi="宋体"/>
                <w:sz w:val="24"/>
                <w:szCs w:val="24"/>
              </w:rPr>
            </w:pPr>
            <w:r>
              <w:rPr>
                <w:rFonts w:ascii="宋体" w:hAnsi="宋体"/>
                <w:sz w:val="24"/>
                <w:szCs w:val="24"/>
              </w:rPr>
              <w:t>…</w:t>
            </w:r>
          </w:p>
        </w:tc>
        <w:tc>
          <w:tcPr>
            <w:tcW w:w="851" w:type="dxa"/>
            <w:vAlign w:val="center"/>
          </w:tcPr>
          <w:p w14:paraId="77882CFF">
            <w:pPr>
              <w:spacing w:line="390" w:lineRule="exact"/>
              <w:rPr>
                <w:rFonts w:ascii="宋体" w:hAnsi="宋体"/>
                <w:sz w:val="24"/>
                <w:szCs w:val="24"/>
              </w:rPr>
            </w:pPr>
            <w:r>
              <w:rPr>
                <w:rFonts w:ascii="宋体" w:hAnsi="宋体"/>
                <w:sz w:val="24"/>
                <w:szCs w:val="24"/>
              </w:rPr>
              <w:t>…</w:t>
            </w:r>
          </w:p>
        </w:tc>
        <w:tc>
          <w:tcPr>
            <w:tcW w:w="851" w:type="dxa"/>
            <w:vAlign w:val="center"/>
          </w:tcPr>
          <w:p w14:paraId="16844E7E">
            <w:pPr>
              <w:spacing w:line="390" w:lineRule="exact"/>
              <w:rPr>
                <w:rFonts w:ascii="宋体" w:hAnsi="宋体"/>
                <w:sz w:val="24"/>
                <w:szCs w:val="24"/>
              </w:rPr>
            </w:pPr>
          </w:p>
        </w:tc>
        <w:tc>
          <w:tcPr>
            <w:tcW w:w="810" w:type="dxa"/>
            <w:vAlign w:val="center"/>
          </w:tcPr>
          <w:p w14:paraId="39339398">
            <w:pPr>
              <w:spacing w:line="390" w:lineRule="exact"/>
              <w:rPr>
                <w:rFonts w:ascii="宋体" w:hAnsi="宋体"/>
                <w:sz w:val="24"/>
                <w:szCs w:val="24"/>
              </w:rPr>
            </w:pPr>
          </w:p>
        </w:tc>
        <w:tc>
          <w:tcPr>
            <w:tcW w:w="696" w:type="dxa"/>
            <w:vAlign w:val="center"/>
          </w:tcPr>
          <w:p w14:paraId="70F33998">
            <w:pPr>
              <w:spacing w:line="390" w:lineRule="exact"/>
              <w:rPr>
                <w:rFonts w:ascii="宋体" w:hAnsi="宋体"/>
                <w:sz w:val="24"/>
                <w:szCs w:val="24"/>
              </w:rPr>
            </w:pPr>
          </w:p>
        </w:tc>
        <w:tc>
          <w:tcPr>
            <w:tcW w:w="1261" w:type="dxa"/>
            <w:vAlign w:val="center"/>
          </w:tcPr>
          <w:p w14:paraId="06210E34">
            <w:pPr>
              <w:spacing w:line="390" w:lineRule="exact"/>
              <w:rPr>
                <w:rFonts w:ascii="宋体" w:hAnsi="宋体"/>
                <w:sz w:val="24"/>
                <w:szCs w:val="24"/>
              </w:rPr>
            </w:pPr>
          </w:p>
        </w:tc>
        <w:tc>
          <w:tcPr>
            <w:tcW w:w="1276" w:type="dxa"/>
            <w:vAlign w:val="center"/>
          </w:tcPr>
          <w:p w14:paraId="13CFC75B">
            <w:pPr>
              <w:spacing w:line="390" w:lineRule="exact"/>
              <w:rPr>
                <w:rFonts w:ascii="宋体" w:hAnsi="宋体"/>
                <w:sz w:val="24"/>
                <w:szCs w:val="24"/>
              </w:rPr>
            </w:pPr>
          </w:p>
        </w:tc>
        <w:tc>
          <w:tcPr>
            <w:tcW w:w="992" w:type="dxa"/>
          </w:tcPr>
          <w:p w14:paraId="104F167F">
            <w:pPr>
              <w:spacing w:line="390" w:lineRule="exact"/>
              <w:rPr>
                <w:rFonts w:ascii="宋体" w:hAnsi="宋体"/>
                <w:sz w:val="24"/>
                <w:szCs w:val="24"/>
              </w:rPr>
            </w:pPr>
          </w:p>
        </w:tc>
        <w:tc>
          <w:tcPr>
            <w:tcW w:w="1134" w:type="dxa"/>
          </w:tcPr>
          <w:p w14:paraId="2CA38264">
            <w:pPr>
              <w:spacing w:line="390" w:lineRule="exact"/>
              <w:rPr>
                <w:rFonts w:ascii="宋体" w:hAnsi="宋体"/>
                <w:sz w:val="24"/>
                <w:szCs w:val="24"/>
              </w:rPr>
            </w:pPr>
          </w:p>
        </w:tc>
        <w:tc>
          <w:tcPr>
            <w:tcW w:w="1147" w:type="dxa"/>
          </w:tcPr>
          <w:p w14:paraId="5DEC2BF5">
            <w:pPr>
              <w:spacing w:line="390" w:lineRule="exact"/>
              <w:rPr>
                <w:rFonts w:ascii="宋体" w:hAnsi="宋体"/>
                <w:sz w:val="24"/>
                <w:szCs w:val="24"/>
              </w:rPr>
            </w:pPr>
          </w:p>
        </w:tc>
        <w:tc>
          <w:tcPr>
            <w:tcW w:w="766" w:type="dxa"/>
            <w:vAlign w:val="center"/>
          </w:tcPr>
          <w:p w14:paraId="57678F61">
            <w:pPr>
              <w:spacing w:line="390" w:lineRule="exact"/>
              <w:rPr>
                <w:rFonts w:ascii="宋体" w:hAnsi="宋体"/>
                <w:sz w:val="24"/>
                <w:szCs w:val="24"/>
              </w:rPr>
            </w:pPr>
          </w:p>
        </w:tc>
      </w:tr>
      <w:tr w14:paraId="2B9F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60" w:type="dxa"/>
            <w:gridSpan w:val="2"/>
            <w:vAlign w:val="center"/>
          </w:tcPr>
          <w:p w14:paraId="4E43BCA1">
            <w:pPr>
              <w:spacing w:line="390" w:lineRule="exact"/>
              <w:jc w:val="center"/>
              <w:rPr>
                <w:rFonts w:ascii="宋体" w:hAnsi="宋体"/>
                <w:sz w:val="24"/>
                <w:szCs w:val="24"/>
              </w:rPr>
            </w:pPr>
            <w:r>
              <w:rPr>
                <w:rFonts w:hint="eastAsia" w:ascii="宋体" w:hAnsi="宋体"/>
                <w:bCs/>
                <w:sz w:val="24"/>
                <w:szCs w:val="24"/>
              </w:rPr>
              <w:t>小计</w:t>
            </w:r>
          </w:p>
        </w:tc>
        <w:tc>
          <w:tcPr>
            <w:tcW w:w="851" w:type="dxa"/>
            <w:vAlign w:val="center"/>
          </w:tcPr>
          <w:p w14:paraId="3409BE4B">
            <w:pPr>
              <w:spacing w:line="390" w:lineRule="exact"/>
              <w:rPr>
                <w:rFonts w:ascii="宋体" w:hAnsi="宋体"/>
                <w:sz w:val="24"/>
                <w:szCs w:val="24"/>
              </w:rPr>
            </w:pPr>
          </w:p>
        </w:tc>
        <w:tc>
          <w:tcPr>
            <w:tcW w:w="810" w:type="dxa"/>
            <w:vAlign w:val="center"/>
          </w:tcPr>
          <w:p w14:paraId="362FCDB9">
            <w:pPr>
              <w:spacing w:line="390" w:lineRule="exact"/>
              <w:rPr>
                <w:rFonts w:ascii="宋体" w:hAnsi="宋体"/>
                <w:sz w:val="24"/>
                <w:szCs w:val="24"/>
              </w:rPr>
            </w:pPr>
          </w:p>
        </w:tc>
        <w:tc>
          <w:tcPr>
            <w:tcW w:w="696" w:type="dxa"/>
            <w:vAlign w:val="center"/>
          </w:tcPr>
          <w:p w14:paraId="01C43941">
            <w:pPr>
              <w:spacing w:line="390" w:lineRule="exact"/>
              <w:rPr>
                <w:rFonts w:ascii="宋体" w:hAnsi="宋体"/>
                <w:sz w:val="24"/>
                <w:szCs w:val="24"/>
              </w:rPr>
            </w:pPr>
          </w:p>
        </w:tc>
        <w:tc>
          <w:tcPr>
            <w:tcW w:w="1261" w:type="dxa"/>
            <w:vAlign w:val="center"/>
          </w:tcPr>
          <w:p w14:paraId="0E12DBFE">
            <w:pPr>
              <w:spacing w:line="390" w:lineRule="exact"/>
              <w:rPr>
                <w:rFonts w:ascii="宋体" w:hAnsi="宋体"/>
                <w:sz w:val="24"/>
                <w:szCs w:val="24"/>
              </w:rPr>
            </w:pPr>
          </w:p>
        </w:tc>
        <w:tc>
          <w:tcPr>
            <w:tcW w:w="1276" w:type="dxa"/>
            <w:vAlign w:val="center"/>
          </w:tcPr>
          <w:p w14:paraId="4A931454">
            <w:pPr>
              <w:spacing w:line="390" w:lineRule="exact"/>
              <w:rPr>
                <w:rFonts w:ascii="宋体" w:hAnsi="宋体"/>
                <w:sz w:val="24"/>
                <w:szCs w:val="24"/>
              </w:rPr>
            </w:pPr>
          </w:p>
        </w:tc>
        <w:tc>
          <w:tcPr>
            <w:tcW w:w="992" w:type="dxa"/>
          </w:tcPr>
          <w:p w14:paraId="63888B2D">
            <w:pPr>
              <w:spacing w:line="390" w:lineRule="exact"/>
              <w:rPr>
                <w:rFonts w:ascii="宋体" w:hAnsi="宋体"/>
                <w:sz w:val="24"/>
                <w:szCs w:val="24"/>
              </w:rPr>
            </w:pPr>
          </w:p>
        </w:tc>
        <w:tc>
          <w:tcPr>
            <w:tcW w:w="1134" w:type="dxa"/>
          </w:tcPr>
          <w:p w14:paraId="07822279">
            <w:pPr>
              <w:spacing w:line="390" w:lineRule="exact"/>
              <w:rPr>
                <w:rFonts w:ascii="宋体" w:hAnsi="宋体"/>
                <w:sz w:val="24"/>
                <w:szCs w:val="24"/>
              </w:rPr>
            </w:pPr>
          </w:p>
        </w:tc>
        <w:tc>
          <w:tcPr>
            <w:tcW w:w="1147" w:type="dxa"/>
          </w:tcPr>
          <w:p w14:paraId="3724EDDC">
            <w:pPr>
              <w:spacing w:line="390" w:lineRule="exact"/>
              <w:rPr>
                <w:rFonts w:ascii="宋体" w:hAnsi="宋体"/>
                <w:sz w:val="24"/>
                <w:szCs w:val="24"/>
              </w:rPr>
            </w:pPr>
          </w:p>
        </w:tc>
        <w:tc>
          <w:tcPr>
            <w:tcW w:w="766" w:type="dxa"/>
            <w:vAlign w:val="center"/>
          </w:tcPr>
          <w:p w14:paraId="1FD7FC12">
            <w:pPr>
              <w:spacing w:line="390" w:lineRule="exact"/>
              <w:rPr>
                <w:rFonts w:ascii="宋体" w:hAnsi="宋体"/>
                <w:sz w:val="24"/>
                <w:szCs w:val="24"/>
              </w:rPr>
            </w:pPr>
          </w:p>
        </w:tc>
      </w:tr>
      <w:tr w14:paraId="0958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493" w:type="dxa"/>
            <w:gridSpan w:val="11"/>
            <w:vAlign w:val="center"/>
          </w:tcPr>
          <w:p w14:paraId="48B2A5BB">
            <w:pPr>
              <w:spacing w:line="390" w:lineRule="exact"/>
              <w:rPr>
                <w:rFonts w:ascii="宋体" w:hAnsi="宋体"/>
                <w:sz w:val="24"/>
                <w:szCs w:val="24"/>
              </w:rPr>
            </w:pPr>
            <w:r>
              <w:rPr>
                <w:rFonts w:hint="eastAsia" w:ascii="宋体" w:hAnsi="宋体"/>
                <w:bCs/>
                <w:sz w:val="24"/>
                <w:szCs w:val="24"/>
              </w:rPr>
              <w:t xml:space="preserve">增值税税率为   %，增值税额： </w:t>
            </w:r>
            <w:r>
              <w:rPr>
                <w:rFonts w:ascii="宋体" w:hAnsi="宋体"/>
                <w:bCs/>
                <w:sz w:val="24"/>
                <w:szCs w:val="24"/>
              </w:rPr>
              <w:t xml:space="preserve"> </w:t>
            </w:r>
            <w:r>
              <w:rPr>
                <w:rFonts w:hint="eastAsia" w:ascii="宋体" w:hAnsi="宋体"/>
                <w:bCs/>
                <w:sz w:val="24"/>
                <w:szCs w:val="24"/>
              </w:rPr>
              <w:t>元。</w:t>
            </w:r>
          </w:p>
        </w:tc>
      </w:tr>
      <w:tr w14:paraId="599B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493" w:type="dxa"/>
            <w:gridSpan w:val="11"/>
            <w:vAlign w:val="center"/>
          </w:tcPr>
          <w:p w14:paraId="49F5F105">
            <w:pPr>
              <w:spacing w:line="390" w:lineRule="exact"/>
              <w:rPr>
                <w:rFonts w:ascii="宋体" w:hAnsi="宋体"/>
                <w:sz w:val="24"/>
                <w:szCs w:val="24"/>
              </w:rPr>
            </w:pPr>
            <w:r>
              <w:rPr>
                <w:rFonts w:ascii="宋体" w:hAnsi="宋体"/>
                <w:sz w:val="24"/>
                <w:szCs w:val="24"/>
              </w:rPr>
              <w:t>含增值税总价</w:t>
            </w:r>
            <w:r>
              <w:rPr>
                <w:rFonts w:hint="eastAsia" w:ascii="宋体" w:hAnsi="宋体"/>
                <w:sz w:val="24"/>
                <w:szCs w:val="24"/>
              </w:rPr>
              <w:t xml:space="preserve">（大写）： （小写）： </w:t>
            </w:r>
            <w:r>
              <w:rPr>
                <w:rFonts w:ascii="宋体" w:hAnsi="宋体"/>
                <w:sz w:val="24"/>
                <w:szCs w:val="24"/>
              </w:rPr>
              <w:t xml:space="preserve"> </w:t>
            </w:r>
            <w:r>
              <w:rPr>
                <w:rFonts w:hint="eastAsia" w:ascii="宋体" w:hAnsi="宋体"/>
                <w:sz w:val="24"/>
                <w:szCs w:val="24"/>
              </w:rPr>
              <w:t>元。</w:t>
            </w:r>
          </w:p>
        </w:tc>
      </w:tr>
    </w:tbl>
    <w:p w14:paraId="2C336E04">
      <w:pPr>
        <w:spacing w:line="390" w:lineRule="exact"/>
        <w:ind w:firstLine="480" w:firstLineChars="200"/>
        <w:rPr>
          <w:rFonts w:ascii="宋体" w:hAnsi="宋体"/>
          <w:color w:val="000000"/>
          <w:sz w:val="24"/>
          <w:szCs w:val="24"/>
        </w:rPr>
      </w:pPr>
    </w:p>
    <w:p w14:paraId="049FE37E">
      <w:pPr>
        <w:spacing w:line="390" w:lineRule="exact"/>
        <w:ind w:firstLine="480" w:firstLineChars="200"/>
        <w:rPr>
          <w:rFonts w:ascii="宋体" w:hAnsi="宋体"/>
          <w:color w:val="000000"/>
          <w:sz w:val="24"/>
          <w:szCs w:val="24"/>
        </w:rPr>
      </w:pPr>
      <w:r>
        <w:rPr>
          <w:rFonts w:hint="eastAsia" w:ascii="宋体" w:hAnsi="宋体"/>
          <w:color w:val="000000"/>
          <w:sz w:val="24"/>
          <w:szCs w:val="24"/>
        </w:rPr>
        <w:t>1.1名称、品种、规格、产地：</w:t>
      </w:r>
      <w:r>
        <w:rPr>
          <w:rFonts w:hint="eastAsia" w:ascii="宋体" w:hAnsi="宋体"/>
          <w:color w:val="000000"/>
          <w:sz w:val="24"/>
          <w:szCs w:val="24"/>
          <w:u w:val="single"/>
          <w:lang w:val="en-US" w:eastAsia="zh-CN"/>
        </w:rPr>
        <w:t xml:space="preserve"> 见表格明细 </w:t>
      </w:r>
      <w:r>
        <w:rPr>
          <w:rFonts w:hint="eastAsia" w:ascii="宋体" w:hAnsi="宋体"/>
          <w:color w:val="000000"/>
          <w:sz w:val="24"/>
          <w:szCs w:val="24"/>
        </w:rPr>
        <w:t>。</w:t>
      </w:r>
    </w:p>
    <w:p w14:paraId="536E336C">
      <w:pPr>
        <w:spacing w:line="390" w:lineRule="exact"/>
        <w:ind w:firstLine="480" w:firstLineChars="200"/>
        <w:rPr>
          <w:rFonts w:ascii="宋体" w:hAnsi="宋体"/>
          <w:color w:val="000000"/>
          <w:sz w:val="24"/>
          <w:szCs w:val="24"/>
        </w:rPr>
      </w:pPr>
      <w:r>
        <w:rPr>
          <w:rFonts w:hint="eastAsia" w:ascii="宋体" w:hAnsi="宋体"/>
          <w:color w:val="000000"/>
          <w:sz w:val="24"/>
          <w:szCs w:val="24"/>
        </w:rPr>
        <w:t>1.2质量，按下列第</w:t>
      </w:r>
      <w:r>
        <w:rPr>
          <w:rFonts w:hint="eastAsia" w:ascii="宋体" w:hAnsi="宋体"/>
          <w:color w:val="000000"/>
          <w:sz w:val="24"/>
          <w:szCs w:val="24"/>
          <w:lang w:val="en-US" w:eastAsia="zh-CN"/>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项执行：</w:t>
      </w:r>
    </w:p>
    <w:p w14:paraId="2B61316F">
      <w:pPr>
        <w:spacing w:line="390" w:lineRule="exact"/>
        <w:ind w:firstLine="480" w:firstLineChars="200"/>
        <w:rPr>
          <w:rFonts w:ascii="宋体" w:hAnsi="宋体"/>
          <w:color w:val="000000"/>
          <w:sz w:val="24"/>
          <w:szCs w:val="24"/>
        </w:rPr>
      </w:pPr>
      <w:r>
        <w:rPr>
          <w:rFonts w:hint="eastAsia" w:ascii="宋体" w:hAnsi="宋体"/>
          <w:color w:val="000000"/>
          <w:sz w:val="24"/>
          <w:szCs w:val="24"/>
        </w:rPr>
        <w:t>1.2.1按照_________标准执行。</w:t>
      </w:r>
    </w:p>
    <w:p w14:paraId="4A8D77BB">
      <w:pPr>
        <w:spacing w:line="390" w:lineRule="exact"/>
        <w:ind w:firstLine="480" w:firstLineChars="200"/>
        <w:rPr>
          <w:rFonts w:ascii="宋体" w:hAnsi="宋体"/>
          <w:color w:val="000000"/>
          <w:sz w:val="24"/>
          <w:szCs w:val="24"/>
        </w:rPr>
      </w:pPr>
      <w:r>
        <w:rPr>
          <w:rFonts w:hint="eastAsia" w:ascii="宋体" w:hAnsi="宋体"/>
          <w:color w:val="000000"/>
          <w:sz w:val="24"/>
          <w:szCs w:val="24"/>
        </w:rPr>
        <w:t>1.2.2按样本，样本作为合同的附件（应注明样本封存及保管方式）。</w:t>
      </w:r>
    </w:p>
    <w:p w14:paraId="0CAC24F5">
      <w:pPr>
        <w:spacing w:line="390" w:lineRule="exact"/>
        <w:ind w:firstLine="480" w:firstLineChars="200"/>
        <w:rPr>
          <w:rFonts w:ascii="宋体" w:hAnsi="宋体"/>
          <w:color w:val="000000"/>
          <w:sz w:val="24"/>
          <w:szCs w:val="24"/>
        </w:rPr>
      </w:pPr>
      <w:r>
        <w:rPr>
          <w:rFonts w:hint="eastAsia" w:ascii="宋体" w:hAnsi="宋体"/>
          <w:color w:val="000000"/>
          <w:sz w:val="24"/>
          <w:szCs w:val="24"/>
        </w:rPr>
        <w:t>1.2.3按双方商定要求执行，具体为：_________。</w:t>
      </w:r>
    </w:p>
    <w:p w14:paraId="162A2DAE">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第二条　数量和计量单位、计量方法：</w:t>
      </w:r>
    </w:p>
    <w:p w14:paraId="70356912">
      <w:pPr>
        <w:spacing w:line="390" w:lineRule="exact"/>
        <w:ind w:firstLine="480" w:firstLineChars="200"/>
        <w:rPr>
          <w:rFonts w:ascii="宋体" w:hAnsi="宋体"/>
          <w:sz w:val="24"/>
          <w:szCs w:val="24"/>
        </w:rPr>
      </w:pPr>
      <w:r>
        <w:rPr>
          <w:rFonts w:hint="eastAsia" w:ascii="宋体" w:hAnsi="宋体"/>
          <w:color w:val="000000"/>
          <w:sz w:val="24"/>
          <w:szCs w:val="24"/>
        </w:rPr>
        <w:t>2.1数量：_________ 。该数量为暂定数量，甲方可根据实际需要进行数量增减。甲方减少数量的，不属于违约；甲方增加数量的，乙方应按合同其他条款执行。</w:t>
      </w:r>
    </w:p>
    <w:p w14:paraId="203FFABC">
      <w:pPr>
        <w:spacing w:line="390" w:lineRule="exact"/>
        <w:ind w:firstLine="480" w:firstLineChars="200"/>
        <w:rPr>
          <w:rFonts w:ascii="宋体" w:hAnsi="宋体"/>
          <w:color w:val="000000"/>
          <w:sz w:val="24"/>
          <w:szCs w:val="24"/>
        </w:rPr>
      </w:pPr>
      <w:r>
        <w:rPr>
          <w:rFonts w:hint="eastAsia" w:ascii="宋体" w:hAnsi="宋体"/>
          <w:color w:val="000000"/>
          <w:sz w:val="24"/>
          <w:szCs w:val="24"/>
        </w:rPr>
        <w:t>2.2计量单位和方法：_________。</w:t>
      </w:r>
    </w:p>
    <w:p w14:paraId="7CC155BA">
      <w:pPr>
        <w:spacing w:line="390" w:lineRule="exact"/>
        <w:ind w:firstLine="484" w:firstLineChars="202"/>
        <w:rPr>
          <w:rFonts w:ascii="宋体" w:hAnsi="宋体"/>
          <w:color w:val="000000"/>
          <w:sz w:val="24"/>
          <w:szCs w:val="24"/>
        </w:rPr>
      </w:pPr>
      <w:r>
        <w:rPr>
          <w:rFonts w:hint="eastAsia" w:ascii="宋体" w:hAnsi="宋体"/>
          <w:color w:val="000000"/>
          <w:sz w:val="24"/>
          <w:szCs w:val="24"/>
        </w:rPr>
        <w:t>2.3交货数量的正负尾差、合理磅差和在途自然增（减）量规定及计算方法：_________。</w:t>
      </w:r>
    </w:p>
    <w:p w14:paraId="06BCE047">
      <w:pPr>
        <w:spacing w:line="390" w:lineRule="exact"/>
        <w:ind w:firstLine="480" w:firstLineChars="200"/>
        <w:rPr>
          <w:rFonts w:ascii="宋体" w:hAnsi="宋体"/>
          <w:color w:val="000000"/>
          <w:sz w:val="24"/>
          <w:szCs w:val="24"/>
        </w:rPr>
      </w:pPr>
      <w:r>
        <w:rPr>
          <w:rFonts w:hint="eastAsia" w:ascii="宋体" w:hAnsi="宋体"/>
          <w:color w:val="000000"/>
          <w:sz w:val="24"/>
          <w:szCs w:val="24"/>
        </w:rPr>
        <w:t>2.4包装方式和包装品的处理：</w:t>
      </w:r>
      <w:r>
        <w:rPr>
          <w:rFonts w:hint="eastAsia" w:ascii="宋体" w:hAnsi="宋体"/>
          <w:color w:val="000000"/>
          <w:sz w:val="24"/>
          <w:szCs w:val="24"/>
          <w:u w:val="single"/>
        </w:rPr>
        <w:t>符合行业要求包装标准，包装物不回收</w:t>
      </w:r>
      <w:r>
        <w:rPr>
          <w:rFonts w:hint="eastAsia" w:ascii="宋体" w:hAnsi="宋体"/>
          <w:color w:val="000000"/>
          <w:sz w:val="24"/>
          <w:szCs w:val="24"/>
          <w:lang w:val="en-US" w:eastAsia="zh-CN"/>
        </w:rPr>
        <w:t xml:space="preserve"> </w:t>
      </w:r>
      <w:r>
        <w:rPr>
          <w:rFonts w:hint="eastAsia" w:ascii="宋体" w:hAnsi="宋体"/>
          <w:color w:val="000000"/>
          <w:sz w:val="24"/>
          <w:szCs w:val="24"/>
        </w:rPr>
        <w:t>。包装材料由乙方提供，包装费用由乙方承担。</w:t>
      </w:r>
    </w:p>
    <w:p w14:paraId="662A1722">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第三条　合同供货期限</w:t>
      </w:r>
    </w:p>
    <w:p w14:paraId="54DD14EB">
      <w:pPr>
        <w:spacing w:line="390" w:lineRule="exact"/>
        <w:ind w:firstLine="480" w:firstLineChars="200"/>
        <w:rPr>
          <w:rFonts w:ascii="宋体" w:hAnsi="宋体"/>
          <w:color w:val="000000"/>
          <w:sz w:val="24"/>
          <w:szCs w:val="24"/>
        </w:rPr>
      </w:pPr>
      <w:r>
        <w:rPr>
          <w:rFonts w:hint="eastAsia" w:ascii="宋体" w:hAnsi="宋体" w:eastAsia="宋体" w:cs="Times New Roman"/>
          <w:color w:val="000000"/>
          <w:sz w:val="24"/>
          <w:szCs w:val="24"/>
          <w:highlight w:val="none"/>
        </w:rPr>
        <w:t>本合同供货期限自合同签订之日起至合同履行完毕为止；该</w:t>
      </w:r>
      <w:r>
        <w:rPr>
          <w:rFonts w:hint="eastAsia" w:ascii="宋体" w:hAnsi="宋体" w:eastAsia="宋体" w:cs="Times New Roman"/>
          <w:color w:val="000000"/>
          <w:sz w:val="24"/>
          <w:szCs w:val="24"/>
        </w:rPr>
        <w:t>期</w:t>
      </w:r>
      <w:r>
        <w:rPr>
          <w:rFonts w:hint="eastAsia" w:ascii="宋体" w:hAnsi="宋体"/>
          <w:color w:val="000000"/>
          <w:sz w:val="24"/>
          <w:szCs w:val="24"/>
        </w:rPr>
        <w:t>限为暂定期限，甲方有权根据施工需要单方调整合同供货期限，但应提前</w:t>
      </w:r>
      <w:r>
        <w:rPr>
          <w:rFonts w:hint="eastAsia" w:ascii="宋体" w:hAnsi="宋体"/>
          <w:color w:val="000000"/>
          <w:sz w:val="24"/>
          <w:szCs w:val="24"/>
          <w:u w:val="single"/>
          <w:lang w:val="en-US" w:eastAsia="zh-CN"/>
        </w:rPr>
        <w:t xml:space="preserve"> 30</w:t>
      </w:r>
      <w:r>
        <w:rPr>
          <w:rFonts w:hint="eastAsia" w:ascii="宋体" w:hAnsi="宋体"/>
          <w:color w:val="000000"/>
          <w:sz w:val="24"/>
          <w:szCs w:val="24"/>
        </w:rPr>
        <w:t>日通知乙方。</w:t>
      </w:r>
    </w:p>
    <w:p w14:paraId="03CD4770">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第四条  运输方式和交货地点：</w:t>
      </w:r>
    </w:p>
    <w:p w14:paraId="2C52D7BC">
      <w:pPr>
        <w:spacing w:line="390" w:lineRule="exact"/>
        <w:ind w:firstLine="480" w:firstLineChars="200"/>
        <w:rPr>
          <w:rFonts w:ascii="宋体" w:hAnsi="宋体"/>
          <w:color w:val="000000"/>
          <w:sz w:val="24"/>
          <w:szCs w:val="24"/>
        </w:rPr>
      </w:pPr>
      <w:r>
        <w:rPr>
          <w:rFonts w:hint="eastAsia" w:ascii="宋体" w:hAnsi="宋体"/>
          <w:color w:val="000000"/>
          <w:sz w:val="24"/>
          <w:szCs w:val="24"/>
        </w:rPr>
        <w:t>4.1交货时间：</w:t>
      </w:r>
      <w:r>
        <w:rPr>
          <w:rFonts w:hint="eastAsia" w:ascii="宋体" w:hAnsi="宋体"/>
          <w:color w:val="000000"/>
          <w:sz w:val="24"/>
          <w:szCs w:val="24"/>
          <w:u w:val="single"/>
        </w:rPr>
        <w:t>每批次交货时间以甲方通知为准</w:t>
      </w:r>
      <w:r>
        <w:rPr>
          <w:rFonts w:hint="eastAsia" w:ascii="宋体" w:hAnsi="宋体"/>
          <w:color w:val="000000"/>
          <w:sz w:val="24"/>
          <w:szCs w:val="24"/>
        </w:rPr>
        <w:t>。</w:t>
      </w:r>
    </w:p>
    <w:p w14:paraId="01849BFC">
      <w:pPr>
        <w:spacing w:line="390" w:lineRule="exact"/>
        <w:ind w:firstLine="480" w:firstLineChars="200"/>
        <w:rPr>
          <w:rFonts w:ascii="宋体" w:hAnsi="宋体"/>
          <w:color w:val="5B9BD5" w:themeColor="accent1"/>
          <w:sz w:val="24"/>
          <w:szCs w:val="24"/>
          <w14:textFill>
            <w14:solidFill>
              <w14:schemeClr w14:val="accent1"/>
            </w14:solidFill>
          </w14:textFill>
        </w:rPr>
      </w:pPr>
      <w:r>
        <w:rPr>
          <w:rFonts w:hint="eastAsia" w:ascii="宋体" w:hAnsi="宋体"/>
          <w:color w:val="000000"/>
          <w:sz w:val="24"/>
          <w:szCs w:val="24"/>
        </w:rPr>
        <w:t>4.2交货地点：</w:t>
      </w:r>
      <w:r>
        <w:rPr>
          <w:rFonts w:hint="eastAsia" w:ascii="宋体" w:hAnsi="宋体"/>
          <w:color w:val="000000"/>
          <w:sz w:val="24"/>
          <w:szCs w:val="24"/>
          <w:u w:val="single"/>
        </w:rPr>
        <w:t>由乙方负责运输至甲方指定地点交货</w:t>
      </w:r>
      <w:r>
        <w:rPr>
          <w:rFonts w:hint="eastAsia" w:ascii="宋体" w:hAnsi="宋体"/>
          <w:color w:val="000000"/>
          <w:sz w:val="24"/>
          <w:szCs w:val="24"/>
        </w:rPr>
        <w:t>_。运输费用由乙方承担。</w:t>
      </w:r>
      <w:r>
        <w:rPr>
          <w:rFonts w:hint="eastAsia" w:ascii="宋体" w:hAnsi="宋体"/>
          <w:sz w:val="24"/>
          <w:szCs w:val="24"/>
        </w:rPr>
        <w:t>货物验收合格交付前，货物的灭失、毁损风险由乙方承担。</w:t>
      </w:r>
    </w:p>
    <w:p w14:paraId="11E8068D">
      <w:pPr>
        <w:spacing w:line="390" w:lineRule="exact"/>
        <w:ind w:firstLine="480" w:firstLineChars="200"/>
        <w:rPr>
          <w:rFonts w:ascii="宋体" w:hAnsi="宋体"/>
          <w:color w:val="000000"/>
          <w:sz w:val="24"/>
          <w:szCs w:val="24"/>
        </w:rPr>
      </w:pPr>
      <w:r>
        <w:rPr>
          <w:rFonts w:hint="eastAsia" w:ascii="宋体" w:hAnsi="宋体"/>
          <w:color w:val="000000"/>
          <w:sz w:val="24"/>
          <w:szCs w:val="24"/>
        </w:rPr>
        <w:t>4.3运输方式：。卸货由___方负责，卸货费用由_____方承担。</w:t>
      </w:r>
    </w:p>
    <w:p w14:paraId="5C5F078E">
      <w:pPr>
        <w:spacing w:line="390" w:lineRule="exact"/>
        <w:ind w:firstLine="480" w:firstLineChars="200"/>
        <w:rPr>
          <w:rFonts w:ascii="宋体" w:hAnsi="宋体"/>
          <w:color w:val="000000"/>
          <w:sz w:val="24"/>
          <w:szCs w:val="24"/>
        </w:rPr>
      </w:pPr>
      <w:r>
        <w:rPr>
          <w:rFonts w:hint="eastAsia" w:ascii="宋体" w:hAnsi="宋体"/>
          <w:color w:val="000000"/>
          <w:sz w:val="24"/>
          <w:szCs w:val="24"/>
        </w:rPr>
        <w:t>4.4保 险：</w:t>
      </w:r>
      <w:r>
        <w:rPr>
          <w:rFonts w:hint="eastAsia" w:ascii="宋体" w:hAnsi="宋体"/>
          <w:color w:val="000000"/>
          <w:sz w:val="24"/>
          <w:szCs w:val="24"/>
          <w:u w:val="single"/>
          <w:lang w:val="en-US" w:eastAsia="zh-CN"/>
        </w:rPr>
        <w:t xml:space="preserve">  /  </w:t>
      </w:r>
      <w:r>
        <w:rPr>
          <w:rFonts w:hint="eastAsia" w:ascii="宋体" w:hAnsi="宋体"/>
          <w:color w:val="000000"/>
          <w:sz w:val="24"/>
          <w:szCs w:val="24"/>
          <w:lang w:val="en-US" w:eastAsia="zh-CN"/>
        </w:rPr>
        <w:t xml:space="preserve">  </w:t>
      </w:r>
      <w:r>
        <w:rPr>
          <w:rFonts w:hint="eastAsia" w:ascii="宋体" w:hAnsi="宋体"/>
          <w:color w:val="000000"/>
          <w:sz w:val="24"/>
          <w:szCs w:val="24"/>
        </w:rPr>
        <w:t>。</w:t>
      </w:r>
    </w:p>
    <w:p w14:paraId="25258F2A">
      <w:pPr>
        <w:spacing w:line="390" w:lineRule="exact"/>
        <w:ind w:firstLine="480" w:firstLineChars="200"/>
        <w:rPr>
          <w:rFonts w:ascii="宋体" w:hAnsi="宋体"/>
          <w:color w:val="000000"/>
          <w:sz w:val="24"/>
          <w:szCs w:val="24"/>
        </w:rPr>
      </w:pPr>
      <w:r>
        <w:rPr>
          <w:rFonts w:hint="eastAsia" w:ascii="宋体" w:hAnsi="宋体"/>
          <w:color w:val="000000"/>
          <w:sz w:val="24"/>
          <w:szCs w:val="24"/>
        </w:rPr>
        <w:t>4.5货物附随单证的转移：_________。</w:t>
      </w:r>
    </w:p>
    <w:p w14:paraId="10C31A78">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第五条　验收：</w:t>
      </w:r>
    </w:p>
    <w:p w14:paraId="3895E39D">
      <w:pPr>
        <w:spacing w:line="390" w:lineRule="exact"/>
        <w:ind w:firstLine="480" w:firstLineChars="200"/>
        <w:rPr>
          <w:rFonts w:ascii="宋体" w:hAnsi="宋体"/>
          <w:color w:val="000000"/>
          <w:sz w:val="24"/>
          <w:szCs w:val="24"/>
        </w:rPr>
      </w:pPr>
      <w:r>
        <w:rPr>
          <w:rFonts w:hint="eastAsia" w:ascii="宋体" w:hAnsi="宋体"/>
          <w:color w:val="000000"/>
          <w:sz w:val="24"/>
          <w:szCs w:val="24"/>
        </w:rPr>
        <w:t>5.1验收时间：货物运输至甲方指定地点后，双方在</w:t>
      </w:r>
      <w:r>
        <w:rPr>
          <w:rFonts w:hint="eastAsia" w:ascii="宋体" w:hAnsi="宋体"/>
          <w:color w:val="000000"/>
          <w:sz w:val="24"/>
          <w:szCs w:val="24"/>
          <w:u w:val="single"/>
        </w:rPr>
        <w:t>24</w:t>
      </w:r>
      <w:r>
        <w:rPr>
          <w:rFonts w:hint="eastAsia" w:ascii="宋体" w:hAnsi="宋体"/>
          <w:color w:val="000000"/>
          <w:sz w:val="24"/>
          <w:szCs w:val="24"/>
        </w:rPr>
        <w:t>小时内对品种、型号、规格、数量进行初步验收；如品种、型号、规格、数量不符合规定和合同约定的，甲方在验收完毕后的</w:t>
      </w:r>
      <w:r>
        <w:rPr>
          <w:rFonts w:hint="eastAsia" w:ascii="宋体" w:hAnsi="宋体"/>
          <w:color w:val="000000"/>
          <w:sz w:val="24"/>
          <w:szCs w:val="24"/>
          <w:u w:val="single"/>
        </w:rPr>
        <w:t>2</w:t>
      </w:r>
      <w:r>
        <w:rPr>
          <w:rFonts w:hint="eastAsia" w:ascii="宋体" w:hAnsi="宋体"/>
          <w:color w:val="000000"/>
          <w:sz w:val="24"/>
          <w:szCs w:val="24"/>
        </w:rPr>
        <w:t>日内向乙方提出异议和处理意见。对货物质量的异议不受时间限制，随时发现可以随时提出异议。乙方在收到甲方异议后，应在</w:t>
      </w:r>
      <w:r>
        <w:rPr>
          <w:rFonts w:hint="eastAsia" w:ascii="宋体" w:hAnsi="宋体"/>
          <w:color w:val="000000"/>
          <w:sz w:val="24"/>
          <w:szCs w:val="24"/>
          <w:u w:val="single"/>
        </w:rPr>
        <w:t>2</w:t>
      </w:r>
      <w:r>
        <w:rPr>
          <w:rFonts w:hint="eastAsia" w:ascii="宋体" w:hAnsi="宋体"/>
          <w:color w:val="000000"/>
          <w:sz w:val="24"/>
          <w:szCs w:val="24"/>
        </w:rPr>
        <w:t>日内负责处理；如果乙方逾期不予处理或收到异议通知后置之不理的，视为同意甲方提出的异议和处理意见，甲方有权将收到的货物自行处理，因此发生的费用和损失由乙方承担。</w:t>
      </w:r>
    </w:p>
    <w:p w14:paraId="605E4EAB">
      <w:pPr>
        <w:spacing w:line="390" w:lineRule="exact"/>
        <w:ind w:firstLine="480" w:firstLineChars="200"/>
        <w:rPr>
          <w:rFonts w:ascii="宋体" w:hAnsi="宋体"/>
          <w:color w:val="000000"/>
          <w:sz w:val="24"/>
          <w:szCs w:val="24"/>
        </w:rPr>
      </w:pPr>
      <w:r>
        <w:rPr>
          <w:rFonts w:hint="eastAsia" w:ascii="宋体" w:hAnsi="宋体"/>
          <w:color w:val="000000"/>
          <w:sz w:val="24"/>
          <w:szCs w:val="24"/>
        </w:rPr>
        <w:t>5.2验收方式：</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w:t>
      </w:r>
    </w:p>
    <w:p w14:paraId="55D719E1">
      <w:pPr>
        <w:spacing w:line="390" w:lineRule="exact"/>
        <w:ind w:firstLine="480" w:firstLineChars="200"/>
        <w:rPr>
          <w:rFonts w:ascii="宋体" w:hAnsi="宋体"/>
          <w:color w:val="000000"/>
          <w:sz w:val="24"/>
          <w:szCs w:val="24"/>
        </w:rPr>
      </w:pPr>
      <w:r>
        <w:rPr>
          <w:rFonts w:hint="eastAsia" w:ascii="宋体" w:hAnsi="宋体"/>
          <w:color w:val="000000"/>
          <w:sz w:val="24"/>
          <w:szCs w:val="24"/>
        </w:rPr>
        <w:t>5.3验收如发生争议，由</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双方公认的第三方或业主认可的</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检验机构按_________检验标准和方法，对产品进行检验。</w:t>
      </w:r>
    </w:p>
    <w:p w14:paraId="7E65954F">
      <w:pPr>
        <w:spacing w:line="390" w:lineRule="exact"/>
        <w:ind w:firstLine="480" w:firstLineChars="200"/>
        <w:rPr>
          <w:rFonts w:ascii="宋体" w:hAnsi="宋体"/>
          <w:sz w:val="24"/>
          <w:szCs w:val="24"/>
          <w:highlight w:val="none"/>
        </w:rPr>
      </w:pPr>
      <w:r>
        <w:rPr>
          <w:rFonts w:hint="eastAsia" w:ascii="宋体" w:hAnsi="宋体"/>
          <w:sz w:val="24"/>
          <w:szCs w:val="24"/>
          <w:highlight w:val="none"/>
        </w:rPr>
        <w:t>检测费用约定：乙方声明在合同生效后，检测费用根据检测结果而定，检测结果合格，检测费由甲方承担，检测结果不合格，检测费由乙方承担。若双方对本次检测结果有异议，由第三方检测机构进行复检，复检费由责任方承担。</w:t>
      </w:r>
    </w:p>
    <w:p w14:paraId="7468E639">
      <w:pPr>
        <w:spacing w:line="390" w:lineRule="exact"/>
        <w:ind w:firstLine="480" w:firstLineChars="200"/>
        <w:rPr>
          <w:rFonts w:ascii="宋体" w:hAnsi="宋体"/>
          <w:sz w:val="24"/>
          <w:szCs w:val="24"/>
        </w:rPr>
      </w:pPr>
      <w:r>
        <w:rPr>
          <w:rFonts w:hint="eastAsia" w:ascii="宋体" w:hAnsi="宋体"/>
          <w:color w:val="000000"/>
          <w:sz w:val="24"/>
          <w:szCs w:val="24"/>
        </w:rPr>
        <w:t>5.4</w:t>
      </w:r>
      <w:r>
        <w:rPr>
          <w:rFonts w:hint="eastAsia" w:ascii="宋体" w:hAnsi="宋体"/>
          <w:sz w:val="24"/>
          <w:szCs w:val="24"/>
        </w:rPr>
        <w:t>甲方指定</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负责货物的验收、签认；乙方指定</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（身份证号：    ）负责货物的交验、签认。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4EA2E8B0">
      <w:pPr>
        <w:spacing w:line="390" w:lineRule="exact"/>
        <w:ind w:firstLine="480" w:firstLineChars="200"/>
        <w:rPr>
          <w:rFonts w:ascii="宋体" w:hAnsi="宋体"/>
          <w:sz w:val="24"/>
          <w:szCs w:val="24"/>
        </w:rPr>
      </w:pPr>
      <w:r>
        <w:rPr>
          <w:rFonts w:hint="eastAsia" w:ascii="宋体" w:hAnsi="宋体"/>
          <w:sz w:val="24"/>
          <w:szCs w:val="24"/>
        </w:rPr>
        <w:t xml:space="preserve">甲方对货物的验收，并不视为免除乙方对产品质量和技术应负的责任。 </w:t>
      </w:r>
    </w:p>
    <w:p w14:paraId="115941F2">
      <w:pPr>
        <w:spacing w:line="390" w:lineRule="exact"/>
        <w:ind w:firstLine="480" w:firstLineChars="200"/>
        <w:rPr>
          <w:rFonts w:ascii="宋体" w:hAnsi="宋体"/>
          <w:color w:val="000000"/>
          <w:sz w:val="24"/>
          <w:szCs w:val="24"/>
        </w:rPr>
      </w:pPr>
      <w:r>
        <w:rPr>
          <w:rFonts w:hint="eastAsia" w:ascii="宋体" w:hAnsi="宋体"/>
          <w:color w:val="000000"/>
          <w:sz w:val="24"/>
          <w:szCs w:val="24"/>
        </w:rPr>
        <w:t>5.5本合同约定货物的质保期为</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个月，自</w:t>
      </w:r>
      <w:r>
        <w:rPr>
          <w:rFonts w:hint="eastAsia" w:ascii="宋体" w:hAnsi="宋体"/>
          <w:color w:val="000000" w:themeColor="text1"/>
          <w:sz w:val="24"/>
          <w:szCs w:val="24"/>
          <w14:textFill>
            <w14:solidFill>
              <w14:schemeClr w14:val="tx1"/>
            </w14:solidFill>
          </w14:textFill>
        </w:rPr>
        <w:t>最后一批次供货</w:t>
      </w:r>
      <w:r>
        <w:rPr>
          <w:rFonts w:hint="eastAsia" w:ascii="宋体" w:hAnsi="宋体"/>
          <w:color w:val="000000"/>
          <w:sz w:val="24"/>
          <w:szCs w:val="24"/>
        </w:rPr>
        <w:t>验收合格之日起计算。如果乙方对货物有另外承诺的质保期且与本合同约定不一致的，双方同意以期限较长的为准。</w:t>
      </w:r>
    </w:p>
    <w:p w14:paraId="5FF6A1EC">
      <w:pPr>
        <w:spacing w:line="390" w:lineRule="exact"/>
        <w:ind w:firstLine="480" w:firstLineChars="200"/>
        <w:rPr>
          <w:rFonts w:ascii="宋体" w:hAnsi="宋体"/>
          <w:sz w:val="24"/>
          <w:szCs w:val="24"/>
        </w:rPr>
      </w:pPr>
      <w:r>
        <w:rPr>
          <w:rFonts w:hint="eastAsia" w:ascii="宋体" w:hAnsi="宋体"/>
          <w:sz w:val="24"/>
          <w:szCs w:val="24"/>
        </w:rPr>
        <w:t>甲方如发现产品的品种、型号、规格和数量等不符合规定和合同约定的，应自收到产品后</w:t>
      </w:r>
      <w:r>
        <w:rPr>
          <w:rFonts w:hint="eastAsia" w:ascii="宋体" w:hAnsi="宋体"/>
          <w:sz w:val="24"/>
          <w:szCs w:val="24"/>
          <w:u w:val="single"/>
          <w:lang w:val="en-US" w:eastAsia="zh-CN"/>
        </w:rPr>
        <w:t>2</w:t>
      </w:r>
      <w:r>
        <w:rPr>
          <w:rFonts w:hint="eastAsia" w:ascii="宋体" w:hAnsi="宋体"/>
          <w:sz w:val="24"/>
          <w:szCs w:val="24"/>
        </w:rPr>
        <w:t>日内向乙方提出异议和处理意见，乙方在接到甲方异议后，应在</w:t>
      </w:r>
      <w:r>
        <w:rPr>
          <w:rFonts w:hint="eastAsia" w:ascii="宋体" w:hAnsi="宋体"/>
          <w:sz w:val="24"/>
          <w:szCs w:val="24"/>
          <w:u w:val="single"/>
          <w:lang w:val="en-US" w:eastAsia="zh-CN"/>
        </w:rPr>
        <w:t>2</w:t>
      </w:r>
      <w:r>
        <w:rPr>
          <w:rFonts w:hint="eastAsia" w:ascii="宋体" w:hAnsi="宋体"/>
          <w:sz w:val="24"/>
          <w:szCs w:val="24"/>
        </w:rPr>
        <w:t>日内按照甲方要求负责处理,否则即视为违约，且甲方有权自行处理收到的产品或重新进行采购，造成的损失由乙方自行承担。甲方对产品质量的异议不受该时间的限制，随时发现可随时提出异议和处理意见。</w:t>
      </w:r>
    </w:p>
    <w:p w14:paraId="357E5C55">
      <w:pPr>
        <w:spacing w:line="3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在质保期内，因货物使用过程中出现任何问题影响到甲方正常使用的，乙方须在收到甲方通知后</w:t>
      </w:r>
      <w:r>
        <w:rPr>
          <w:rFonts w:hint="eastAsia" w:ascii="宋体" w:hAnsi="宋体"/>
          <w:color w:val="000000" w:themeColor="text1"/>
          <w:sz w:val="24"/>
          <w:szCs w:val="24"/>
          <w:u w:val="single"/>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日内进行维修或更换，因此产生的费用由乙方承担。质保期满后，乙方接到甲方通知后</w:t>
      </w:r>
      <w:r>
        <w:rPr>
          <w:rFonts w:hint="eastAsia" w:ascii="宋体" w:hAnsi="宋体"/>
          <w:color w:val="000000" w:themeColor="text1"/>
          <w:sz w:val="24"/>
          <w:szCs w:val="24"/>
          <w:u w:val="single"/>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日内进行维修等服务，乙方可对甲方合理收费。</w:t>
      </w:r>
    </w:p>
    <w:p w14:paraId="50648255">
      <w:pPr>
        <w:keepNext/>
        <w:keepLines/>
        <w:spacing w:line="390" w:lineRule="exact"/>
        <w:ind w:firstLine="472" w:firstLineChars="196"/>
        <w:outlineLvl w:val="0"/>
        <w:rPr>
          <w:rFonts w:ascii="宋体" w:hAnsi="宋体"/>
          <w:b/>
          <w:bCs/>
          <w:kern w:val="44"/>
          <w:sz w:val="24"/>
          <w:szCs w:val="24"/>
        </w:rPr>
      </w:pPr>
      <w:r>
        <w:rPr>
          <w:rFonts w:hint="eastAsia" w:ascii="宋体" w:hAnsi="宋体"/>
          <w:b/>
          <w:bCs/>
          <w:kern w:val="44"/>
          <w:sz w:val="24"/>
          <w:szCs w:val="24"/>
        </w:rPr>
        <w:t>第六条　价格与货款支付：</w:t>
      </w:r>
    </w:p>
    <w:p w14:paraId="24AEEF8B">
      <w:pPr>
        <w:spacing w:line="390" w:lineRule="exact"/>
        <w:ind w:firstLine="480" w:firstLineChars="200"/>
        <w:rPr>
          <w:rFonts w:ascii="宋体" w:hAnsi="宋体"/>
          <w:color w:val="5B9BD5" w:themeColor="accent1"/>
          <w:sz w:val="24"/>
          <w:szCs w:val="24"/>
          <w14:textFill>
            <w14:solidFill>
              <w14:schemeClr w14:val="accent1"/>
            </w14:solidFill>
          </w14:textFill>
        </w:rPr>
      </w:pPr>
      <w:r>
        <w:rPr>
          <w:rFonts w:hint="eastAsia" w:ascii="宋体" w:hAnsi="宋体"/>
          <w:color w:val="000000"/>
          <w:sz w:val="24"/>
          <w:szCs w:val="24"/>
        </w:rPr>
        <w:t>6.1单价：_________；</w:t>
      </w:r>
      <w:r>
        <w:rPr>
          <w:rFonts w:hint="eastAsia" w:ascii="宋体" w:hAnsi="宋体"/>
          <w:sz w:val="24"/>
          <w:szCs w:val="24"/>
        </w:rPr>
        <w:t>本合同暂定总价（含增值税）</w:t>
      </w:r>
      <w:r>
        <w:rPr>
          <w:rFonts w:ascii="宋体" w:hAnsi="宋体"/>
          <w:sz w:val="24"/>
          <w:szCs w:val="24"/>
        </w:rPr>
        <w:t>__________</w:t>
      </w:r>
      <w:r>
        <w:rPr>
          <w:rFonts w:hint="eastAsia" w:ascii="宋体" w:hAnsi="宋体"/>
          <w:sz w:val="24"/>
          <w:szCs w:val="24"/>
        </w:rPr>
        <w:t>元（大写：人民币</w:t>
      </w:r>
      <w:r>
        <w:rPr>
          <w:rFonts w:ascii="宋体" w:hAnsi="宋体"/>
          <w:sz w:val="24"/>
          <w:szCs w:val="24"/>
        </w:rPr>
        <w:t>__________</w:t>
      </w:r>
      <w:r>
        <w:rPr>
          <w:rFonts w:hint="eastAsia" w:ascii="宋体" w:hAnsi="宋体"/>
          <w:sz w:val="24"/>
          <w:szCs w:val="24"/>
        </w:rPr>
        <w:t>元）。其中，不含税价款为</w:t>
      </w:r>
      <w:r>
        <w:rPr>
          <w:rFonts w:ascii="宋体" w:hAnsi="宋体"/>
          <w:sz w:val="24"/>
          <w:szCs w:val="24"/>
        </w:rPr>
        <w:t>__________</w:t>
      </w:r>
      <w:r>
        <w:rPr>
          <w:rFonts w:hint="eastAsia" w:ascii="宋体" w:hAnsi="宋体"/>
          <w:sz w:val="24"/>
          <w:szCs w:val="24"/>
        </w:rPr>
        <w:t>元（大写：人民币</w:t>
      </w:r>
      <w:r>
        <w:rPr>
          <w:rFonts w:ascii="宋体" w:hAnsi="宋体"/>
          <w:sz w:val="24"/>
          <w:szCs w:val="24"/>
        </w:rPr>
        <w:t>__________</w:t>
      </w:r>
      <w:r>
        <w:rPr>
          <w:rFonts w:hint="eastAsia" w:ascii="宋体" w:hAnsi="宋体"/>
          <w:sz w:val="24"/>
          <w:szCs w:val="24"/>
        </w:rPr>
        <w:t>元），增值税税率为</w:t>
      </w:r>
      <w:r>
        <w:rPr>
          <w:rFonts w:ascii="宋体" w:hAnsi="宋体"/>
          <w:sz w:val="24"/>
          <w:szCs w:val="24"/>
        </w:rPr>
        <w:t>__</w:t>
      </w:r>
      <w:r>
        <w:rPr>
          <w:rFonts w:hint="eastAsia" w:ascii="宋体" w:hAnsi="宋体"/>
          <w:sz w:val="24"/>
          <w:szCs w:val="24"/>
        </w:rPr>
        <w:t>%，增值税</w:t>
      </w:r>
      <w:r>
        <w:rPr>
          <w:rFonts w:hint="eastAsia" w:ascii="宋体" w:hAnsi="宋体"/>
          <w:color w:val="000000"/>
          <w:sz w:val="24"/>
          <w:szCs w:val="24"/>
        </w:rPr>
        <w:t>_________</w:t>
      </w:r>
      <w:r>
        <w:rPr>
          <w:rFonts w:hint="eastAsia" w:ascii="宋体" w:hAnsi="宋体"/>
          <w:sz w:val="24"/>
          <w:szCs w:val="24"/>
        </w:rPr>
        <w:t>元（大写：人民币</w:t>
      </w:r>
      <w:r>
        <w:rPr>
          <w:rFonts w:ascii="宋体" w:hAnsi="宋体"/>
          <w:sz w:val="24"/>
          <w:szCs w:val="24"/>
        </w:rPr>
        <w:t>____</w:t>
      </w:r>
      <w:r>
        <w:rPr>
          <w:rFonts w:hint="eastAsia" w:ascii="宋体" w:hAnsi="宋体"/>
          <w:sz w:val="24"/>
          <w:szCs w:val="24"/>
        </w:rPr>
        <w:t>元）。若因国家税务政策变化导致税率调整，不含增值税价格不变，具体税金以变更后的税率计算。</w:t>
      </w:r>
    </w:p>
    <w:p w14:paraId="34972C5B">
      <w:pPr>
        <w:spacing w:line="390" w:lineRule="exact"/>
        <w:ind w:firstLine="480" w:firstLineChars="200"/>
        <w:rPr>
          <w:rFonts w:ascii="宋体" w:hAnsi="宋体"/>
          <w:color w:val="000000"/>
          <w:sz w:val="24"/>
          <w:szCs w:val="24"/>
        </w:rPr>
      </w:pPr>
      <w:r>
        <w:rPr>
          <w:rFonts w:hint="eastAsia" w:ascii="宋体" w:hAnsi="宋体"/>
          <w:color w:val="000000"/>
          <w:sz w:val="24"/>
          <w:szCs w:val="24"/>
        </w:rPr>
        <w:t>此单价在合同履行期限内</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不可以</w:t>
      </w:r>
      <w:r>
        <w:rPr>
          <w:rFonts w:hint="eastAsia" w:ascii="宋体" w:hAnsi="宋体"/>
          <w:color w:val="000000"/>
          <w:sz w:val="24"/>
          <w:szCs w:val="24"/>
        </w:rPr>
        <w:t>调整，调整方式为：</w:t>
      </w:r>
      <w:r>
        <w:rPr>
          <w:rFonts w:hint="eastAsia" w:ascii="宋体" w:hAnsi="宋体"/>
          <w:color w:val="000000"/>
          <w:sz w:val="24"/>
          <w:szCs w:val="24"/>
          <w:u w:val="single"/>
          <w:lang w:val="en-US" w:eastAsia="zh-CN"/>
        </w:rPr>
        <w:t xml:space="preserve"> / </w:t>
      </w:r>
      <w:r>
        <w:rPr>
          <w:rFonts w:hint="eastAsia" w:ascii="宋体" w:hAnsi="宋体"/>
          <w:color w:val="000000"/>
          <w:sz w:val="24"/>
          <w:szCs w:val="24"/>
        </w:rPr>
        <w:t>。 本合同价格为乙方将货物运送至甲方指定地点的综合价格，包含乙方成本、运输、装卸、检测、售后服务等为履行本合同义务所需的一切费用及承担的风险。</w:t>
      </w:r>
    </w:p>
    <w:p w14:paraId="3B525C3C">
      <w:pPr>
        <w:spacing w:line="390" w:lineRule="exact"/>
        <w:ind w:firstLine="480" w:firstLineChars="200"/>
        <w:rPr>
          <w:rFonts w:ascii="宋体" w:hAnsi="宋体" w:cs="宋体"/>
          <w:bCs/>
          <w:color w:val="000000"/>
          <w:kern w:val="0"/>
          <w:sz w:val="24"/>
          <w:szCs w:val="24"/>
        </w:rPr>
      </w:pPr>
      <w:r>
        <w:rPr>
          <w:rFonts w:hint="eastAsia" w:ascii="宋体" w:hAnsi="宋体"/>
          <w:color w:val="000000"/>
          <w:sz w:val="24"/>
          <w:szCs w:val="24"/>
        </w:rPr>
        <w:t>6.2上月</w:t>
      </w:r>
      <w:r>
        <w:rPr>
          <w:rFonts w:hint="eastAsia" w:ascii="宋体" w:hAnsi="宋体"/>
          <w:color w:val="000000"/>
          <w:sz w:val="24"/>
          <w:szCs w:val="24"/>
          <w:u w:val="single"/>
          <w:lang w:val="en-US" w:eastAsia="zh-CN"/>
        </w:rPr>
        <w:t>25</w:t>
      </w:r>
      <w:r>
        <w:rPr>
          <w:rFonts w:hint="eastAsia" w:ascii="宋体" w:hAnsi="宋体" w:cs="宋体"/>
          <w:bCs/>
          <w:color w:val="000000"/>
          <w:kern w:val="0"/>
          <w:sz w:val="24"/>
          <w:szCs w:val="24"/>
        </w:rPr>
        <w:t>日至本月的</w:t>
      </w:r>
      <w:r>
        <w:rPr>
          <w:rFonts w:hint="eastAsia" w:ascii="宋体" w:hAnsi="宋体" w:cs="宋体"/>
          <w:bCs/>
          <w:color w:val="000000"/>
          <w:kern w:val="0"/>
          <w:sz w:val="24"/>
          <w:szCs w:val="24"/>
          <w:u w:val="single"/>
          <w:lang w:val="en-US" w:eastAsia="zh-CN"/>
        </w:rPr>
        <w:t>24</w:t>
      </w:r>
      <w:r>
        <w:rPr>
          <w:rFonts w:hint="eastAsia" w:ascii="宋体" w:hAnsi="宋体" w:cs="宋体"/>
          <w:bCs/>
          <w:color w:val="000000"/>
          <w:kern w:val="0"/>
          <w:sz w:val="24"/>
          <w:szCs w:val="24"/>
        </w:rPr>
        <w:t>日为一个结算周期，当月</w:t>
      </w:r>
      <w:r>
        <w:rPr>
          <w:rFonts w:hint="eastAsia" w:ascii="宋体" w:hAnsi="宋体" w:cs="宋体"/>
          <w:bCs/>
          <w:color w:val="000000"/>
          <w:kern w:val="0"/>
          <w:sz w:val="24"/>
          <w:szCs w:val="24"/>
          <w:u w:val="single"/>
          <w:lang w:val="en-US" w:eastAsia="zh-CN"/>
        </w:rPr>
        <w:t>25</w:t>
      </w:r>
      <w:r>
        <w:rPr>
          <w:rFonts w:hint="eastAsia" w:ascii="宋体" w:hAnsi="宋体" w:cs="宋体"/>
          <w:bCs/>
          <w:color w:val="000000"/>
          <w:kern w:val="0"/>
          <w:sz w:val="24"/>
          <w:szCs w:val="24"/>
        </w:rPr>
        <w:t>日为本月的结算截止日期。结算时根据甲方检验合格及双方共同签认的凭证计算当月实际收货数量，除此之外任何证明、收条、欠条、信函等文件，都不得作为结算、支付依据。</w:t>
      </w:r>
    </w:p>
    <w:p w14:paraId="08AA0850">
      <w:pPr>
        <w:spacing w:line="390" w:lineRule="exact"/>
        <w:ind w:firstLine="480" w:firstLineChars="200"/>
        <w:rPr>
          <w:rFonts w:ascii="宋体" w:hAnsi="宋体"/>
          <w:sz w:val="24"/>
          <w:szCs w:val="24"/>
        </w:rPr>
      </w:pPr>
      <w:r>
        <w:rPr>
          <w:rFonts w:hint="eastAsia" w:ascii="宋体" w:hAnsi="宋体" w:cs="宋体"/>
          <w:bCs/>
          <w:color w:val="000000"/>
          <w:kern w:val="0"/>
          <w:sz w:val="24"/>
          <w:szCs w:val="24"/>
        </w:rPr>
        <w:t>6.3</w:t>
      </w:r>
      <w:r>
        <w:rPr>
          <w:rFonts w:hint="eastAsia" w:ascii="宋体" w:hAnsi="宋体"/>
          <w:sz w:val="24"/>
          <w:szCs w:val="24"/>
        </w:rPr>
        <w:t>双</w:t>
      </w:r>
      <w:r>
        <w:rPr>
          <w:rFonts w:hint="eastAsia" w:ascii="宋体" w:hAnsi="宋体"/>
          <w:color w:val="000000" w:themeColor="text1"/>
          <w:sz w:val="24"/>
          <w:szCs w:val="24"/>
          <w14:textFill>
            <w14:solidFill>
              <w14:schemeClr w14:val="tx1"/>
            </w14:solidFill>
          </w14:textFill>
        </w:rPr>
        <w:t>方特别约定：遵循“先开票、后付款”的原则，甲方支付前，乙方应按双方确认的当期结算金</w:t>
      </w:r>
      <w:r>
        <w:rPr>
          <w:rFonts w:hint="eastAsia" w:ascii="宋体" w:hAnsi="宋体"/>
          <w:sz w:val="24"/>
          <w:szCs w:val="24"/>
        </w:rPr>
        <w:t>额向甲方提供增值税专用发票，并于发票开具后</w:t>
      </w:r>
      <w:r>
        <w:rPr>
          <w:rFonts w:hint="eastAsia" w:ascii="宋体" w:hAnsi="宋体"/>
          <w:sz w:val="24"/>
          <w:szCs w:val="24"/>
          <w:u w:val="single"/>
          <w:lang w:val="en-US" w:eastAsia="zh-CN"/>
        </w:rPr>
        <w:t>7</w:t>
      </w:r>
      <w:r>
        <w:rPr>
          <w:rFonts w:hint="eastAsia" w:ascii="宋体" w:hAnsi="宋体"/>
          <w:sz w:val="24"/>
          <w:szCs w:val="24"/>
        </w:rPr>
        <w:t>日内提交给甲方。未按结算金额全额开具发票，甲方有权拒绝付款，且不视为甲方违约。甲方收到乙方发票后，按合同约定向乙方付款。</w:t>
      </w:r>
    </w:p>
    <w:p w14:paraId="2EB8BF1F">
      <w:pPr>
        <w:spacing w:line="3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乙方开具增值税专用发票必须交甲方办理发票交接手续，无甲方经办人员签认，视为乙方未提供增值税专用发票，如发生增值税专用发票丢失，由乙方承担责任。</w:t>
      </w:r>
    </w:p>
    <w:p w14:paraId="058693E9">
      <w:pPr>
        <w:spacing w:line="390" w:lineRule="exact"/>
        <w:ind w:firstLine="480" w:firstLineChars="200"/>
        <w:rPr>
          <w:rFonts w:hint="eastAsia" w:ascii="宋体" w:hAnsi="宋体" w:cs="宋体"/>
          <w:bCs/>
          <w:color w:val="FF0000"/>
          <w:kern w:val="0"/>
          <w:sz w:val="24"/>
          <w:szCs w:val="24"/>
          <w:highlight w:val="none"/>
        </w:rPr>
      </w:pPr>
      <w:r>
        <w:rPr>
          <w:rFonts w:hint="eastAsia" w:ascii="宋体" w:hAnsi="宋体" w:cs="宋体"/>
          <w:bCs/>
          <w:color w:val="FF0000"/>
          <w:kern w:val="0"/>
          <w:sz w:val="24"/>
          <w:szCs w:val="24"/>
          <w:highlight w:val="none"/>
        </w:rPr>
        <w:t xml:space="preserve"> 6.4货款支付：货款分期支付。结算完成后，甲方收到乙方开具的正式增值税专用发票后30日内，向乙方最高支付结算货款金额的30%，工程项目验收合格后6个月内付至合同结算金额的90%，合同结算金额的10%作为质保金，在质保期满后6个月内无息支付，如发生纠纷，则延后至纠纷最终解决后30日内付清。质量保证金的支付并不免除乙方对交付货物质量的保证责任。</w:t>
      </w:r>
    </w:p>
    <w:p w14:paraId="1F452C1A">
      <w:pPr>
        <w:spacing w:line="39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6.5货款支付方式：</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中信支付、银行转账或汇票</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w:t>
      </w:r>
    </w:p>
    <w:p w14:paraId="1DD92160">
      <w:pPr>
        <w:spacing w:line="390" w:lineRule="exact"/>
        <w:ind w:firstLine="600" w:firstLineChars="250"/>
        <w:rPr>
          <w:rFonts w:ascii="宋体" w:hAnsi="宋体"/>
          <w:sz w:val="24"/>
          <w:szCs w:val="24"/>
        </w:rPr>
      </w:pPr>
      <w:r>
        <w:rPr>
          <w:rFonts w:hint="eastAsia" w:ascii="宋体" w:hAnsi="宋体"/>
          <w:sz w:val="24"/>
          <w:szCs w:val="24"/>
        </w:rPr>
        <w:t>乙方指定联系人</w:t>
      </w:r>
      <w:r>
        <w:rPr>
          <w:rFonts w:hint="eastAsia" w:ascii="宋体" w:hAnsi="宋体"/>
          <w:sz w:val="24"/>
          <w:szCs w:val="24"/>
          <w:u w:val="single"/>
        </w:rPr>
        <w:t xml:space="preserve">          （身份证号：      ）</w:t>
      </w:r>
      <w:r>
        <w:rPr>
          <w:rFonts w:hint="eastAsia" w:ascii="宋体" w:hAnsi="宋体"/>
          <w:sz w:val="24"/>
          <w:szCs w:val="24"/>
        </w:rPr>
        <w:t>，联系方式</w:t>
      </w:r>
      <w:r>
        <w:rPr>
          <w:rFonts w:hint="eastAsia" w:ascii="宋体" w:hAnsi="宋体"/>
          <w:sz w:val="24"/>
          <w:szCs w:val="24"/>
          <w:u w:val="single"/>
        </w:rPr>
        <w:t xml:space="preserve">                         </w:t>
      </w:r>
      <w:r>
        <w:rPr>
          <w:rFonts w:hint="eastAsia" w:ascii="宋体" w:hAnsi="宋体"/>
          <w:sz w:val="24"/>
          <w:szCs w:val="24"/>
          <w:u w:val="none"/>
        </w:rPr>
        <w:t>。</w:t>
      </w:r>
    </w:p>
    <w:p w14:paraId="65124EB7">
      <w:pPr>
        <w:spacing w:line="390" w:lineRule="exact"/>
        <w:ind w:firstLine="600" w:firstLineChars="250"/>
        <w:rPr>
          <w:rFonts w:ascii="宋体" w:hAnsi="宋体" w:cs="宋体"/>
          <w:bCs/>
          <w:kern w:val="0"/>
          <w:sz w:val="24"/>
          <w:szCs w:val="24"/>
        </w:rPr>
      </w:pPr>
      <w:r>
        <w:rPr>
          <w:rFonts w:ascii="宋体" w:hAnsi="宋体"/>
          <w:color w:val="FF0000"/>
          <w:sz w:val="24"/>
          <w:szCs w:val="24"/>
        </w:rPr>
        <w:t>6.6</w:t>
      </w:r>
      <w:r>
        <w:rPr>
          <w:rFonts w:hint="eastAsia" w:ascii="宋体" w:hAnsi="宋体" w:cs="宋体"/>
          <w:bCs/>
          <w:color w:val="FF0000"/>
          <w:kern w:val="0"/>
          <w:sz w:val="24"/>
          <w:szCs w:val="24"/>
        </w:rPr>
        <w:t>乙方同意给予</w:t>
      </w:r>
      <w:r>
        <w:rPr>
          <w:rFonts w:hint="eastAsia" w:ascii="宋体" w:hAnsi="宋体" w:cs="宋体"/>
          <w:bCs/>
          <w:color w:val="FF0000"/>
          <w:kern w:val="0"/>
          <w:sz w:val="24"/>
          <w:szCs w:val="24"/>
          <w:u w:val="single"/>
          <w:lang w:val="en-US" w:eastAsia="zh-CN"/>
        </w:rPr>
        <w:t>12</w:t>
      </w:r>
      <w:r>
        <w:rPr>
          <w:rFonts w:hint="eastAsia" w:ascii="宋体" w:hAnsi="宋体" w:cs="宋体"/>
          <w:bCs/>
          <w:color w:val="FF0000"/>
          <w:kern w:val="0"/>
          <w:sz w:val="24"/>
          <w:szCs w:val="24"/>
        </w:rPr>
        <w:t>月的付款宽限期，在此宽期间内不视为甲方违约且不计息，乙方不得以此为由中断本项目的货物供应。</w:t>
      </w:r>
    </w:p>
    <w:p w14:paraId="612C9BD4">
      <w:pPr>
        <w:spacing w:line="390" w:lineRule="exact"/>
        <w:ind w:firstLine="600" w:firstLineChars="250"/>
        <w:rPr>
          <w:rFonts w:hint="eastAsia" w:ascii="宋体" w:hAnsi="宋体" w:cs="宋体"/>
          <w:b w:val="0"/>
          <w:bCs/>
          <w:kern w:val="0"/>
          <w:sz w:val="24"/>
          <w:szCs w:val="24"/>
        </w:rPr>
      </w:pPr>
      <w:r>
        <w:rPr>
          <w:rFonts w:hint="eastAsia" w:ascii="宋体" w:hAnsi="宋体" w:cs="宋体"/>
          <w:bCs/>
          <w:kern w:val="0"/>
          <w:sz w:val="24"/>
          <w:szCs w:val="24"/>
        </w:rPr>
        <w:t xml:space="preserve">6.7 </w:t>
      </w:r>
      <w:r>
        <w:rPr>
          <w:rFonts w:hint="eastAsia" w:ascii="宋体" w:hAnsi="宋体" w:cs="宋体"/>
          <w:b w:val="0"/>
          <w:bCs/>
          <w:kern w:val="0"/>
          <w:sz w:val="24"/>
          <w:szCs w:val="24"/>
        </w:rPr>
        <w:t>发生下列情形之一的，甲方有权对本公司应支付给乙方的所有款额和期限作相应调整和顺延或采取其他相应解决措施，且不承担由此而产生的违约责任和利息。</w:t>
      </w:r>
    </w:p>
    <w:p w14:paraId="4BE89B6B">
      <w:pPr>
        <w:spacing w:line="390" w:lineRule="exact"/>
        <w:ind w:firstLine="600" w:firstLineChars="250"/>
        <w:rPr>
          <w:rFonts w:hint="eastAsia" w:ascii="宋体" w:hAnsi="宋体" w:cs="宋体"/>
          <w:b w:val="0"/>
          <w:bCs/>
          <w:kern w:val="0"/>
          <w:sz w:val="24"/>
          <w:szCs w:val="24"/>
        </w:rPr>
      </w:pPr>
      <w:r>
        <w:rPr>
          <w:rFonts w:hint="eastAsia" w:ascii="宋体" w:hAnsi="宋体" w:cs="宋体"/>
          <w:b w:val="0"/>
          <w:bCs/>
          <w:kern w:val="0"/>
          <w:sz w:val="24"/>
          <w:szCs w:val="24"/>
          <w:lang w:val="en-US" w:eastAsia="zh-CN"/>
        </w:rPr>
        <w:t>6.7</w:t>
      </w:r>
      <w:r>
        <w:rPr>
          <w:rFonts w:hint="eastAsia" w:ascii="宋体" w:hAnsi="宋体" w:cs="宋体"/>
          <w:b w:val="0"/>
          <w:bCs/>
          <w:kern w:val="0"/>
          <w:sz w:val="24"/>
          <w:szCs w:val="24"/>
        </w:rPr>
        <w:t>.1乙方在履行与甲方签订的合同期间，发生合同纠纷、侵权纠纷、工伤、交通事故等，乙方依法应当承担责任而未妥善处理，与乙方因本项目存在纠纷的主体通过上访等手段直接向甲方提出请求，或经司法程序甲方承担连带责任等损害甲方利益的；</w:t>
      </w:r>
    </w:p>
    <w:p w14:paraId="0674E05A">
      <w:pPr>
        <w:spacing w:line="390" w:lineRule="exact"/>
        <w:ind w:firstLine="600" w:firstLineChars="250"/>
        <w:rPr>
          <w:rFonts w:hint="eastAsia" w:ascii="宋体" w:hAnsi="宋体" w:cs="宋体"/>
          <w:b w:val="0"/>
          <w:bCs/>
          <w:kern w:val="0"/>
          <w:sz w:val="24"/>
          <w:szCs w:val="24"/>
        </w:rPr>
      </w:pPr>
      <w:r>
        <w:rPr>
          <w:rFonts w:hint="eastAsia" w:ascii="宋体" w:hAnsi="宋体" w:cs="宋体"/>
          <w:b w:val="0"/>
          <w:bCs/>
          <w:kern w:val="0"/>
          <w:sz w:val="24"/>
          <w:szCs w:val="24"/>
          <w:lang w:val="en-US" w:eastAsia="zh-CN"/>
        </w:rPr>
        <w:t>6.7</w:t>
      </w:r>
      <w:r>
        <w:rPr>
          <w:rFonts w:hint="eastAsia" w:ascii="宋体" w:hAnsi="宋体" w:cs="宋体"/>
          <w:b w:val="0"/>
          <w:bCs/>
          <w:kern w:val="0"/>
          <w:sz w:val="24"/>
          <w:szCs w:val="24"/>
        </w:rPr>
        <w:t>.2乙方擅自使用甲方企业和（或）其项目经理部名称、名义对外进行经济活动，可能致使甲方承担责任的；</w:t>
      </w:r>
    </w:p>
    <w:p w14:paraId="745DC71B">
      <w:pPr>
        <w:spacing w:line="390" w:lineRule="exact"/>
        <w:ind w:firstLine="600" w:firstLineChars="250"/>
        <w:rPr>
          <w:rFonts w:ascii="宋体" w:hAnsi="宋体" w:cs="宋体"/>
          <w:bCs/>
          <w:kern w:val="0"/>
          <w:sz w:val="24"/>
          <w:szCs w:val="24"/>
        </w:rPr>
      </w:pPr>
      <w:r>
        <w:rPr>
          <w:rFonts w:hint="eastAsia" w:ascii="宋体" w:hAnsi="宋体" w:cs="宋体"/>
          <w:b w:val="0"/>
          <w:bCs/>
          <w:kern w:val="0"/>
          <w:sz w:val="24"/>
          <w:szCs w:val="24"/>
          <w:lang w:val="en-US" w:eastAsia="zh-CN"/>
        </w:rPr>
        <w:t>6.7</w:t>
      </w:r>
      <w:r>
        <w:rPr>
          <w:rFonts w:hint="eastAsia" w:ascii="宋体" w:hAnsi="宋体" w:cs="宋体"/>
          <w:b w:val="0"/>
          <w:bCs/>
          <w:kern w:val="0"/>
          <w:sz w:val="24"/>
          <w:szCs w:val="24"/>
        </w:rPr>
        <w:t>.3乙方实施其他损害甲方权益行为的。</w:t>
      </w:r>
    </w:p>
    <w:p w14:paraId="442597BF">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第七条  双方权利义务</w:t>
      </w:r>
    </w:p>
    <w:p w14:paraId="26D866E6">
      <w:pPr>
        <w:tabs>
          <w:tab w:val="left" w:pos="360"/>
        </w:tabs>
        <w:spacing w:line="390" w:lineRule="exact"/>
        <w:ind w:firstLine="482" w:firstLineChars="200"/>
        <w:rPr>
          <w:rFonts w:ascii="宋体" w:hAnsi="宋体"/>
          <w:b/>
          <w:bCs/>
          <w:color w:val="000000"/>
          <w:sz w:val="24"/>
          <w:szCs w:val="24"/>
        </w:rPr>
      </w:pPr>
      <w:r>
        <w:rPr>
          <w:rFonts w:hint="eastAsia" w:ascii="宋体" w:hAnsi="宋体"/>
          <w:b/>
          <w:bCs/>
          <w:color w:val="000000"/>
          <w:sz w:val="24"/>
          <w:szCs w:val="24"/>
        </w:rPr>
        <w:t>7.1 甲方的权利义务</w:t>
      </w:r>
    </w:p>
    <w:p w14:paraId="2E91720E">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7.1.1甲方负责提供供货计划和准确的交货地点。</w:t>
      </w:r>
    </w:p>
    <w:p w14:paraId="1778C960">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7.1.2按合同约定支付合同价款。</w:t>
      </w:r>
    </w:p>
    <w:p w14:paraId="2CE14230">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7.1.3甲方不得无故拒绝接收供货计划范围内的货物。</w:t>
      </w:r>
    </w:p>
    <w:p w14:paraId="295139CC">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7.1.4按合同约定对货物进行检验和验收。</w:t>
      </w:r>
    </w:p>
    <w:p w14:paraId="24293934">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7.1.5接受乙方提供的培训和保修服务。</w:t>
      </w:r>
    </w:p>
    <w:p w14:paraId="04C1C531">
      <w:pPr>
        <w:spacing w:line="390" w:lineRule="exact"/>
        <w:ind w:firstLine="482" w:firstLineChars="200"/>
        <w:rPr>
          <w:rFonts w:ascii="宋体" w:hAnsi="宋体"/>
          <w:b/>
          <w:bCs/>
          <w:color w:val="000000"/>
          <w:sz w:val="24"/>
          <w:szCs w:val="24"/>
        </w:rPr>
      </w:pPr>
      <w:r>
        <w:rPr>
          <w:rFonts w:hint="eastAsia" w:ascii="宋体" w:hAnsi="宋体"/>
          <w:b/>
          <w:bCs/>
          <w:color w:val="000000"/>
          <w:sz w:val="24"/>
          <w:szCs w:val="24"/>
        </w:rPr>
        <w:t>7.2乙方的权利义务</w:t>
      </w:r>
    </w:p>
    <w:p w14:paraId="3AE7637C">
      <w:pPr>
        <w:spacing w:line="390" w:lineRule="exact"/>
        <w:ind w:firstLine="480" w:firstLineChars="200"/>
        <w:rPr>
          <w:rFonts w:ascii="宋体" w:hAnsi="宋体"/>
          <w:color w:val="000000"/>
          <w:sz w:val="24"/>
          <w:szCs w:val="24"/>
        </w:rPr>
      </w:pPr>
      <w:r>
        <w:rPr>
          <w:rFonts w:hint="eastAsia" w:ascii="宋体" w:hAnsi="宋体"/>
          <w:color w:val="000000"/>
          <w:sz w:val="24"/>
          <w:szCs w:val="24"/>
        </w:rPr>
        <w:t>7.2.1按合同约定的技术标准和质量要求供应货物；同时乙方应考虑甲方的施工特点，精心组织、配备足够的运输能力和必要的储存场地以保证甲方需要。</w:t>
      </w:r>
    </w:p>
    <w:p w14:paraId="2BF19EE4">
      <w:pPr>
        <w:spacing w:line="390" w:lineRule="exact"/>
        <w:ind w:firstLine="480" w:firstLineChars="200"/>
        <w:rPr>
          <w:rFonts w:ascii="宋体" w:hAnsi="宋体"/>
          <w:color w:val="000000"/>
          <w:sz w:val="24"/>
          <w:szCs w:val="24"/>
        </w:rPr>
      </w:pPr>
      <w:r>
        <w:rPr>
          <w:rFonts w:hint="eastAsia" w:ascii="宋体" w:hAnsi="宋体"/>
          <w:color w:val="000000"/>
          <w:sz w:val="24"/>
          <w:szCs w:val="24"/>
        </w:rPr>
        <w:t>7.2.2及时向甲方提供货物合格证书及甲方要求的其它相关资料。</w:t>
      </w:r>
    </w:p>
    <w:p w14:paraId="706460EB">
      <w:pPr>
        <w:spacing w:line="390" w:lineRule="exact"/>
        <w:ind w:firstLine="480" w:firstLineChars="200"/>
        <w:rPr>
          <w:rFonts w:ascii="宋体" w:hAnsi="宋体" w:cs="宋体"/>
          <w:color w:val="000000"/>
          <w:kern w:val="0"/>
          <w:sz w:val="24"/>
          <w:szCs w:val="24"/>
        </w:rPr>
      </w:pPr>
      <w:r>
        <w:rPr>
          <w:rFonts w:hint="eastAsia" w:ascii="宋体" w:hAnsi="宋体"/>
          <w:color w:val="000000"/>
          <w:sz w:val="24"/>
          <w:szCs w:val="24"/>
        </w:rPr>
        <w:t>7.2.3</w:t>
      </w:r>
      <w:r>
        <w:rPr>
          <w:rFonts w:hint="eastAsia" w:ascii="宋体" w:hAnsi="宋体" w:cs="宋体"/>
          <w:color w:val="000000"/>
          <w:kern w:val="0"/>
          <w:sz w:val="24"/>
          <w:szCs w:val="24"/>
        </w:rPr>
        <w:t>乙方与第三方发生的任何经济往来和债务纠纷均与甲方无关，乙方保证货物无权属上的瑕疵、无知识产权争议，如给甲方造成的任何损失均由乙方承担。</w:t>
      </w:r>
    </w:p>
    <w:p w14:paraId="5A8B531E">
      <w:pPr>
        <w:spacing w:line="390" w:lineRule="exact"/>
        <w:ind w:firstLine="480" w:firstLineChars="200"/>
        <w:rPr>
          <w:rFonts w:ascii="宋体" w:hAnsi="宋体"/>
          <w:color w:val="000000"/>
          <w:sz w:val="24"/>
          <w:szCs w:val="24"/>
        </w:rPr>
      </w:pPr>
      <w:r>
        <w:rPr>
          <w:rFonts w:hint="eastAsia" w:ascii="宋体" w:hAnsi="宋体"/>
          <w:color w:val="000000"/>
          <w:sz w:val="24"/>
          <w:szCs w:val="24"/>
        </w:rPr>
        <w:t>7.2.4乙方对甲方相关人员提供技术培训，培训时间；培训内容包括货物安装、调试、操作、维护保养、故障处理等。培训费用已包含在本合同价款中，乙方不再另行收取。</w:t>
      </w:r>
    </w:p>
    <w:p w14:paraId="6540E4AE">
      <w:pPr>
        <w:spacing w:line="390" w:lineRule="exact"/>
        <w:ind w:firstLine="480" w:firstLineChars="200"/>
        <w:rPr>
          <w:rFonts w:ascii="宋体" w:hAnsi="宋体"/>
          <w:sz w:val="24"/>
          <w:szCs w:val="24"/>
        </w:rPr>
      </w:pPr>
      <w:r>
        <w:rPr>
          <w:rFonts w:hint="eastAsia" w:ascii="宋体" w:hAnsi="宋体"/>
          <w:sz w:val="24"/>
          <w:szCs w:val="24"/>
        </w:rPr>
        <w:t>7.2.5</w:t>
      </w:r>
      <w:r>
        <w:rPr>
          <w:rFonts w:hint="eastAsia" w:ascii="宋体" w:hAnsi="宋体" w:cs="宋体"/>
          <w:bCs/>
          <w:kern w:val="0"/>
          <w:sz w:val="24"/>
          <w:szCs w:val="24"/>
        </w:rPr>
        <w:t xml:space="preserve"> 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14:paraId="77EA0C0A">
      <w:pPr>
        <w:spacing w:line="390" w:lineRule="exact"/>
        <w:ind w:firstLine="480" w:firstLineChars="200"/>
        <w:rPr>
          <w:rFonts w:ascii="宋体" w:hAnsi="宋体" w:cs="宋体"/>
          <w:bCs/>
          <w:kern w:val="0"/>
          <w:sz w:val="24"/>
          <w:szCs w:val="24"/>
        </w:rPr>
      </w:pPr>
      <w:r>
        <w:rPr>
          <w:rFonts w:hint="eastAsia" w:ascii="宋体" w:hAnsi="宋体" w:cs="宋体"/>
          <w:bCs/>
          <w:kern w:val="0"/>
          <w:sz w:val="24"/>
          <w:szCs w:val="24"/>
        </w:rPr>
        <w:t>7.2.6在涉及到货物质量问题的退货行为时,如果退货行为涉及到开具红字增值税专用发票的行为,乙方应当履行相关协助义务。</w:t>
      </w:r>
    </w:p>
    <w:p w14:paraId="7B52ABD7">
      <w:pPr>
        <w:spacing w:line="390" w:lineRule="exact"/>
        <w:ind w:firstLine="480" w:firstLineChars="200"/>
        <w:rPr>
          <w:rFonts w:ascii="宋体" w:hAnsi="宋体"/>
          <w:color w:val="000000"/>
          <w:sz w:val="24"/>
          <w:szCs w:val="24"/>
        </w:rPr>
      </w:pPr>
      <w:r>
        <w:rPr>
          <w:rFonts w:hint="eastAsia" w:ascii="宋体" w:hAnsi="宋体"/>
          <w:sz w:val="24"/>
          <w:szCs w:val="24"/>
        </w:rPr>
        <w:t>7.2.7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71251ADE">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第八条　甲方违约责任</w:t>
      </w:r>
    </w:p>
    <w:p w14:paraId="44D564C2">
      <w:pPr>
        <w:spacing w:line="390" w:lineRule="exact"/>
        <w:ind w:firstLine="480" w:firstLineChars="200"/>
        <w:rPr>
          <w:rFonts w:ascii="宋体" w:hAnsi="宋体"/>
          <w:color w:val="0070C0"/>
          <w:sz w:val="24"/>
          <w:szCs w:val="24"/>
        </w:rPr>
      </w:pPr>
      <w:r>
        <w:rPr>
          <w:rFonts w:hint="eastAsia" w:ascii="宋体" w:hAnsi="宋体"/>
          <w:color w:val="000000"/>
          <w:sz w:val="24"/>
          <w:szCs w:val="24"/>
        </w:rPr>
        <w:t>8.1乙方按甲方的供货计划供货并已实际交付甲方后，如甲方违反合同中途退货的，应向乙方赔偿退货部分货款的</w:t>
      </w:r>
      <w:r>
        <w:rPr>
          <w:rFonts w:hint="eastAsia" w:ascii="宋体" w:hAnsi="宋体"/>
          <w:color w:val="000000"/>
          <w:sz w:val="24"/>
          <w:szCs w:val="24"/>
          <w:u w:val="single"/>
          <w:lang w:val="en-US" w:eastAsia="zh-CN"/>
        </w:rPr>
        <w:t>0.1</w:t>
      </w:r>
      <w:r>
        <w:rPr>
          <w:rFonts w:hint="eastAsia" w:ascii="宋体" w:hAnsi="宋体"/>
          <w:color w:val="000000"/>
          <w:sz w:val="24"/>
          <w:szCs w:val="24"/>
        </w:rPr>
        <w:t>％违约金。</w:t>
      </w:r>
    </w:p>
    <w:p w14:paraId="54DFA1AF">
      <w:pPr>
        <w:spacing w:line="390" w:lineRule="exact"/>
        <w:ind w:firstLine="480" w:firstLineChars="200"/>
        <w:rPr>
          <w:rFonts w:ascii="宋体" w:hAnsi="宋体"/>
          <w:color w:val="000000"/>
          <w:sz w:val="24"/>
          <w:szCs w:val="24"/>
        </w:rPr>
      </w:pPr>
      <w:r>
        <w:rPr>
          <w:rFonts w:hint="eastAsia" w:ascii="宋体" w:hAnsi="宋体"/>
          <w:color w:val="000000"/>
          <w:sz w:val="24"/>
          <w:szCs w:val="24"/>
        </w:rPr>
        <w:t>8.2甲方无故拒绝接受货物的，应承担因此给乙方造成的损失。</w:t>
      </w:r>
    </w:p>
    <w:p w14:paraId="18066B5E">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8</w:t>
      </w:r>
      <w:r>
        <w:rPr>
          <w:rFonts w:hint="eastAsia" w:ascii="宋体" w:hAnsi="宋体"/>
          <w:color w:val="000000"/>
          <w:sz w:val="24"/>
          <w:szCs w:val="24"/>
        </w:rPr>
        <w:t>.3甲方在宽限期后，仍逾期支付货款的（因乙方未履行向甲方开具增值税专用发票等合同约定的义务除外），甲方对逾期付款部分从宽限期满的次日起向乙方支付违约金。违约金按中国人民银行同期存款利率计算，计算的基数以甲方最后一笔付款时剩余欠款金额为准，不包括前期逾期但现已支付部分的货款，违约金总额最高不超过到期欠款金额的1%。除此之外，甲方不再承担其他任何违约责任。</w:t>
      </w:r>
    </w:p>
    <w:p w14:paraId="626578E1">
      <w:pPr>
        <w:keepNext/>
        <w:keepLines/>
        <w:spacing w:line="390" w:lineRule="exact"/>
        <w:ind w:firstLine="472" w:firstLineChars="196"/>
        <w:outlineLvl w:val="0"/>
        <w:rPr>
          <w:rFonts w:ascii="宋体" w:hAnsi="宋体"/>
          <w:b/>
          <w:bCs/>
          <w:kern w:val="44"/>
          <w:sz w:val="24"/>
          <w:szCs w:val="24"/>
        </w:rPr>
      </w:pPr>
      <w:r>
        <w:rPr>
          <w:rFonts w:hint="eastAsia" w:ascii="宋体" w:hAnsi="宋体"/>
          <w:b/>
          <w:bCs/>
          <w:kern w:val="44"/>
          <w:sz w:val="24"/>
          <w:szCs w:val="24"/>
        </w:rPr>
        <w:t>第九条　乙方的违约责任：</w:t>
      </w:r>
    </w:p>
    <w:p w14:paraId="6F29ACBC">
      <w:pPr>
        <w:spacing w:line="390" w:lineRule="exact"/>
        <w:ind w:firstLine="480" w:firstLineChars="200"/>
        <w:rPr>
          <w:rFonts w:ascii="宋体" w:hAnsi="宋体"/>
          <w:color w:val="000000"/>
          <w:sz w:val="24"/>
          <w:szCs w:val="24"/>
        </w:rPr>
      </w:pPr>
      <w:r>
        <w:rPr>
          <w:rFonts w:hint="eastAsia" w:ascii="宋体" w:hAnsi="宋体"/>
          <w:color w:val="000000"/>
          <w:sz w:val="24"/>
          <w:szCs w:val="24"/>
        </w:rPr>
        <w:t>9.1乙方不能交货的，向甲方偿付不能交货部分货款</w:t>
      </w:r>
      <w:r>
        <w:rPr>
          <w:rFonts w:hint="eastAsia" w:ascii="宋体" w:hAnsi="宋体"/>
          <w:color w:val="000000"/>
          <w:sz w:val="24"/>
          <w:szCs w:val="24"/>
          <w:u w:val="single"/>
          <w:lang w:val="en-US" w:eastAsia="zh-CN"/>
        </w:rPr>
        <w:t>1</w:t>
      </w:r>
      <w:r>
        <w:rPr>
          <w:rFonts w:hint="eastAsia" w:ascii="宋体" w:hAnsi="宋体"/>
          <w:color w:val="000000"/>
          <w:sz w:val="24"/>
          <w:szCs w:val="24"/>
        </w:rPr>
        <w:t>％的违约金，甲方有权解除合同。</w:t>
      </w:r>
    </w:p>
    <w:p w14:paraId="29E72BB9">
      <w:pPr>
        <w:spacing w:line="390" w:lineRule="exact"/>
        <w:ind w:firstLine="480" w:firstLineChars="200"/>
        <w:rPr>
          <w:rFonts w:ascii="宋体" w:hAnsi="宋体"/>
          <w:color w:val="000000"/>
          <w:sz w:val="24"/>
          <w:szCs w:val="24"/>
        </w:rPr>
      </w:pPr>
      <w:r>
        <w:rPr>
          <w:rFonts w:hint="eastAsia" w:ascii="宋体" w:hAnsi="宋体"/>
          <w:color w:val="000000"/>
          <w:sz w:val="24"/>
          <w:szCs w:val="24"/>
        </w:rPr>
        <w:t>9.2乙方所交货物种类、型号、规格、花色、包装不符合同规定的，如甲方同意使用，应按质论价；甲方不同意使用的，应根据具体情况，由乙方负责包换或包修，并承担修理、调换或退货而支付的实际费用。因此给甲方造成的一切损失均由乙方承担。</w:t>
      </w:r>
    </w:p>
    <w:p w14:paraId="5121D54F">
      <w:pPr>
        <w:spacing w:line="390" w:lineRule="exact"/>
        <w:ind w:firstLine="480" w:firstLineChars="200"/>
        <w:rPr>
          <w:rFonts w:ascii="宋体" w:hAnsi="宋体"/>
          <w:color w:val="000000"/>
          <w:sz w:val="24"/>
          <w:szCs w:val="24"/>
        </w:rPr>
      </w:pPr>
      <w:r>
        <w:rPr>
          <w:rFonts w:hint="eastAsia" w:ascii="宋体" w:hAnsi="宋体"/>
          <w:color w:val="000000"/>
          <w:sz w:val="24"/>
          <w:szCs w:val="24"/>
        </w:rPr>
        <w:t>9.3乙方逾期交货的，每逾期一日，应按照合同总金额</w:t>
      </w:r>
      <w:r>
        <w:rPr>
          <w:rFonts w:hint="eastAsia" w:ascii="宋体" w:hAnsi="宋体"/>
          <w:color w:val="000000"/>
          <w:sz w:val="24"/>
          <w:szCs w:val="24"/>
          <w:u w:val="single"/>
          <w:lang w:val="en-US" w:eastAsia="zh-CN"/>
        </w:rPr>
        <w:t>1</w:t>
      </w:r>
      <w:r>
        <w:rPr>
          <w:rFonts w:hint="eastAsia" w:ascii="宋体" w:hAnsi="宋体"/>
          <w:color w:val="000000"/>
          <w:sz w:val="24"/>
          <w:szCs w:val="24"/>
        </w:rPr>
        <w:t>%向甲方支付违约金，并赔偿甲方因此所遭受的损失；同时，甲方有权向第三人采购同种类货物，因此增加的费用由乙方承担。如逾期超过</w:t>
      </w:r>
      <w:r>
        <w:rPr>
          <w:rFonts w:hint="eastAsia" w:ascii="宋体" w:hAnsi="宋体"/>
          <w:color w:val="000000"/>
          <w:sz w:val="24"/>
          <w:szCs w:val="24"/>
          <w:u w:val="single"/>
          <w:lang w:val="en-US" w:eastAsia="zh-CN"/>
        </w:rPr>
        <w:t>7</w:t>
      </w:r>
      <w:r>
        <w:rPr>
          <w:rFonts w:hint="eastAsia" w:ascii="宋体" w:hAnsi="宋体"/>
          <w:color w:val="000000"/>
          <w:sz w:val="24"/>
          <w:szCs w:val="24"/>
        </w:rPr>
        <w:t>日，甲方有权终止合同并可就遭受的损失向乙方索赔。同时，甲方有权向第三人采购同种类货物，因此增加的费用由乙方承担。</w:t>
      </w:r>
    </w:p>
    <w:p w14:paraId="72455D83">
      <w:pPr>
        <w:spacing w:line="390" w:lineRule="exact"/>
        <w:ind w:firstLine="480" w:firstLineChars="200"/>
        <w:rPr>
          <w:rFonts w:ascii="宋体" w:hAnsi="宋体"/>
          <w:color w:val="000000"/>
          <w:sz w:val="24"/>
          <w:szCs w:val="24"/>
        </w:rPr>
      </w:pPr>
      <w:r>
        <w:rPr>
          <w:rFonts w:hint="eastAsia" w:ascii="宋体" w:hAnsi="宋体"/>
          <w:color w:val="000000"/>
          <w:sz w:val="24"/>
          <w:szCs w:val="24"/>
        </w:rPr>
        <w:t>9.4乙方提前交付货物的，甲方无需提前付款，如因乙方提前交付货物导致甲方增加费用的，该增加的费用由乙方承担。</w:t>
      </w:r>
    </w:p>
    <w:p w14:paraId="412B7FB8">
      <w:pPr>
        <w:spacing w:line="390" w:lineRule="exact"/>
        <w:ind w:firstLine="480" w:firstLineChars="200"/>
        <w:rPr>
          <w:rFonts w:ascii="宋体" w:hAnsi="宋体"/>
          <w:sz w:val="24"/>
          <w:szCs w:val="24"/>
        </w:rPr>
      </w:pPr>
      <w:r>
        <w:rPr>
          <w:rFonts w:hint="eastAsia" w:ascii="宋体" w:hAnsi="宋体" w:cs="宋体"/>
          <w:bCs/>
          <w:kern w:val="0"/>
          <w:sz w:val="24"/>
          <w:szCs w:val="24"/>
        </w:rPr>
        <w:t>9.5 乙方不得擅自停止供货，否则甲方有权重新选择其它供应商，同时乙方承担本合同第一条中含增值税总价</w:t>
      </w:r>
      <w:r>
        <w:rPr>
          <w:rFonts w:hint="eastAsia" w:ascii="宋体" w:hAnsi="宋体" w:cs="宋体"/>
          <w:bCs/>
          <w:kern w:val="0"/>
          <w:sz w:val="24"/>
          <w:szCs w:val="24"/>
          <w:u w:val="single"/>
          <w:lang w:val="en-US" w:eastAsia="zh-CN"/>
        </w:rPr>
        <w:t>1</w:t>
      </w:r>
      <w:r>
        <w:rPr>
          <w:rFonts w:hint="eastAsia" w:ascii="宋体" w:hAnsi="宋体" w:cs="宋体"/>
          <w:bCs/>
          <w:kern w:val="0"/>
          <w:sz w:val="24"/>
          <w:szCs w:val="24"/>
        </w:rPr>
        <w:t>%的违约金并赔偿断货给甲方造成的一切损失。</w:t>
      </w:r>
    </w:p>
    <w:p w14:paraId="05479FF1">
      <w:pPr>
        <w:spacing w:line="390" w:lineRule="exact"/>
        <w:ind w:firstLine="480" w:firstLineChars="200"/>
        <w:rPr>
          <w:rFonts w:ascii="宋体" w:hAnsi="宋体"/>
          <w:color w:val="000000"/>
          <w:sz w:val="24"/>
          <w:szCs w:val="24"/>
        </w:rPr>
      </w:pPr>
      <w:r>
        <w:rPr>
          <w:rFonts w:hint="eastAsia" w:ascii="宋体" w:hAnsi="宋体" w:cs="宋体"/>
          <w:bCs/>
          <w:color w:val="000000"/>
          <w:kern w:val="0"/>
          <w:sz w:val="24"/>
          <w:szCs w:val="24"/>
        </w:rPr>
        <w:t>9.6乙方不能随车提供货物合格证书或其他</w:t>
      </w:r>
      <w:r>
        <w:rPr>
          <w:rFonts w:hint="eastAsia" w:ascii="宋体" w:hAnsi="宋体" w:cs="宋体"/>
          <w:bCs/>
          <w:kern w:val="0"/>
          <w:sz w:val="24"/>
          <w:szCs w:val="24"/>
        </w:rPr>
        <w:t>约定</w:t>
      </w:r>
      <w:r>
        <w:rPr>
          <w:rFonts w:hint="eastAsia" w:ascii="宋体" w:hAnsi="宋体" w:cs="宋体"/>
          <w:bCs/>
          <w:color w:val="000000"/>
          <w:kern w:val="0"/>
          <w:sz w:val="24"/>
          <w:szCs w:val="24"/>
        </w:rPr>
        <w:t>单证的，甲方有权拒绝收货，因此产生的费用和损失由乙方负责。</w:t>
      </w:r>
    </w:p>
    <w:p w14:paraId="54EF317F">
      <w:pPr>
        <w:spacing w:line="390" w:lineRule="exact"/>
        <w:ind w:firstLine="480" w:firstLineChars="200"/>
        <w:rPr>
          <w:rFonts w:ascii="宋体" w:hAnsi="宋体"/>
          <w:color w:val="000000"/>
          <w:sz w:val="24"/>
          <w:szCs w:val="24"/>
        </w:rPr>
      </w:pPr>
      <w:r>
        <w:rPr>
          <w:rFonts w:hint="eastAsia" w:ascii="宋体" w:hAnsi="宋体"/>
          <w:color w:val="000000"/>
          <w:sz w:val="24"/>
          <w:szCs w:val="24"/>
        </w:rPr>
        <w:t>9.7在质保期内，乙方未按甲方要求进行维修或更换的，乙方应向甲方支付违约金</w:t>
      </w:r>
      <w:r>
        <w:rPr>
          <w:rFonts w:hint="eastAsia" w:ascii="宋体" w:hAnsi="宋体"/>
          <w:color w:val="000000"/>
          <w:sz w:val="24"/>
          <w:szCs w:val="24"/>
          <w:u w:val="single"/>
          <w:lang w:val="en-US" w:eastAsia="zh-CN"/>
        </w:rPr>
        <w:t>3000</w:t>
      </w:r>
      <w:r>
        <w:rPr>
          <w:rFonts w:hint="eastAsia" w:ascii="宋体" w:hAnsi="宋体"/>
          <w:color w:val="000000"/>
          <w:sz w:val="24"/>
          <w:szCs w:val="24"/>
        </w:rPr>
        <w:t>元/次，甲方有权交由第三方进行维修，由此产生的费用和损失亦由乙方承担。因货物质量原因造成甲方损失的，乙方还应承担赔偿责任。</w:t>
      </w:r>
    </w:p>
    <w:p w14:paraId="1600DEBD">
      <w:pPr>
        <w:spacing w:line="390" w:lineRule="exact"/>
        <w:ind w:firstLine="480" w:firstLineChars="200"/>
        <w:rPr>
          <w:rFonts w:ascii="宋体" w:hAnsi="宋体"/>
          <w:sz w:val="24"/>
          <w:szCs w:val="24"/>
        </w:rPr>
      </w:pPr>
      <w:r>
        <w:rPr>
          <w:rFonts w:hint="eastAsia" w:ascii="宋体" w:hAnsi="宋体"/>
          <w:sz w:val="24"/>
          <w:szCs w:val="24"/>
        </w:rPr>
        <w:t>9.8</w:t>
      </w:r>
      <w:r>
        <w:rPr>
          <w:rFonts w:ascii="宋体" w:hAnsi="宋体"/>
          <w:sz w:val="24"/>
          <w:szCs w:val="24"/>
        </w:rPr>
        <w:t>乙方未能按甲方要求提供增值税专用发票（含税务机关代开），甲方有权拒付相应</w:t>
      </w:r>
      <w:r>
        <w:rPr>
          <w:rFonts w:hint="eastAsia" w:ascii="宋体" w:hAnsi="宋体"/>
          <w:sz w:val="24"/>
          <w:szCs w:val="24"/>
        </w:rPr>
        <w:t>货款</w:t>
      </w:r>
      <w:r>
        <w:rPr>
          <w:rFonts w:ascii="宋体" w:hAnsi="宋体"/>
          <w:sz w:val="24"/>
          <w:szCs w:val="24"/>
        </w:rPr>
        <w:t>。</w:t>
      </w:r>
    </w:p>
    <w:p w14:paraId="6CA2704A">
      <w:pPr>
        <w:spacing w:line="390" w:lineRule="exact"/>
        <w:ind w:firstLine="480" w:firstLineChars="200"/>
        <w:rPr>
          <w:rFonts w:ascii="宋体" w:hAnsi="宋体"/>
          <w:sz w:val="24"/>
          <w:szCs w:val="24"/>
        </w:rPr>
      </w:pPr>
      <w:r>
        <w:rPr>
          <w:rFonts w:hint="eastAsia" w:ascii="宋体" w:hAnsi="宋体"/>
          <w:sz w:val="24"/>
          <w:szCs w:val="24"/>
        </w:rPr>
        <w:t xml:space="preserve">9.9 </w:t>
      </w:r>
      <w:r>
        <w:rPr>
          <w:rFonts w:ascii="宋体" w:hAnsi="宋体"/>
          <w:sz w:val="24"/>
          <w:szCs w:val="24"/>
        </w:rPr>
        <w:t>若因逾期送达造成甲方无法抵扣发票相应税款的，乙方还应赔偿甲方由此遭受的损失，金额相当于逾期送达发票可抵扣金额，并加收按逾期送达发票金额</w:t>
      </w:r>
      <w:r>
        <w:rPr>
          <w:rFonts w:hint="eastAsia" w:ascii="宋体" w:hAnsi="宋体"/>
          <w:sz w:val="24"/>
          <w:szCs w:val="24"/>
          <w:u w:val="single"/>
          <w:lang w:val="en-US" w:eastAsia="zh-CN"/>
        </w:rPr>
        <w:t>1</w:t>
      </w:r>
      <w:r>
        <w:rPr>
          <w:rFonts w:ascii="宋体" w:hAnsi="宋体"/>
          <w:sz w:val="24"/>
          <w:szCs w:val="24"/>
          <w:u w:val="single"/>
        </w:rPr>
        <w:t>%</w:t>
      </w:r>
      <w:r>
        <w:rPr>
          <w:rFonts w:ascii="宋体" w:hAnsi="宋体"/>
          <w:sz w:val="24"/>
          <w:szCs w:val="24"/>
        </w:rPr>
        <w:t>的违约金。</w:t>
      </w:r>
    </w:p>
    <w:p w14:paraId="1592DD7D">
      <w:pPr>
        <w:spacing w:line="390" w:lineRule="exact"/>
        <w:ind w:firstLine="480" w:firstLineChars="200"/>
        <w:rPr>
          <w:rFonts w:ascii="宋体" w:hAnsi="宋体"/>
          <w:sz w:val="24"/>
          <w:szCs w:val="24"/>
        </w:rPr>
      </w:pPr>
      <w:r>
        <w:rPr>
          <w:rFonts w:hint="eastAsia" w:ascii="宋体" w:hAnsi="宋体"/>
          <w:sz w:val="24"/>
          <w:szCs w:val="24"/>
        </w:rPr>
        <w:t>9.10</w:t>
      </w:r>
      <w:r>
        <w:rPr>
          <w:rFonts w:ascii="宋体" w:hAnsi="宋体"/>
          <w:sz w:val="24"/>
          <w:szCs w:val="24"/>
        </w:rPr>
        <w:t>乙方应提供真实、有效、合格的发票，如发现乙方提供虚假发票或虚开增值税专用发票的情况，乙方须按发票金额的</w:t>
      </w:r>
      <w:r>
        <w:rPr>
          <w:rFonts w:hint="eastAsia" w:ascii="宋体" w:hAnsi="宋体"/>
          <w:sz w:val="24"/>
          <w:szCs w:val="24"/>
          <w:u w:val="single"/>
          <w:lang w:val="en-US" w:eastAsia="zh-CN"/>
        </w:rPr>
        <w:t>1</w:t>
      </w:r>
      <w:r>
        <w:rPr>
          <w:rFonts w:ascii="宋体" w:hAnsi="宋体"/>
          <w:sz w:val="24"/>
          <w:szCs w:val="24"/>
        </w:rPr>
        <w:t>%向甲方支付违约金，并承担对甲方造成的全部损失。由于乙方原因造成甲方无法抵扣相应税款，发现问题后退回，乙方应无条件更换为有效发票，拒绝或逾期不更换发票的，造成甲方损失及相关风险，由乙方予以承担。发生上述情况时，甲方有权选择解除合同。</w:t>
      </w:r>
    </w:p>
    <w:p w14:paraId="4CC92362">
      <w:pPr>
        <w:spacing w:line="390" w:lineRule="exact"/>
        <w:ind w:firstLine="480" w:firstLineChars="200"/>
        <w:rPr>
          <w:rFonts w:ascii="宋体" w:hAnsi="宋体"/>
          <w:sz w:val="24"/>
          <w:szCs w:val="24"/>
        </w:rPr>
      </w:pPr>
      <w:r>
        <w:rPr>
          <w:rFonts w:hint="eastAsia" w:ascii="宋体" w:hAnsi="宋体"/>
          <w:sz w:val="24"/>
          <w:szCs w:val="24"/>
        </w:rPr>
        <w:t>9.11</w:t>
      </w:r>
      <w:r>
        <w:rPr>
          <w:rFonts w:ascii="宋体" w:hAnsi="宋体"/>
          <w:sz w:val="24"/>
          <w:szCs w:val="24"/>
        </w:rPr>
        <w:t>乙方有义务配合甲方接受税务机关、审计部门</w:t>
      </w:r>
      <w:r>
        <w:rPr>
          <w:rFonts w:hint="eastAsia" w:ascii="宋体" w:hAnsi="宋体"/>
          <w:sz w:val="24"/>
          <w:szCs w:val="24"/>
        </w:rPr>
        <w:t>、</w:t>
      </w:r>
      <w:r>
        <w:rPr>
          <w:rFonts w:ascii="宋体" w:hAnsi="宋体"/>
          <w:sz w:val="24"/>
          <w:szCs w:val="24"/>
        </w:rPr>
        <w:t>纪检部门的检查工作，如果乙方拒不配合，由乙方支付</w:t>
      </w:r>
      <w:r>
        <w:rPr>
          <w:rFonts w:hint="eastAsia" w:ascii="宋体" w:hAnsi="宋体"/>
          <w:sz w:val="24"/>
          <w:szCs w:val="24"/>
          <w:u w:val="single"/>
          <w:lang w:val="en-US" w:eastAsia="zh-CN"/>
        </w:rPr>
        <w:t>1000</w:t>
      </w:r>
      <w:r>
        <w:rPr>
          <w:rFonts w:ascii="宋体" w:hAnsi="宋体"/>
          <w:sz w:val="24"/>
          <w:szCs w:val="24"/>
        </w:rPr>
        <w:t>元的违约金，并承担对甲方造成的损失。</w:t>
      </w:r>
    </w:p>
    <w:p w14:paraId="70C58708">
      <w:pPr>
        <w:spacing w:line="390" w:lineRule="exact"/>
        <w:ind w:firstLine="480" w:firstLineChars="200"/>
        <w:rPr>
          <w:rFonts w:ascii="宋体" w:hAnsi="宋体"/>
          <w:sz w:val="24"/>
          <w:szCs w:val="24"/>
        </w:rPr>
      </w:pPr>
      <w:r>
        <w:rPr>
          <w:rFonts w:ascii="宋体" w:hAnsi="宋体"/>
          <w:sz w:val="24"/>
          <w:szCs w:val="24"/>
        </w:rPr>
        <w:t>9.1</w:t>
      </w:r>
      <w:r>
        <w:rPr>
          <w:rFonts w:hint="eastAsia" w:ascii="宋体" w:hAnsi="宋体"/>
          <w:sz w:val="24"/>
          <w:szCs w:val="24"/>
        </w:rPr>
        <w:t>2乙方保证提供的产品、服务不侵犯任何第三方知识产权和其他任何权利。任何第三方提出侵权指控时，乙方负责与第三方交涉并承担一切可能发生的经济上、法律上的责任，由此给甲方带来损失的，乙方无条件予以赔偿。</w:t>
      </w:r>
    </w:p>
    <w:p w14:paraId="7F1E8DE1">
      <w:pPr>
        <w:spacing w:line="390" w:lineRule="exact"/>
        <w:ind w:firstLine="480" w:firstLineChars="200"/>
        <w:rPr>
          <w:rFonts w:ascii="宋体" w:hAnsi="宋体"/>
          <w:sz w:val="24"/>
          <w:szCs w:val="24"/>
        </w:rPr>
      </w:pPr>
      <w:r>
        <w:rPr>
          <w:rFonts w:ascii="宋体" w:hAnsi="宋体"/>
          <w:sz w:val="24"/>
          <w:szCs w:val="24"/>
        </w:rPr>
        <w:t>9.1</w:t>
      </w:r>
      <w:r>
        <w:rPr>
          <w:rFonts w:hint="eastAsia" w:ascii="宋体" w:hAnsi="宋体"/>
          <w:sz w:val="24"/>
          <w:szCs w:val="24"/>
        </w:rPr>
        <w:t>3如乙方被中国铁路总公司、建设单位或中国中铁股份有限公司及其关联企业、列入“限制交易供应商名单”、“不合格供应商名单”或“供应商黑名单”等限制交易名单，甲方可以单方解除合同，解除合同的一切后果由乙方承担。</w:t>
      </w:r>
    </w:p>
    <w:p w14:paraId="6784238E">
      <w:pPr>
        <w:autoSpaceDE w:val="0"/>
        <w:autoSpaceDN w:val="0"/>
        <w:adjustRightInd w:val="0"/>
        <w:spacing w:line="390" w:lineRule="exact"/>
        <w:ind w:firstLine="480" w:firstLineChars="200"/>
        <w:rPr>
          <w:rFonts w:ascii="宋体" w:hAnsi="宋体" w:cs="宋体"/>
          <w:kern w:val="0"/>
          <w:sz w:val="24"/>
          <w:szCs w:val="24"/>
          <w:lang w:val="zh-CN"/>
        </w:rPr>
      </w:pPr>
      <w:r>
        <w:rPr>
          <w:rFonts w:hint="eastAsia" w:ascii="宋体" w:hAnsi="宋体"/>
          <w:sz w:val="24"/>
          <w:szCs w:val="24"/>
        </w:rPr>
        <w:t>9.1</w:t>
      </w:r>
      <w:r>
        <w:rPr>
          <w:rFonts w:ascii="宋体" w:hAnsi="宋体"/>
          <w:sz w:val="24"/>
          <w:szCs w:val="24"/>
        </w:rPr>
        <w:t>4</w:t>
      </w:r>
      <w:r>
        <w:rPr>
          <w:rFonts w:hint="eastAsia" w:ascii="宋体" w:hAnsi="宋体"/>
          <w:sz w:val="24"/>
          <w:szCs w:val="24"/>
        </w:rPr>
        <w:t xml:space="preserve"> </w:t>
      </w:r>
      <w:r>
        <w:rPr>
          <w:rFonts w:hint="eastAsia" w:ascii="宋体" w:hAnsi="宋体" w:cs="宋体"/>
          <w:kern w:val="0"/>
          <w:sz w:val="24"/>
          <w:szCs w:val="24"/>
          <w:lang w:val="zh-CN"/>
        </w:rPr>
        <w:t>乙方其他违约责任：</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 xml:space="preserve"> 。</w:t>
      </w:r>
    </w:p>
    <w:p w14:paraId="2FBBDAE6">
      <w:pPr>
        <w:spacing w:line="390" w:lineRule="exact"/>
        <w:ind w:firstLine="482" w:firstLineChars="200"/>
        <w:rPr>
          <w:rFonts w:ascii="宋体" w:hAnsi="宋体"/>
          <w:b/>
          <w:sz w:val="24"/>
          <w:szCs w:val="24"/>
        </w:rPr>
      </w:pPr>
      <w:r>
        <w:rPr>
          <w:rFonts w:hint="eastAsia" w:ascii="宋体" w:hAnsi="宋体"/>
          <w:b/>
          <w:sz w:val="24"/>
          <w:szCs w:val="24"/>
        </w:rPr>
        <w:t>第十条　签认和结算效力</w:t>
      </w:r>
    </w:p>
    <w:p w14:paraId="724C049D">
      <w:pPr>
        <w:spacing w:line="390" w:lineRule="exact"/>
        <w:ind w:firstLine="480" w:firstLineChars="200"/>
        <w:rPr>
          <w:rFonts w:ascii="宋体" w:hAnsi="宋体"/>
          <w:sz w:val="24"/>
          <w:szCs w:val="24"/>
        </w:rPr>
      </w:pPr>
      <w:r>
        <w:rPr>
          <w:rFonts w:hint="eastAsia" w:ascii="宋体" w:hAnsi="宋体"/>
          <w:sz w:val="24"/>
          <w:szCs w:val="24"/>
        </w:rPr>
        <w:t>经甲方项目经理亲笔签字并加盖项目部公章的结算文件，是甲乙双方合同履行过程中结算、付款的唯一依据。仅有项目经理签字或仅有盖章的结算文件，以及除此之外乙方持有的任何证明、收条、欠条、信函等文件资料，都不得作为结算、付款依据。甲方其他人员的任何签字、签认都不具有该事项最终确认的效力。</w:t>
      </w:r>
    </w:p>
    <w:p w14:paraId="1C63C6B3">
      <w:pPr>
        <w:spacing w:line="390" w:lineRule="exact"/>
        <w:ind w:firstLine="482" w:firstLineChars="200"/>
        <w:rPr>
          <w:rFonts w:ascii="宋体" w:hAnsi="宋体"/>
          <w:b/>
          <w:sz w:val="24"/>
          <w:szCs w:val="24"/>
        </w:rPr>
      </w:pPr>
      <w:bookmarkStart w:id="0" w:name="_Hlk36643529"/>
      <w:r>
        <w:rPr>
          <w:rFonts w:hint="eastAsia" w:ascii="宋体" w:hAnsi="宋体"/>
          <w:b/>
          <w:sz w:val="24"/>
          <w:szCs w:val="24"/>
        </w:rPr>
        <w:t>第十一条 不可抗力</w:t>
      </w:r>
    </w:p>
    <w:p w14:paraId="22FE8480">
      <w:pPr>
        <w:spacing w:line="39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1不可抗力是指合同当事人在签订合同时不能预见，在合同履行过程中不能避免且不能克服的自然灾害和社会性突发事件，如台风、泥石流、洪水、山体滑坡、地震、海啸、低于零下35度的严寒或高于45度的酷热、流行疾病、骚乱、戒严、暴动、战争、政府行为等。</w:t>
      </w:r>
    </w:p>
    <w:p w14:paraId="1AA58075">
      <w:pPr>
        <w:spacing w:line="39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.2任何一方由于不可抗力原因不能履行合同时，应在不可抗力事件发生后小时内通知对方，并在不可抗力事件结束后</w:t>
      </w:r>
      <w:r>
        <w:rPr>
          <w:rFonts w:ascii="宋体" w:hAnsi="宋体"/>
          <w:sz w:val="24"/>
          <w:szCs w:val="24"/>
        </w:rPr>
        <w:t>28</w:t>
      </w:r>
      <w:r>
        <w:rPr>
          <w:rFonts w:hint="eastAsia" w:ascii="宋体" w:hAnsi="宋体"/>
          <w:sz w:val="24"/>
          <w:szCs w:val="24"/>
        </w:rPr>
        <w:t>日将有权机构出具的不可抗力证明提交对方后，允许延期履行、部分履行或者不履行合同，并根据情况可部分或全部免予承担违约责任。由于一方怠于履行通知及其他义务而导致另一方损失增加，增加部分由怠于履行义务一方承担。</w:t>
      </w:r>
      <w:bookmarkEnd w:id="0"/>
    </w:p>
    <w:p w14:paraId="47F9BD18">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 xml:space="preserve">第十二条　争议解决 </w:t>
      </w:r>
    </w:p>
    <w:p w14:paraId="6B88FC76">
      <w:pPr>
        <w:pStyle w:val="4"/>
        <w:spacing w:line="390" w:lineRule="exact"/>
        <w:ind w:firstLine="480" w:firstLineChars="200"/>
        <w:rPr>
          <w:rFonts w:ascii="华文仿宋" w:hAnsi="华文仿宋" w:cs="宋体"/>
          <w:sz w:val="24"/>
          <w:szCs w:val="24"/>
        </w:rPr>
      </w:pPr>
      <w:r>
        <w:rPr>
          <w:rFonts w:hint="eastAsia" w:ascii="华文仿宋" w:hAnsi="华文仿宋" w:cs="宋体"/>
          <w:sz w:val="24"/>
          <w:szCs w:val="24"/>
        </w:rPr>
        <w:t>甲乙双方在履行合同时发生争议的，应协商解决。协商不成的，应选择以下第</w:t>
      </w:r>
      <w:r>
        <w:rPr>
          <w:rFonts w:hint="eastAsia" w:ascii="华文仿宋" w:hAnsi="华文仿宋" w:cs="宋体"/>
          <w:sz w:val="24"/>
          <w:szCs w:val="24"/>
          <w:u w:val="single"/>
        </w:rPr>
        <w:t xml:space="preserve"> ① </w:t>
      </w:r>
      <w:r>
        <w:rPr>
          <w:rFonts w:hint="eastAsia" w:ascii="华文仿宋" w:hAnsi="华文仿宋" w:cs="宋体"/>
          <w:sz w:val="24"/>
          <w:szCs w:val="24"/>
        </w:rPr>
        <w:t>种方式：①提交</w:t>
      </w:r>
      <w:r>
        <w:rPr>
          <w:rFonts w:hint="eastAsia" w:ascii="华文仿宋" w:hAnsi="华文仿宋" w:cs="宋体"/>
          <w:sz w:val="24"/>
          <w:szCs w:val="24"/>
          <w:u w:val="single"/>
        </w:rPr>
        <w:t xml:space="preserve">  </w:t>
      </w:r>
      <w:r>
        <w:rPr>
          <w:rFonts w:ascii="华文仿宋" w:hAnsi="华文仿宋" w:cs="宋体"/>
          <w:sz w:val="24"/>
          <w:szCs w:val="24"/>
          <w:u w:val="single"/>
        </w:rPr>
        <w:t xml:space="preserve"> </w:t>
      </w:r>
      <w:r>
        <w:rPr>
          <w:rFonts w:hint="eastAsia" w:ascii="华文仿宋" w:hAnsi="华文仿宋" w:cs="宋体"/>
          <w:sz w:val="24"/>
          <w:szCs w:val="24"/>
          <w:u w:val="single"/>
        </w:rPr>
        <w:t>北京市海淀区人民</w:t>
      </w:r>
      <w:r>
        <w:rPr>
          <w:rFonts w:ascii="华文仿宋" w:hAnsi="华文仿宋" w:cs="宋体"/>
          <w:sz w:val="24"/>
          <w:szCs w:val="24"/>
          <w:u w:val="single"/>
        </w:rPr>
        <w:t xml:space="preserve">   </w:t>
      </w:r>
      <w:r>
        <w:rPr>
          <w:rFonts w:hint="eastAsia" w:ascii="华文仿宋" w:hAnsi="华文仿宋" w:cs="宋体"/>
          <w:sz w:val="24"/>
          <w:szCs w:val="24"/>
        </w:rPr>
        <w:t xml:space="preserve">法院进行诉讼；②由 </w:t>
      </w:r>
      <w:r>
        <w:rPr>
          <w:rFonts w:hint="eastAsia" w:ascii="华文仿宋" w:hAnsi="华文仿宋" w:cs="宋体"/>
          <w:sz w:val="24"/>
          <w:szCs w:val="24"/>
          <w:u w:val="single"/>
        </w:rPr>
        <w:t xml:space="preserve">  </w:t>
      </w:r>
      <w:r>
        <w:rPr>
          <w:rFonts w:hint="eastAsia" w:ascii="华文仿宋" w:hAnsi="华文仿宋" w:cs="宋体"/>
          <w:sz w:val="24"/>
          <w:szCs w:val="24"/>
          <w:u w:val="single"/>
          <w:lang w:val="en-US" w:eastAsia="zh-CN"/>
        </w:rPr>
        <w:t>/</w:t>
      </w:r>
      <w:r>
        <w:rPr>
          <w:rFonts w:hint="eastAsia" w:ascii="华文仿宋" w:hAnsi="华文仿宋" w:cs="宋体"/>
          <w:sz w:val="24"/>
          <w:szCs w:val="24"/>
          <w:u w:val="single"/>
        </w:rPr>
        <w:t xml:space="preserve">   </w:t>
      </w:r>
      <w:r>
        <w:rPr>
          <w:rFonts w:hint="eastAsia" w:ascii="华文仿宋" w:hAnsi="华文仿宋" w:cs="宋体"/>
          <w:sz w:val="24"/>
          <w:szCs w:val="24"/>
        </w:rPr>
        <w:t>仲裁机构进行仲裁。</w:t>
      </w:r>
    </w:p>
    <w:p w14:paraId="1BF4045A">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 xml:space="preserve">第十三条　廉政条款 </w:t>
      </w:r>
    </w:p>
    <w:p w14:paraId="4E322B58">
      <w:pPr>
        <w:tabs>
          <w:tab w:val="left" w:pos="360"/>
        </w:tabs>
        <w:spacing w:line="390" w:lineRule="exact"/>
        <w:ind w:firstLine="424" w:firstLineChars="177"/>
        <w:rPr>
          <w:rFonts w:ascii="宋体" w:hAnsi="宋体" w:cs="宋体"/>
          <w:kern w:val="0"/>
          <w:sz w:val="24"/>
          <w:szCs w:val="24"/>
        </w:rPr>
      </w:pPr>
      <w:r>
        <w:rPr>
          <w:rFonts w:ascii="宋体" w:hAnsi="宋体" w:cs="宋体"/>
          <w:kern w:val="0"/>
          <w:sz w:val="24"/>
          <w:szCs w:val="24"/>
        </w:rPr>
        <w:t>乙方承诺：乙方及</w:t>
      </w:r>
      <w:r>
        <w:rPr>
          <w:rFonts w:hint="eastAsia" w:ascii="宋体" w:hAnsi="宋体" w:cs="宋体"/>
          <w:kern w:val="0"/>
          <w:sz w:val="24"/>
          <w:szCs w:val="24"/>
        </w:rPr>
        <w:t>其</w:t>
      </w:r>
      <w:r>
        <w:rPr>
          <w:rFonts w:ascii="宋体" w:hAnsi="宋体" w:cs="宋体"/>
          <w:kern w:val="0"/>
          <w:sz w:val="24"/>
          <w:szCs w:val="24"/>
        </w:rPr>
        <w:t>工作人员不向甲方工作人员赠送礼金、礼品、有价证券、购物卡及其它有价物品等，不邀请甲方工作人员吃喝游玩及其</w:t>
      </w:r>
      <w:r>
        <w:rPr>
          <w:rFonts w:hint="eastAsia" w:ascii="宋体" w:hAnsi="宋体" w:cs="宋体"/>
          <w:kern w:val="0"/>
          <w:sz w:val="24"/>
          <w:szCs w:val="24"/>
        </w:rPr>
        <w:t>它</w:t>
      </w:r>
      <w:r>
        <w:rPr>
          <w:rFonts w:ascii="宋体" w:hAnsi="宋体" w:cs="宋体"/>
          <w:kern w:val="0"/>
          <w:sz w:val="24"/>
          <w:szCs w:val="24"/>
        </w:rPr>
        <w:t>娱乐性消费；不向甲方工作人员提供任何工作以外的便利和好处；在合同履行过程中不弄虚作假。若乙方违背上述承诺且经甲方法人单位或其上级纪委监察机关查实认定，或国家司法机关立案查处，视为乙方违约，乙方承担暂定合同总价的</w:t>
      </w:r>
      <w:r>
        <w:rPr>
          <w:rFonts w:ascii="宋体" w:hAnsi="宋体" w:cs="宋体"/>
          <w:kern w:val="0"/>
          <w:sz w:val="24"/>
          <w:szCs w:val="24"/>
          <w:u w:val="single"/>
        </w:rPr>
        <w:t xml:space="preserve">  </w:t>
      </w:r>
      <w:r>
        <w:rPr>
          <w:rFonts w:hint="eastAsia" w:ascii="宋体" w:hAnsi="宋体" w:cs="宋体"/>
          <w:kern w:val="0"/>
          <w:sz w:val="24"/>
          <w:szCs w:val="24"/>
          <w:u w:val="single"/>
          <w:lang w:val="en-US" w:eastAsia="zh-CN"/>
        </w:rPr>
        <w:t>3</w:t>
      </w:r>
      <w:r>
        <w:rPr>
          <w:rFonts w:ascii="宋体" w:hAnsi="宋体" w:cs="宋体"/>
          <w:kern w:val="0"/>
          <w:sz w:val="24"/>
          <w:szCs w:val="24"/>
          <w:u w:val="single"/>
        </w:rPr>
        <w:t xml:space="preserve">  </w:t>
      </w:r>
      <w:r>
        <w:rPr>
          <w:rFonts w:ascii="宋体" w:hAnsi="宋体" w:cs="宋体"/>
          <w:kern w:val="0"/>
          <w:sz w:val="24"/>
          <w:szCs w:val="24"/>
        </w:rPr>
        <w:t>%的违约金，违约金及乙方因违背承诺行为所取得的不当利益一并在结算中扣除。</w:t>
      </w:r>
    </w:p>
    <w:p w14:paraId="6D326EEA">
      <w:pPr>
        <w:tabs>
          <w:tab w:val="left" w:pos="360"/>
        </w:tabs>
        <w:spacing w:line="390" w:lineRule="exact"/>
        <w:ind w:firstLine="424" w:firstLineChars="177"/>
        <w:rPr>
          <w:rFonts w:ascii="宋体" w:hAnsi="宋体" w:cs="宋体"/>
          <w:kern w:val="0"/>
          <w:sz w:val="24"/>
          <w:szCs w:val="24"/>
        </w:rPr>
      </w:pPr>
      <w:r>
        <w:rPr>
          <w:rFonts w:hint="eastAsia" w:ascii="宋体" w:hAnsi="宋体" w:cs="宋体"/>
          <w:kern w:val="0"/>
          <w:sz w:val="24"/>
          <w:szCs w:val="24"/>
        </w:rPr>
        <w:t>甲方工作人员向乙方索贿的，乙方及其工作人员应向甲方法人单位或其上级纪检监察部门、国家司法机关检举。</w:t>
      </w:r>
    </w:p>
    <w:p w14:paraId="4B29A742">
      <w:pPr>
        <w:keepNext/>
        <w:keepLines/>
        <w:spacing w:line="390" w:lineRule="exact"/>
        <w:ind w:firstLine="482" w:firstLineChars="200"/>
        <w:outlineLvl w:val="0"/>
        <w:rPr>
          <w:rFonts w:ascii="宋体" w:hAnsi="宋体"/>
          <w:b/>
          <w:bCs/>
          <w:kern w:val="44"/>
          <w:sz w:val="24"/>
          <w:szCs w:val="24"/>
        </w:rPr>
      </w:pPr>
      <w:r>
        <w:rPr>
          <w:rFonts w:hint="eastAsia" w:ascii="宋体" w:hAnsi="宋体"/>
          <w:b/>
          <w:bCs/>
          <w:kern w:val="44"/>
          <w:sz w:val="24"/>
          <w:szCs w:val="24"/>
        </w:rPr>
        <w:t>第十四条　其它事项</w:t>
      </w:r>
    </w:p>
    <w:p w14:paraId="7F308125">
      <w:pPr>
        <w:tabs>
          <w:tab w:val="left" w:pos="360"/>
        </w:tabs>
        <w:spacing w:line="390" w:lineRule="exact"/>
        <w:ind w:firstLine="400" w:firstLineChars="167"/>
        <w:rPr>
          <w:rFonts w:ascii="宋体" w:hAnsi="宋体"/>
          <w:sz w:val="24"/>
          <w:szCs w:val="24"/>
        </w:rPr>
      </w:pPr>
      <w:r>
        <w:rPr>
          <w:rFonts w:ascii="宋体" w:hAnsi="宋体"/>
          <w:sz w:val="24"/>
          <w:szCs w:val="24"/>
        </w:rPr>
        <w:t>14.1</w:t>
      </w:r>
      <w:r>
        <w:rPr>
          <w:rFonts w:hint="eastAsia" w:ascii="宋体" w:hAnsi="宋体"/>
          <w:sz w:val="24"/>
          <w:szCs w:val="24"/>
        </w:rPr>
        <w:t>本合同项下的债权不得转让、不得质押，不能用于保理等融资业务。若乙方擅自转让、用于质押或用于保理等融资业务的，则该行为无效，乙方应赔偿甲方因此受到的全部损失。</w:t>
      </w:r>
    </w:p>
    <w:p w14:paraId="082296AA">
      <w:pPr>
        <w:tabs>
          <w:tab w:val="left" w:pos="360"/>
        </w:tabs>
        <w:spacing w:line="390" w:lineRule="exact"/>
        <w:ind w:firstLine="400" w:firstLineChars="167"/>
        <w:rPr>
          <w:rFonts w:ascii="宋体" w:hAnsi="宋体"/>
          <w:color w:val="0070C0"/>
          <w:sz w:val="24"/>
          <w:szCs w:val="24"/>
        </w:rPr>
      </w:pPr>
      <w:r>
        <w:rPr>
          <w:rFonts w:hint="eastAsia" w:ascii="宋体" w:hAnsi="宋体"/>
          <w:sz w:val="24"/>
          <w:szCs w:val="24"/>
        </w:rPr>
        <w:t>14.2本合同（协议）约定产品的生产、装卸、运输等符合安全、质量、环保、职业健康要求。</w:t>
      </w:r>
    </w:p>
    <w:p w14:paraId="2A906794">
      <w:pPr>
        <w:spacing w:line="390" w:lineRule="exact"/>
        <w:ind w:firstLine="480" w:firstLineChars="200"/>
        <w:rPr>
          <w:rFonts w:ascii="宋体" w:hAnsi="宋体"/>
          <w:sz w:val="24"/>
          <w:szCs w:val="24"/>
        </w:rPr>
      </w:pPr>
      <w:r>
        <w:rPr>
          <w:rFonts w:ascii="宋体" w:hAnsi="宋体"/>
          <w:sz w:val="24"/>
          <w:szCs w:val="24"/>
        </w:rPr>
        <w:t>14</w:t>
      </w:r>
      <w:r>
        <w:rPr>
          <w:rFonts w:hint="eastAsia" w:ascii="宋体" w:hAnsi="宋体"/>
          <w:sz w:val="24"/>
          <w:szCs w:val="24"/>
        </w:rPr>
        <w:t>.3在本合同履行过程中，如任何一方发生税务登记、公司名称等重大信息的变更事项，应在重大信息变更后的</w:t>
      </w:r>
      <w:r>
        <w:rPr>
          <w:rFonts w:hint="eastAsia" w:ascii="宋体" w:hAnsi="宋体"/>
          <w:sz w:val="24"/>
          <w:szCs w:val="24"/>
          <w:u w:val="single"/>
        </w:rPr>
        <w:t xml:space="preserve"> </w:t>
      </w:r>
      <w:r>
        <w:rPr>
          <w:rFonts w:hint="eastAsia" w:ascii="宋体" w:hAnsi="宋体"/>
          <w:sz w:val="24"/>
          <w:szCs w:val="24"/>
          <w:u w:val="single"/>
          <w:lang w:val="en-US" w:eastAsia="zh-CN"/>
        </w:rPr>
        <w:t>5</w:t>
      </w:r>
      <w:r>
        <w:rPr>
          <w:rFonts w:hint="eastAsia" w:ascii="宋体" w:hAnsi="宋体"/>
          <w:sz w:val="24"/>
          <w:szCs w:val="24"/>
          <w:u w:val="single"/>
        </w:rPr>
        <w:t xml:space="preserve"> </w:t>
      </w:r>
      <w:r>
        <w:rPr>
          <w:rFonts w:hint="eastAsia" w:ascii="宋体" w:hAnsi="宋体"/>
          <w:sz w:val="24"/>
          <w:szCs w:val="24"/>
        </w:rPr>
        <w:t>日内书面通知对方变更情况，并提供相关信息资料。</w:t>
      </w:r>
    </w:p>
    <w:p w14:paraId="1ADFE600">
      <w:pPr>
        <w:spacing w:line="390" w:lineRule="exact"/>
        <w:ind w:firstLine="480" w:firstLineChars="200"/>
        <w:rPr>
          <w:rFonts w:ascii="宋体" w:hAnsi="宋体" w:cs="宋体"/>
          <w:kern w:val="0"/>
          <w:sz w:val="24"/>
          <w:szCs w:val="24"/>
        </w:rPr>
      </w:pPr>
      <w:r>
        <w:rPr>
          <w:rFonts w:hint="eastAsia" w:ascii="宋体" w:hAnsi="宋体"/>
          <w:sz w:val="24"/>
          <w:szCs w:val="24"/>
        </w:rPr>
        <w:t>1</w:t>
      </w:r>
      <w:r>
        <w:rPr>
          <w:rFonts w:ascii="宋体" w:hAnsi="宋体"/>
          <w:sz w:val="24"/>
          <w:szCs w:val="24"/>
        </w:rPr>
        <w:t>4</w:t>
      </w:r>
      <w:r>
        <w:rPr>
          <w:rFonts w:hint="eastAsia" w:ascii="宋体" w:hAnsi="宋体"/>
          <w:sz w:val="24"/>
          <w:szCs w:val="24"/>
        </w:rPr>
        <w:t>.4</w:t>
      </w:r>
      <w:r>
        <w:rPr>
          <w:rFonts w:hint="eastAsia" w:ascii="宋体" w:hAnsi="宋体" w:cs="宋体"/>
          <w:kern w:val="0"/>
          <w:sz w:val="24"/>
          <w:szCs w:val="24"/>
        </w:rPr>
        <w:t>双方确定所预留的以下地址为往来函件的送达地址，任一方变更送达地址必须在变更之日起</w:t>
      </w:r>
      <w:r>
        <w:rPr>
          <w:rFonts w:ascii="宋体" w:hAnsi="宋体" w:cs="宋体"/>
          <w:kern w:val="0"/>
          <w:sz w:val="24"/>
          <w:szCs w:val="24"/>
        </w:rPr>
        <w:t xml:space="preserve"> 7日内书面通知对方，否则不发生送达地址变更的法律效力，对方按原地址送达仍然为有效送达。</w:t>
      </w:r>
    </w:p>
    <w:p w14:paraId="1D374784">
      <w:pPr>
        <w:tabs>
          <w:tab w:val="left" w:pos="360"/>
        </w:tabs>
        <w:spacing w:line="390" w:lineRule="exact"/>
        <w:ind w:firstLine="424" w:firstLineChars="177"/>
        <w:rPr>
          <w:rFonts w:ascii="宋体" w:hAnsi="宋体"/>
          <w:sz w:val="24"/>
          <w:szCs w:val="24"/>
        </w:rPr>
      </w:pPr>
      <w:r>
        <w:rPr>
          <w:rFonts w:hint="eastAsia" w:ascii="宋体" w:hAnsi="宋体"/>
          <w:sz w:val="24"/>
          <w:szCs w:val="24"/>
        </w:rPr>
        <w:t>甲方送达地址：</w:t>
      </w:r>
      <w:r>
        <w:rPr>
          <w:rFonts w:hint="eastAsia" w:ascii="宋体" w:hAnsi="宋体"/>
          <w:sz w:val="24"/>
          <w:szCs w:val="24"/>
          <w:u w:val="single"/>
        </w:rPr>
        <w:t>北京市丰台区南四环西路 188 号 15 区 10 号楼</w:t>
      </w:r>
      <w:r>
        <w:rPr>
          <w:rFonts w:hint="eastAsia" w:ascii="宋体" w:hAnsi="宋体"/>
          <w:sz w:val="24"/>
          <w:szCs w:val="24"/>
        </w:rPr>
        <w:t xml:space="preserve">  </w:t>
      </w:r>
    </w:p>
    <w:p w14:paraId="576D3E52">
      <w:pPr>
        <w:tabs>
          <w:tab w:val="left" w:pos="360"/>
        </w:tabs>
        <w:spacing w:line="390" w:lineRule="exact"/>
        <w:ind w:firstLine="424" w:firstLineChars="177"/>
        <w:rPr>
          <w:rFonts w:hint="eastAsia" w:ascii="宋体" w:hAnsi="宋体" w:eastAsia="宋体"/>
          <w:sz w:val="24"/>
          <w:szCs w:val="24"/>
          <w:u w:val="single"/>
          <w:lang w:val="en-US" w:eastAsia="zh-CN"/>
        </w:rPr>
      </w:pPr>
      <w:r>
        <w:rPr>
          <w:rFonts w:ascii="宋体" w:hAnsi="宋体"/>
          <w:sz w:val="24"/>
          <w:szCs w:val="24"/>
        </w:rPr>
        <w:t>联系人</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法律合规部 </w:t>
      </w:r>
      <w:r>
        <w:rPr>
          <w:rFonts w:hint="eastAsia" w:ascii="宋体" w:hAnsi="宋体"/>
          <w:sz w:val="24"/>
          <w:szCs w:val="24"/>
          <w:u w:val="single"/>
          <w:lang w:val="en-US" w:eastAsia="zh-CN"/>
        </w:rPr>
        <w:t xml:space="preserve">         </w:t>
      </w:r>
    </w:p>
    <w:p w14:paraId="5B836305">
      <w:pPr>
        <w:tabs>
          <w:tab w:val="left" w:pos="360"/>
        </w:tabs>
        <w:spacing w:line="390" w:lineRule="exact"/>
        <w:ind w:firstLine="424" w:firstLineChars="177"/>
        <w:rPr>
          <w:rFonts w:ascii="宋体" w:hAnsi="宋体"/>
          <w:sz w:val="24"/>
          <w:szCs w:val="24"/>
        </w:rPr>
      </w:pPr>
      <w:r>
        <w:rPr>
          <w:rFonts w:ascii="宋体" w:hAnsi="宋体"/>
          <w:sz w:val="24"/>
          <w:szCs w:val="24"/>
        </w:rPr>
        <w:t>联系电话</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010-52226642</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p>
    <w:p w14:paraId="1E7A0A01">
      <w:pPr>
        <w:tabs>
          <w:tab w:val="left" w:pos="360"/>
        </w:tabs>
        <w:spacing w:line="390" w:lineRule="exact"/>
        <w:ind w:firstLine="424" w:firstLineChars="177"/>
        <w:rPr>
          <w:rFonts w:ascii="宋体" w:hAnsi="宋体"/>
          <w:sz w:val="24"/>
          <w:szCs w:val="24"/>
          <w:u w:val="single"/>
        </w:rPr>
      </w:pPr>
      <w:r>
        <w:rPr>
          <w:rFonts w:ascii="宋体" w:hAnsi="宋体"/>
          <w:sz w:val="24"/>
          <w:szCs w:val="24"/>
        </w:rPr>
        <w:t>电子邮箱</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                 </w:t>
      </w:r>
      <w:r>
        <w:rPr>
          <w:rFonts w:hint="eastAsia" w:ascii="宋体" w:hAnsi="宋体"/>
          <w:sz w:val="24"/>
          <w:szCs w:val="24"/>
          <w:u w:val="single"/>
        </w:rPr>
        <w:t xml:space="preserve"> </w:t>
      </w:r>
    </w:p>
    <w:p w14:paraId="2E43422E">
      <w:pPr>
        <w:tabs>
          <w:tab w:val="left" w:pos="360"/>
        </w:tabs>
        <w:spacing w:line="390" w:lineRule="exact"/>
        <w:ind w:firstLine="424" w:firstLineChars="177"/>
        <w:rPr>
          <w:rFonts w:ascii="宋体" w:hAnsi="宋体"/>
          <w:sz w:val="24"/>
          <w:szCs w:val="24"/>
        </w:rPr>
      </w:pPr>
      <w:r>
        <w:rPr>
          <w:rFonts w:hint="eastAsia" w:ascii="宋体" w:hAnsi="宋体"/>
          <w:sz w:val="24"/>
          <w:szCs w:val="24"/>
        </w:rPr>
        <w:t>乙方送达地址：</w:t>
      </w:r>
      <w:r>
        <w:rPr>
          <w:rFonts w:ascii="宋体" w:hAnsi="宋体"/>
          <w:sz w:val="24"/>
          <w:szCs w:val="24"/>
        </w:rPr>
        <w:t xml:space="preserve"> </w:t>
      </w:r>
      <w:r>
        <w:rPr>
          <w:rFonts w:hint="eastAsia" w:ascii="宋体" w:hAnsi="宋体"/>
          <w:sz w:val="24"/>
          <w:szCs w:val="24"/>
        </w:rPr>
        <w:t>_</w:t>
      </w:r>
      <w:r>
        <w:rPr>
          <w:rFonts w:ascii="宋体" w:hAnsi="宋体"/>
          <w:sz w:val="24"/>
          <w:szCs w:val="24"/>
        </w:rPr>
        <w:t>_____________________</w:t>
      </w:r>
      <w:r>
        <w:rPr>
          <w:rFonts w:hint="eastAsia" w:ascii="宋体" w:hAnsi="宋体"/>
          <w:sz w:val="24"/>
          <w:szCs w:val="24"/>
        </w:rPr>
        <w:t xml:space="preserve">  </w:t>
      </w:r>
    </w:p>
    <w:p w14:paraId="635784AC">
      <w:pPr>
        <w:tabs>
          <w:tab w:val="left" w:pos="360"/>
        </w:tabs>
        <w:spacing w:line="390" w:lineRule="exact"/>
        <w:ind w:firstLine="424" w:firstLineChars="177"/>
        <w:rPr>
          <w:rFonts w:ascii="宋体" w:hAnsi="宋体"/>
          <w:sz w:val="24"/>
          <w:szCs w:val="24"/>
        </w:rPr>
      </w:pPr>
      <w:r>
        <w:rPr>
          <w:rFonts w:ascii="宋体" w:hAnsi="宋体"/>
          <w:sz w:val="24"/>
          <w:szCs w:val="24"/>
        </w:rPr>
        <w:t>联系人</w:t>
      </w:r>
      <w:r>
        <w:rPr>
          <w:rFonts w:hint="eastAsia" w:ascii="宋体" w:hAnsi="宋体"/>
          <w:sz w:val="24"/>
          <w:szCs w:val="24"/>
        </w:rPr>
        <w:t>：_</w:t>
      </w:r>
      <w:r>
        <w:rPr>
          <w:rFonts w:ascii="宋体" w:hAnsi="宋体"/>
          <w:sz w:val="24"/>
          <w:szCs w:val="24"/>
        </w:rPr>
        <w:t xml:space="preserve">_____________________ </w:t>
      </w:r>
      <w:r>
        <w:rPr>
          <w:rFonts w:hint="eastAsia" w:ascii="宋体" w:hAnsi="宋体"/>
          <w:sz w:val="24"/>
          <w:szCs w:val="24"/>
        </w:rPr>
        <w:t xml:space="preserve"> </w:t>
      </w:r>
    </w:p>
    <w:p w14:paraId="36510EE5">
      <w:pPr>
        <w:tabs>
          <w:tab w:val="left" w:pos="360"/>
        </w:tabs>
        <w:spacing w:line="390" w:lineRule="exact"/>
        <w:ind w:firstLine="424" w:firstLineChars="177"/>
        <w:rPr>
          <w:rFonts w:ascii="宋体" w:hAnsi="宋体"/>
          <w:sz w:val="24"/>
          <w:szCs w:val="24"/>
        </w:rPr>
      </w:pPr>
      <w:r>
        <w:rPr>
          <w:rFonts w:ascii="宋体" w:hAnsi="宋体"/>
          <w:sz w:val="24"/>
          <w:szCs w:val="24"/>
        </w:rPr>
        <w:t>联系电话</w:t>
      </w:r>
      <w:r>
        <w:rPr>
          <w:rFonts w:hint="eastAsia" w:ascii="宋体" w:hAnsi="宋体"/>
          <w:sz w:val="24"/>
          <w:szCs w:val="24"/>
        </w:rPr>
        <w:t>：_</w:t>
      </w:r>
      <w:r>
        <w:rPr>
          <w:rFonts w:ascii="宋体" w:hAnsi="宋体"/>
          <w:sz w:val="24"/>
          <w:szCs w:val="24"/>
        </w:rPr>
        <w:t xml:space="preserve">_____________________ </w:t>
      </w:r>
      <w:r>
        <w:rPr>
          <w:rFonts w:hint="eastAsia" w:ascii="宋体" w:hAnsi="宋体"/>
          <w:sz w:val="24"/>
          <w:szCs w:val="24"/>
        </w:rPr>
        <w:t xml:space="preserve"> </w:t>
      </w:r>
    </w:p>
    <w:p w14:paraId="2D205405">
      <w:pPr>
        <w:tabs>
          <w:tab w:val="left" w:pos="360"/>
        </w:tabs>
        <w:spacing w:line="390" w:lineRule="exact"/>
        <w:ind w:firstLine="424" w:firstLineChars="177"/>
        <w:rPr>
          <w:rFonts w:ascii="宋体" w:hAnsi="宋体"/>
          <w:sz w:val="24"/>
          <w:szCs w:val="24"/>
        </w:rPr>
      </w:pPr>
      <w:r>
        <w:rPr>
          <w:rFonts w:ascii="宋体" w:hAnsi="宋体"/>
          <w:sz w:val="24"/>
          <w:szCs w:val="24"/>
        </w:rPr>
        <w:t>电子邮箱</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 xml:space="preserve"> _</w:t>
      </w:r>
      <w:r>
        <w:rPr>
          <w:rFonts w:ascii="宋体" w:hAnsi="宋体"/>
          <w:sz w:val="24"/>
          <w:szCs w:val="24"/>
        </w:rPr>
        <w:t>_____________________</w:t>
      </w:r>
    </w:p>
    <w:p w14:paraId="07FB150C">
      <w:pPr>
        <w:tabs>
          <w:tab w:val="left" w:pos="360"/>
        </w:tabs>
        <w:spacing w:line="390" w:lineRule="exact"/>
        <w:ind w:firstLine="480" w:firstLineChars="200"/>
        <w:rPr>
          <w:rFonts w:ascii="宋体" w:hAnsi="宋体"/>
          <w:strike/>
          <w:color w:val="000000"/>
          <w:sz w:val="24"/>
          <w:szCs w:val="24"/>
        </w:rPr>
      </w:pPr>
      <w:r>
        <w:rPr>
          <w:rFonts w:hint="eastAsia" w:ascii="宋体" w:hAnsi="宋体"/>
          <w:color w:val="000000"/>
          <w:sz w:val="24"/>
          <w:szCs w:val="24"/>
        </w:rPr>
        <w:t>1</w:t>
      </w:r>
      <w:r>
        <w:rPr>
          <w:rFonts w:ascii="宋体" w:hAnsi="宋体"/>
          <w:color w:val="000000"/>
          <w:sz w:val="24"/>
          <w:szCs w:val="24"/>
        </w:rPr>
        <w:t>4</w:t>
      </w:r>
      <w:r>
        <w:rPr>
          <w:rFonts w:hint="eastAsia" w:ascii="宋体" w:hAnsi="宋体"/>
          <w:color w:val="000000"/>
          <w:sz w:val="24"/>
          <w:szCs w:val="24"/>
        </w:rPr>
        <w:t>.5合同如有未尽事宜，由双方协商解决，签订补协议。</w:t>
      </w:r>
    </w:p>
    <w:p w14:paraId="32F44E78">
      <w:pPr>
        <w:spacing w:line="390" w:lineRule="exact"/>
        <w:ind w:left="479" w:leftChars="228" w:firstLine="0" w:firstLineChars="0"/>
        <w:rPr>
          <w:rFonts w:hint="eastAsia"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4</w:t>
      </w:r>
      <w:r>
        <w:rPr>
          <w:rFonts w:hint="eastAsia" w:ascii="宋体" w:hAnsi="宋体"/>
          <w:color w:val="000000"/>
          <w:sz w:val="24"/>
          <w:szCs w:val="24"/>
        </w:rPr>
        <w:t>.6合同自双方签字并盖章之日起生效。本合同一式</w:t>
      </w:r>
      <w:r>
        <w:rPr>
          <w:rFonts w:hint="eastAsia" w:ascii="宋体" w:hAnsi="宋体"/>
          <w:color w:val="000000"/>
          <w:sz w:val="24"/>
          <w:szCs w:val="24"/>
          <w:u w:val="single"/>
          <w:lang w:val="en-US" w:eastAsia="zh-CN"/>
        </w:rPr>
        <w:t>6</w:t>
      </w:r>
      <w:r>
        <w:rPr>
          <w:rFonts w:hint="eastAsia" w:ascii="宋体" w:hAnsi="宋体"/>
          <w:color w:val="000000"/>
          <w:sz w:val="24"/>
          <w:szCs w:val="24"/>
        </w:rPr>
        <w:t>份，双方各执</w:t>
      </w:r>
      <w:r>
        <w:rPr>
          <w:rFonts w:hint="eastAsia" w:ascii="宋体" w:hAnsi="宋体"/>
          <w:color w:val="000000"/>
          <w:sz w:val="24"/>
          <w:szCs w:val="24"/>
          <w:u w:val="single"/>
          <w:lang w:val="en-US" w:eastAsia="zh-CN"/>
        </w:rPr>
        <w:t>3</w:t>
      </w:r>
      <w:r>
        <w:rPr>
          <w:rFonts w:hint="eastAsia" w:ascii="宋体" w:hAnsi="宋体"/>
          <w:color w:val="000000"/>
          <w:sz w:val="24"/>
          <w:szCs w:val="24"/>
        </w:rPr>
        <w:t>份。</w:t>
      </w:r>
      <w:r>
        <w:rPr>
          <w:rFonts w:hint="eastAsia" w:ascii="宋体" w:hAnsi="宋体"/>
          <w:sz w:val="24"/>
          <w:szCs w:val="24"/>
        </w:rPr>
        <w:t>14.7</w:t>
      </w:r>
      <w:r>
        <w:rPr>
          <w:rFonts w:hint="eastAsia" w:ascii="宋体" w:hAnsi="宋体"/>
          <w:color w:val="000000"/>
          <w:sz w:val="24"/>
          <w:szCs w:val="24"/>
        </w:rPr>
        <w:t>未尽事宜由双方在合同执行过程中协商，并签署补充协议书，补充协</w:t>
      </w:r>
    </w:p>
    <w:p w14:paraId="2A52CA4A">
      <w:pPr>
        <w:spacing w:line="390" w:lineRule="exact"/>
        <w:rPr>
          <w:rFonts w:ascii="宋体" w:hAnsi="宋体"/>
          <w:color w:val="000000"/>
          <w:sz w:val="24"/>
          <w:szCs w:val="24"/>
          <w:highlight w:val="none"/>
        </w:rPr>
      </w:pPr>
      <w:r>
        <w:rPr>
          <w:rFonts w:hint="eastAsia" w:ascii="宋体" w:hAnsi="宋体"/>
          <w:color w:val="000000"/>
          <w:sz w:val="24"/>
          <w:szCs w:val="24"/>
        </w:rPr>
        <w:t>议必须由本合同甲、乙双方亲自签署，不得委托、委派任何单位或个人，由分支机构签订的补充协议不具有真实意思表示。</w:t>
      </w:r>
      <w:r>
        <w:rPr>
          <w:rFonts w:hint="eastAsia" w:ascii="宋体" w:hAnsi="宋体"/>
          <w:color w:val="000000"/>
          <w:sz w:val="24"/>
          <w:szCs w:val="24"/>
          <w:highlight w:val="none"/>
        </w:rPr>
        <w:t>本合同具体结算金额以实际到货金额为准。</w:t>
      </w:r>
    </w:p>
    <w:p w14:paraId="60102554">
      <w:pPr>
        <w:spacing w:line="390" w:lineRule="exact"/>
        <w:ind w:firstLine="480" w:firstLineChars="200"/>
        <w:rPr>
          <w:rFonts w:ascii="宋体" w:hAnsi="宋体"/>
          <w:color w:val="000000"/>
          <w:sz w:val="24"/>
          <w:szCs w:val="24"/>
        </w:rPr>
      </w:pPr>
    </w:p>
    <w:p w14:paraId="1F0687DA">
      <w:pPr>
        <w:spacing w:line="390" w:lineRule="exact"/>
        <w:ind w:firstLine="480" w:firstLineChars="200"/>
        <w:rPr>
          <w:rFonts w:ascii="宋体" w:hAnsi="宋体"/>
          <w:color w:val="000000"/>
          <w:sz w:val="24"/>
          <w:szCs w:val="24"/>
        </w:rPr>
      </w:pPr>
      <w:bookmarkStart w:id="1" w:name="_GoBack"/>
      <w:bookmarkEnd w:id="1"/>
    </w:p>
    <w:p w14:paraId="67039610">
      <w:pPr>
        <w:spacing w:line="390" w:lineRule="exact"/>
        <w:rPr>
          <w:rFonts w:ascii="宋体" w:hAnsi="宋体"/>
          <w:sz w:val="24"/>
          <w:szCs w:val="24"/>
        </w:rPr>
      </w:pPr>
      <w:r>
        <w:rPr>
          <w:rFonts w:hint="eastAsia" w:ascii="宋体" w:hAnsi="宋体"/>
          <w:sz w:val="24"/>
          <w:szCs w:val="24"/>
        </w:rPr>
        <w:t>（以下无合同正文）</w:t>
      </w:r>
    </w:p>
    <w:p w14:paraId="496AB245">
      <w:pPr>
        <w:spacing w:line="390" w:lineRule="exact"/>
        <w:ind w:firstLine="475" w:firstLineChars="198"/>
        <w:rPr>
          <w:rFonts w:ascii="宋体" w:hAnsi="宋体"/>
          <w:sz w:val="24"/>
          <w:szCs w:val="24"/>
        </w:rPr>
      </w:pPr>
    </w:p>
    <w:tbl>
      <w:tblPr>
        <w:tblStyle w:val="8"/>
        <w:tblW w:w="8814" w:type="dxa"/>
        <w:tblInd w:w="0" w:type="dxa"/>
        <w:tblLayout w:type="fixed"/>
        <w:tblCellMar>
          <w:top w:w="0" w:type="dxa"/>
          <w:left w:w="108" w:type="dxa"/>
          <w:bottom w:w="0" w:type="dxa"/>
          <w:right w:w="108" w:type="dxa"/>
        </w:tblCellMar>
      </w:tblPr>
      <w:tblGrid>
        <w:gridCol w:w="4407"/>
        <w:gridCol w:w="4407"/>
      </w:tblGrid>
      <w:tr w14:paraId="4718B8AB">
        <w:tblPrEx>
          <w:tblCellMar>
            <w:top w:w="0" w:type="dxa"/>
            <w:left w:w="108" w:type="dxa"/>
            <w:bottom w:w="0" w:type="dxa"/>
            <w:right w:w="108" w:type="dxa"/>
          </w:tblCellMar>
        </w:tblPrEx>
        <w:trPr>
          <w:trHeight w:val="639" w:hRule="atLeast"/>
        </w:trPr>
        <w:tc>
          <w:tcPr>
            <w:tcW w:w="4407" w:type="dxa"/>
          </w:tcPr>
          <w:p w14:paraId="5DED2433">
            <w:pPr>
              <w:spacing w:line="390" w:lineRule="exact"/>
              <w:rPr>
                <w:rFonts w:ascii="宋体" w:hAnsi="宋体"/>
                <w:sz w:val="24"/>
                <w:szCs w:val="24"/>
              </w:rPr>
            </w:pPr>
            <w:r>
              <w:rPr>
                <w:rFonts w:hint="eastAsia" w:ascii="宋体" w:hAnsi="宋体"/>
                <w:sz w:val="24"/>
                <w:szCs w:val="24"/>
              </w:rPr>
              <w:t>买方：（公章）</w:t>
            </w:r>
          </w:p>
        </w:tc>
        <w:tc>
          <w:tcPr>
            <w:tcW w:w="4407" w:type="dxa"/>
          </w:tcPr>
          <w:p w14:paraId="1B721549">
            <w:pPr>
              <w:spacing w:line="390" w:lineRule="exact"/>
              <w:rPr>
                <w:rFonts w:ascii="宋体" w:hAnsi="宋体"/>
                <w:sz w:val="24"/>
                <w:szCs w:val="24"/>
              </w:rPr>
            </w:pPr>
            <w:r>
              <w:rPr>
                <w:rFonts w:hint="eastAsia" w:ascii="宋体" w:hAnsi="宋体"/>
                <w:sz w:val="24"/>
                <w:szCs w:val="24"/>
              </w:rPr>
              <w:t>卖方：（公章）</w:t>
            </w:r>
          </w:p>
        </w:tc>
      </w:tr>
      <w:tr w14:paraId="0B0C23FF">
        <w:tblPrEx>
          <w:tblCellMar>
            <w:top w:w="0" w:type="dxa"/>
            <w:left w:w="108" w:type="dxa"/>
            <w:bottom w:w="0" w:type="dxa"/>
            <w:right w:w="108" w:type="dxa"/>
          </w:tblCellMar>
        </w:tblPrEx>
        <w:trPr>
          <w:trHeight w:val="639" w:hRule="atLeast"/>
        </w:trPr>
        <w:tc>
          <w:tcPr>
            <w:tcW w:w="4407" w:type="dxa"/>
          </w:tcPr>
          <w:p w14:paraId="461B0986">
            <w:pPr>
              <w:spacing w:line="390" w:lineRule="exact"/>
              <w:rPr>
                <w:rFonts w:ascii="宋体" w:hAnsi="宋体"/>
                <w:sz w:val="24"/>
                <w:szCs w:val="24"/>
              </w:rPr>
            </w:pPr>
            <w:r>
              <w:rPr>
                <w:rFonts w:hint="eastAsia" w:ascii="宋体" w:hAnsi="宋体"/>
                <w:sz w:val="24"/>
                <w:szCs w:val="24"/>
              </w:rPr>
              <w:t>住所地址：</w:t>
            </w:r>
          </w:p>
        </w:tc>
        <w:tc>
          <w:tcPr>
            <w:tcW w:w="4407" w:type="dxa"/>
          </w:tcPr>
          <w:p w14:paraId="323BEE36">
            <w:pPr>
              <w:spacing w:line="390" w:lineRule="exact"/>
              <w:rPr>
                <w:rFonts w:ascii="宋体" w:hAnsi="宋体"/>
                <w:sz w:val="24"/>
                <w:szCs w:val="24"/>
              </w:rPr>
            </w:pPr>
            <w:r>
              <w:rPr>
                <w:rFonts w:hint="eastAsia" w:ascii="宋体" w:hAnsi="宋体"/>
                <w:sz w:val="24"/>
                <w:szCs w:val="24"/>
              </w:rPr>
              <w:t>住所地址：</w:t>
            </w:r>
          </w:p>
        </w:tc>
      </w:tr>
      <w:tr w14:paraId="5818DC60">
        <w:tblPrEx>
          <w:tblCellMar>
            <w:top w:w="0" w:type="dxa"/>
            <w:left w:w="108" w:type="dxa"/>
            <w:bottom w:w="0" w:type="dxa"/>
            <w:right w:w="108" w:type="dxa"/>
          </w:tblCellMar>
        </w:tblPrEx>
        <w:trPr>
          <w:trHeight w:val="639" w:hRule="atLeast"/>
        </w:trPr>
        <w:tc>
          <w:tcPr>
            <w:tcW w:w="4407" w:type="dxa"/>
          </w:tcPr>
          <w:p w14:paraId="4F9DA304">
            <w:pPr>
              <w:spacing w:line="390" w:lineRule="exact"/>
              <w:rPr>
                <w:rFonts w:ascii="宋体" w:hAnsi="宋体"/>
                <w:sz w:val="24"/>
                <w:szCs w:val="24"/>
              </w:rPr>
            </w:pPr>
            <w:r>
              <w:rPr>
                <w:rFonts w:hint="eastAsia" w:ascii="宋体" w:hAnsi="宋体"/>
                <w:sz w:val="24"/>
                <w:szCs w:val="24"/>
              </w:rPr>
              <w:t>法定代表人（企业负责人）：</w:t>
            </w:r>
          </w:p>
        </w:tc>
        <w:tc>
          <w:tcPr>
            <w:tcW w:w="4407" w:type="dxa"/>
          </w:tcPr>
          <w:p w14:paraId="53859D1D">
            <w:pPr>
              <w:spacing w:line="390" w:lineRule="exact"/>
              <w:rPr>
                <w:rFonts w:ascii="宋体" w:hAnsi="宋体"/>
                <w:sz w:val="24"/>
                <w:szCs w:val="24"/>
              </w:rPr>
            </w:pPr>
            <w:r>
              <w:rPr>
                <w:rFonts w:hint="eastAsia" w:ascii="宋体" w:hAnsi="宋体"/>
                <w:sz w:val="24"/>
                <w:szCs w:val="24"/>
              </w:rPr>
              <w:t>法定代表人（或授权委托人）：</w:t>
            </w:r>
          </w:p>
        </w:tc>
      </w:tr>
      <w:tr w14:paraId="1E743251">
        <w:tblPrEx>
          <w:tblCellMar>
            <w:top w:w="0" w:type="dxa"/>
            <w:left w:w="108" w:type="dxa"/>
            <w:bottom w:w="0" w:type="dxa"/>
            <w:right w:w="108" w:type="dxa"/>
          </w:tblCellMar>
        </w:tblPrEx>
        <w:trPr>
          <w:trHeight w:val="639" w:hRule="atLeast"/>
        </w:trPr>
        <w:tc>
          <w:tcPr>
            <w:tcW w:w="4407" w:type="dxa"/>
          </w:tcPr>
          <w:p w14:paraId="035A34B4">
            <w:pPr>
              <w:spacing w:line="390" w:lineRule="exact"/>
              <w:rPr>
                <w:rFonts w:ascii="宋体" w:hAnsi="宋体"/>
                <w:sz w:val="24"/>
                <w:szCs w:val="24"/>
              </w:rPr>
            </w:pPr>
            <w:r>
              <w:rPr>
                <w:rFonts w:hint="eastAsia" w:ascii="宋体" w:hAnsi="宋体"/>
                <w:sz w:val="24"/>
                <w:szCs w:val="24"/>
              </w:rPr>
              <w:t>经办人：</w:t>
            </w:r>
          </w:p>
        </w:tc>
        <w:tc>
          <w:tcPr>
            <w:tcW w:w="4407" w:type="dxa"/>
          </w:tcPr>
          <w:p w14:paraId="2F3CB201">
            <w:pPr>
              <w:spacing w:line="390" w:lineRule="exact"/>
              <w:rPr>
                <w:rFonts w:ascii="宋体" w:hAnsi="宋体"/>
                <w:sz w:val="24"/>
                <w:szCs w:val="24"/>
              </w:rPr>
            </w:pPr>
            <w:r>
              <w:rPr>
                <w:rFonts w:hint="eastAsia" w:ascii="宋体" w:hAnsi="宋体"/>
                <w:sz w:val="24"/>
                <w:szCs w:val="24"/>
              </w:rPr>
              <w:t>经办人：</w:t>
            </w:r>
          </w:p>
        </w:tc>
      </w:tr>
      <w:tr w14:paraId="08B65792">
        <w:tblPrEx>
          <w:tblCellMar>
            <w:top w:w="0" w:type="dxa"/>
            <w:left w:w="108" w:type="dxa"/>
            <w:bottom w:w="0" w:type="dxa"/>
            <w:right w:w="108" w:type="dxa"/>
          </w:tblCellMar>
        </w:tblPrEx>
        <w:trPr>
          <w:trHeight w:val="639" w:hRule="atLeast"/>
        </w:trPr>
        <w:tc>
          <w:tcPr>
            <w:tcW w:w="4407" w:type="dxa"/>
          </w:tcPr>
          <w:p w14:paraId="72580516">
            <w:pPr>
              <w:spacing w:line="390" w:lineRule="exact"/>
              <w:rPr>
                <w:rFonts w:ascii="宋体" w:hAnsi="宋体"/>
                <w:sz w:val="24"/>
                <w:szCs w:val="24"/>
              </w:rPr>
            </w:pPr>
            <w:r>
              <w:rPr>
                <w:rFonts w:hint="eastAsia" w:ascii="宋体" w:hAnsi="宋体"/>
                <w:sz w:val="24"/>
                <w:szCs w:val="24"/>
              </w:rPr>
              <w:t>联系电话：</w:t>
            </w:r>
          </w:p>
        </w:tc>
        <w:tc>
          <w:tcPr>
            <w:tcW w:w="4407" w:type="dxa"/>
          </w:tcPr>
          <w:p w14:paraId="77949CBD">
            <w:pPr>
              <w:spacing w:line="390" w:lineRule="exact"/>
              <w:rPr>
                <w:rFonts w:ascii="宋体" w:hAnsi="宋体"/>
                <w:sz w:val="24"/>
                <w:szCs w:val="24"/>
              </w:rPr>
            </w:pPr>
            <w:r>
              <w:rPr>
                <w:rFonts w:hint="eastAsia" w:ascii="宋体" w:hAnsi="宋体"/>
                <w:sz w:val="24"/>
                <w:szCs w:val="24"/>
              </w:rPr>
              <w:t>联系电话：</w:t>
            </w:r>
          </w:p>
        </w:tc>
      </w:tr>
      <w:tr w14:paraId="659E0559">
        <w:tblPrEx>
          <w:tblCellMar>
            <w:top w:w="0" w:type="dxa"/>
            <w:left w:w="108" w:type="dxa"/>
            <w:bottom w:w="0" w:type="dxa"/>
            <w:right w:w="108" w:type="dxa"/>
          </w:tblCellMar>
        </w:tblPrEx>
        <w:trPr>
          <w:trHeight w:val="639" w:hRule="atLeast"/>
        </w:trPr>
        <w:tc>
          <w:tcPr>
            <w:tcW w:w="4407" w:type="dxa"/>
          </w:tcPr>
          <w:p w14:paraId="3CB82EEE">
            <w:pPr>
              <w:spacing w:line="390" w:lineRule="exact"/>
              <w:rPr>
                <w:rFonts w:ascii="宋体" w:hAnsi="宋体"/>
                <w:sz w:val="24"/>
                <w:szCs w:val="24"/>
              </w:rPr>
            </w:pPr>
            <w:r>
              <w:rPr>
                <w:rFonts w:hint="eastAsia" w:ascii="宋体" w:hAnsi="宋体"/>
                <w:sz w:val="24"/>
                <w:szCs w:val="24"/>
              </w:rPr>
              <w:t>纳税人识别号：</w:t>
            </w:r>
          </w:p>
        </w:tc>
        <w:tc>
          <w:tcPr>
            <w:tcW w:w="4407" w:type="dxa"/>
          </w:tcPr>
          <w:p w14:paraId="6AA0D9D1">
            <w:pPr>
              <w:spacing w:line="390" w:lineRule="exact"/>
              <w:rPr>
                <w:rFonts w:ascii="宋体" w:hAnsi="宋体"/>
                <w:sz w:val="24"/>
                <w:szCs w:val="24"/>
              </w:rPr>
            </w:pPr>
            <w:r>
              <w:rPr>
                <w:rFonts w:hint="eastAsia" w:ascii="宋体" w:hAnsi="宋体"/>
                <w:sz w:val="24"/>
                <w:szCs w:val="24"/>
              </w:rPr>
              <w:t>纳税人识别号：</w:t>
            </w:r>
          </w:p>
        </w:tc>
      </w:tr>
      <w:tr w14:paraId="3E5C82CB">
        <w:tblPrEx>
          <w:tblCellMar>
            <w:top w:w="0" w:type="dxa"/>
            <w:left w:w="108" w:type="dxa"/>
            <w:bottom w:w="0" w:type="dxa"/>
            <w:right w:w="108" w:type="dxa"/>
          </w:tblCellMar>
        </w:tblPrEx>
        <w:trPr>
          <w:trHeight w:val="639" w:hRule="atLeast"/>
        </w:trPr>
        <w:tc>
          <w:tcPr>
            <w:tcW w:w="4407" w:type="dxa"/>
          </w:tcPr>
          <w:p w14:paraId="6EF7AFCB">
            <w:pPr>
              <w:spacing w:line="390" w:lineRule="exact"/>
              <w:rPr>
                <w:rFonts w:ascii="宋体" w:hAnsi="宋体"/>
                <w:sz w:val="24"/>
                <w:szCs w:val="24"/>
              </w:rPr>
            </w:pPr>
            <w:r>
              <w:rPr>
                <w:rFonts w:hint="eastAsia" w:ascii="宋体" w:hAnsi="宋体"/>
                <w:sz w:val="24"/>
                <w:szCs w:val="24"/>
              </w:rPr>
              <w:t>开户银行：</w:t>
            </w:r>
          </w:p>
        </w:tc>
        <w:tc>
          <w:tcPr>
            <w:tcW w:w="4407" w:type="dxa"/>
          </w:tcPr>
          <w:p w14:paraId="24D605AB">
            <w:pPr>
              <w:spacing w:line="390" w:lineRule="exact"/>
              <w:rPr>
                <w:rFonts w:ascii="宋体" w:hAnsi="宋体"/>
                <w:sz w:val="24"/>
                <w:szCs w:val="24"/>
              </w:rPr>
            </w:pPr>
            <w:r>
              <w:rPr>
                <w:rFonts w:hint="eastAsia" w:ascii="宋体" w:hAnsi="宋体"/>
                <w:sz w:val="24"/>
                <w:szCs w:val="24"/>
              </w:rPr>
              <w:t>开户银行：</w:t>
            </w:r>
          </w:p>
        </w:tc>
      </w:tr>
      <w:tr w14:paraId="7E5AF7E0">
        <w:tblPrEx>
          <w:tblCellMar>
            <w:top w:w="0" w:type="dxa"/>
            <w:left w:w="108" w:type="dxa"/>
            <w:bottom w:w="0" w:type="dxa"/>
            <w:right w:w="108" w:type="dxa"/>
          </w:tblCellMar>
        </w:tblPrEx>
        <w:trPr>
          <w:trHeight w:val="639" w:hRule="atLeast"/>
        </w:trPr>
        <w:tc>
          <w:tcPr>
            <w:tcW w:w="4407" w:type="dxa"/>
          </w:tcPr>
          <w:p w14:paraId="6AF8368C">
            <w:pPr>
              <w:spacing w:line="390" w:lineRule="exact"/>
              <w:rPr>
                <w:rFonts w:ascii="宋体" w:hAnsi="宋体"/>
                <w:sz w:val="24"/>
                <w:szCs w:val="24"/>
              </w:rPr>
            </w:pPr>
            <w:r>
              <w:rPr>
                <w:rFonts w:hint="eastAsia" w:ascii="宋体" w:hAnsi="宋体"/>
                <w:sz w:val="24"/>
                <w:szCs w:val="24"/>
              </w:rPr>
              <w:t>账户：</w:t>
            </w:r>
          </w:p>
        </w:tc>
        <w:tc>
          <w:tcPr>
            <w:tcW w:w="4407" w:type="dxa"/>
          </w:tcPr>
          <w:p w14:paraId="2C5917FE">
            <w:pPr>
              <w:spacing w:line="390" w:lineRule="exact"/>
              <w:rPr>
                <w:rFonts w:ascii="宋体" w:hAnsi="宋体"/>
                <w:sz w:val="24"/>
                <w:szCs w:val="24"/>
              </w:rPr>
            </w:pPr>
            <w:r>
              <w:rPr>
                <w:rFonts w:hint="eastAsia" w:ascii="宋体" w:hAnsi="宋体"/>
                <w:sz w:val="24"/>
                <w:szCs w:val="24"/>
              </w:rPr>
              <w:t>账户：</w:t>
            </w:r>
          </w:p>
        </w:tc>
      </w:tr>
      <w:tr w14:paraId="3D8C533F">
        <w:tblPrEx>
          <w:tblCellMar>
            <w:top w:w="0" w:type="dxa"/>
            <w:left w:w="108" w:type="dxa"/>
            <w:bottom w:w="0" w:type="dxa"/>
            <w:right w:w="108" w:type="dxa"/>
          </w:tblCellMar>
        </w:tblPrEx>
        <w:trPr>
          <w:trHeight w:val="639" w:hRule="atLeast"/>
        </w:trPr>
        <w:tc>
          <w:tcPr>
            <w:tcW w:w="4407" w:type="dxa"/>
          </w:tcPr>
          <w:p w14:paraId="3C515A16">
            <w:pPr>
              <w:spacing w:line="390" w:lineRule="exact"/>
              <w:rPr>
                <w:rFonts w:ascii="宋体" w:hAnsi="宋体"/>
                <w:sz w:val="24"/>
                <w:szCs w:val="24"/>
              </w:rPr>
            </w:pPr>
            <w:r>
              <w:rPr>
                <w:rFonts w:hint="eastAsia" w:ascii="宋体" w:hAnsi="宋体"/>
                <w:sz w:val="24"/>
                <w:szCs w:val="24"/>
              </w:rPr>
              <w:t>签订日期：</w:t>
            </w:r>
          </w:p>
        </w:tc>
        <w:tc>
          <w:tcPr>
            <w:tcW w:w="4407" w:type="dxa"/>
          </w:tcPr>
          <w:p w14:paraId="5433A34A">
            <w:pPr>
              <w:spacing w:line="390" w:lineRule="exact"/>
              <w:rPr>
                <w:rFonts w:ascii="宋体" w:hAnsi="宋体"/>
                <w:sz w:val="24"/>
                <w:szCs w:val="24"/>
              </w:rPr>
            </w:pPr>
            <w:r>
              <w:rPr>
                <w:rFonts w:hint="eastAsia" w:ascii="宋体" w:hAnsi="宋体"/>
                <w:sz w:val="24"/>
                <w:szCs w:val="24"/>
              </w:rPr>
              <w:t>签订日期：</w:t>
            </w:r>
          </w:p>
        </w:tc>
      </w:tr>
    </w:tbl>
    <w:p w14:paraId="242A3D54">
      <w:pPr>
        <w:spacing w:line="390" w:lineRule="exact"/>
        <w:rPr>
          <w:rFonts w:ascii="宋体" w:hAnsi="宋体"/>
          <w:color w:val="FF0000"/>
          <w:sz w:val="24"/>
          <w:szCs w:val="24"/>
        </w:rPr>
      </w:pPr>
    </w:p>
    <w:p w14:paraId="38C64639">
      <w:pPr>
        <w:spacing w:line="39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9985795"/>
    </w:sdtPr>
    <w:sdtContent>
      <w:sdt>
        <w:sdtPr>
          <w:id w:val="1728636285"/>
        </w:sdtPr>
        <w:sdtContent>
          <w:p w14:paraId="4A2DB47E">
            <w:pPr>
              <w:pStyle w:val="6"/>
              <w:jc w:val="center"/>
            </w:pP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14:paraId="61EB30A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ODAwODg2YmU0YjU1N2NhYmZkY2M5NWRjNGQwNjEifQ=="/>
  </w:docVars>
  <w:rsids>
    <w:rsidRoot w:val="00AD7D75"/>
    <w:rsid w:val="00036775"/>
    <w:rsid w:val="0004149A"/>
    <w:rsid w:val="00042793"/>
    <w:rsid w:val="00052B31"/>
    <w:rsid w:val="00075E31"/>
    <w:rsid w:val="00082292"/>
    <w:rsid w:val="00096A82"/>
    <w:rsid w:val="000C5B50"/>
    <w:rsid w:val="000D19D9"/>
    <w:rsid w:val="001057AF"/>
    <w:rsid w:val="00114D59"/>
    <w:rsid w:val="001373F2"/>
    <w:rsid w:val="001431DC"/>
    <w:rsid w:val="00147D56"/>
    <w:rsid w:val="001620A3"/>
    <w:rsid w:val="001633CA"/>
    <w:rsid w:val="0016454F"/>
    <w:rsid w:val="001F5473"/>
    <w:rsid w:val="0021198F"/>
    <w:rsid w:val="00230930"/>
    <w:rsid w:val="00240B6E"/>
    <w:rsid w:val="00265397"/>
    <w:rsid w:val="00270259"/>
    <w:rsid w:val="002833BC"/>
    <w:rsid w:val="00294D71"/>
    <w:rsid w:val="00297A00"/>
    <w:rsid w:val="002A0973"/>
    <w:rsid w:val="002A3518"/>
    <w:rsid w:val="002B09BC"/>
    <w:rsid w:val="002C6092"/>
    <w:rsid w:val="002F005C"/>
    <w:rsid w:val="00320D0E"/>
    <w:rsid w:val="00333325"/>
    <w:rsid w:val="003602A6"/>
    <w:rsid w:val="003809FA"/>
    <w:rsid w:val="003831F3"/>
    <w:rsid w:val="00393FC4"/>
    <w:rsid w:val="00396EC6"/>
    <w:rsid w:val="003B5182"/>
    <w:rsid w:val="003E04FF"/>
    <w:rsid w:val="003E2C5E"/>
    <w:rsid w:val="003E40FF"/>
    <w:rsid w:val="003F09B7"/>
    <w:rsid w:val="004517D3"/>
    <w:rsid w:val="00496838"/>
    <w:rsid w:val="004A340C"/>
    <w:rsid w:val="004A56F0"/>
    <w:rsid w:val="004C5EA3"/>
    <w:rsid w:val="004D6F31"/>
    <w:rsid w:val="004F7AE4"/>
    <w:rsid w:val="0051033F"/>
    <w:rsid w:val="00537568"/>
    <w:rsid w:val="0058451C"/>
    <w:rsid w:val="00592130"/>
    <w:rsid w:val="00592441"/>
    <w:rsid w:val="005B3B7D"/>
    <w:rsid w:val="005C0052"/>
    <w:rsid w:val="005D593E"/>
    <w:rsid w:val="005F1A32"/>
    <w:rsid w:val="00623BC2"/>
    <w:rsid w:val="006509AB"/>
    <w:rsid w:val="006544DF"/>
    <w:rsid w:val="00654CCD"/>
    <w:rsid w:val="00671CF4"/>
    <w:rsid w:val="006F247F"/>
    <w:rsid w:val="006F2B9F"/>
    <w:rsid w:val="00710562"/>
    <w:rsid w:val="007452EC"/>
    <w:rsid w:val="00782D47"/>
    <w:rsid w:val="00786083"/>
    <w:rsid w:val="00792895"/>
    <w:rsid w:val="007A1FD5"/>
    <w:rsid w:val="007A23D6"/>
    <w:rsid w:val="00831FF3"/>
    <w:rsid w:val="00846217"/>
    <w:rsid w:val="00857739"/>
    <w:rsid w:val="00863649"/>
    <w:rsid w:val="00893EAA"/>
    <w:rsid w:val="008C3486"/>
    <w:rsid w:val="008F4C6C"/>
    <w:rsid w:val="008F5C11"/>
    <w:rsid w:val="00901A2C"/>
    <w:rsid w:val="00905D1D"/>
    <w:rsid w:val="009124A4"/>
    <w:rsid w:val="00953571"/>
    <w:rsid w:val="0096092A"/>
    <w:rsid w:val="00977FE1"/>
    <w:rsid w:val="00987A3F"/>
    <w:rsid w:val="009954D1"/>
    <w:rsid w:val="009A74D4"/>
    <w:rsid w:val="009B4F06"/>
    <w:rsid w:val="00A005BF"/>
    <w:rsid w:val="00A07B4A"/>
    <w:rsid w:val="00A26685"/>
    <w:rsid w:val="00A27453"/>
    <w:rsid w:val="00A62533"/>
    <w:rsid w:val="00AB17B9"/>
    <w:rsid w:val="00AB3FA8"/>
    <w:rsid w:val="00AB694D"/>
    <w:rsid w:val="00AD7D75"/>
    <w:rsid w:val="00B2715B"/>
    <w:rsid w:val="00B30127"/>
    <w:rsid w:val="00B37EA8"/>
    <w:rsid w:val="00B86FA2"/>
    <w:rsid w:val="00B9010B"/>
    <w:rsid w:val="00B93854"/>
    <w:rsid w:val="00BB015C"/>
    <w:rsid w:val="00BE0CD8"/>
    <w:rsid w:val="00BF3B90"/>
    <w:rsid w:val="00C02B8C"/>
    <w:rsid w:val="00C0621A"/>
    <w:rsid w:val="00C14EFF"/>
    <w:rsid w:val="00C3500C"/>
    <w:rsid w:val="00C40216"/>
    <w:rsid w:val="00C742EA"/>
    <w:rsid w:val="00CC1632"/>
    <w:rsid w:val="00CF6407"/>
    <w:rsid w:val="00D3616D"/>
    <w:rsid w:val="00D80A08"/>
    <w:rsid w:val="00D86913"/>
    <w:rsid w:val="00D924F1"/>
    <w:rsid w:val="00DA4945"/>
    <w:rsid w:val="00DC2102"/>
    <w:rsid w:val="00DD22C5"/>
    <w:rsid w:val="00E01FC6"/>
    <w:rsid w:val="00E068BC"/>
    <w:rsid w:val="00E33330"/>
    <w:rsid w:val="00E36629"/>
    <w:rsid w:val="00E77DFD"/>
    <w:rsid w:val="00E77EEF"/>
    <w:rsid w:val="00EA4739"/>
    <w:rsid w:val="00EA4C45"/>
    <w:rsid w:val="00EB0C1B"/>
    <w:rsid w:val="00ED407E"/>
    <w:rsid w:val="00ED7E13"/>
    <w:rsid w:val="00F3617C"/>
    <w:rsid w:val="00F54318"/>
    <w:rsid w:val="00F81113"/>
    <w:rsid w:val="00F820AC"/>
    <w:rsid w:val="00FB1AC0"/>
    <w:rsid w:val="00FD36C1"/>
    <w:rsid w:val="01F86B0D"/>
    <w:rsid w:val="034230B9"/>
    <w:rsid w:val="035109F6"/>
    <w:rsid w:val="054B5371"/>
    <w:rsid w:val="06695AAF"/>
    <w:rsid w:val="066E57BB"/>
    <w:rsid w:val="0ADB0F46"/>
    <w:rsid w:val="0BF202F5"/>
    <w:rsid w:val="0E152481"/>
    <w:rsid w:val="10142F30"/>
    <w:rsid w:val="11C1399A"/>
    <w:rsid w:val="13DB43FB"/>
    <w:rsid w:val="169C224D"/>
    <w:rsid w:val="19B617E1"/>
    <w:rsid w:val="1D026B52"/>
    <w:rsid w:val="1EF61B43"/>
    <w:rsid w:val="1F4D3D68"/>
    <w:rsid w:val="1F6C5FEE"/>
    <w:rsid w:val="208A4D7C"/>
    <w:rsid w:val="21902C50"/>
    <w:rsid w:val="22592A24"/>
    <w:rsid w:val="23D50780"/>
    <w:rsid w:val="25086B45"/>
    <w:rsid w:val="252728F2"/>
    <w:rsid w:val="25F72C80"/>
    <w:rsid w:val="2666570F"/>
    <w:rsid w:val="28BC1F5F"/>
    <w:rsid w:val="28ED2118"/>
    <w:rsid w:val="295E3016"/>
    <w:rsid w:val="297179BA"/>
    <w:rsid w:val="2A414995"/>
    <w:rsid w:val="2BA2121F"/>
    <w:rsid w:val="2CA43435"/>
    <w:rsid w:val="2CFD7B2D"/>
    <w:rsid w:val="2D6355F3"/>
    <w:rsid w:val="345D2848"/>
    <w:rsid w:val="35B46497"/>
    <w:rsid w:val="368340BC"/>
    <w:rsid w:val="37585548"/>
    <w:rsid w:val="37B70A8B"/>
    <w:rsid w:val="39BC1DBE"/>
    <w:rsid w:val="3BE23D7D"/>
    <w:rsid w:val="3C007AEF"/>
    <w:rsid w:val="42013786"/>
    <w:rsid w:val="432307B8"/>
    <w:rsid w:val="44E26451"/>
    <w:rsid w:val="466B0DF4"/>
    <w:rsid w:val="478641E6"/>
    <w:rsid w:val="48482A6F"/>
    <w:rsid w:val="48542436"/>
    <w:rsid w:val="4A881849"/>
    <w:rsid w:val="4A9E1D68"/>
    <w:rsid w:val="4C6A56AA"/>
    <w:rsid w:val="4CD27A2C"/>
    <w:rsid w:val="4F764366"/>
    <w:rsid w:val="51EC7757"/>
    <w:rsid w:val="52B22CDB"/>
    <w:rsid w:val="53346A12"/>
    <w:rsid w:val="54D264E2"/>
    <w:rsid w:val="55312CF4"/>
    <w:rsid w:val="58220B36"/>
    <w:rsid w:val="58DD4F97"/>
    <w:rsid w:val="59056F69"/>
    <w:rsid w:val="59401C6C"/>
    <w:rsid w:val="5C3D6937"/>
    <w:rsid w:val="5F3D2DFD"/>
    <w:rsid w:val="6320656E"/>
    <w:rsid w:val="638B3344"/>
    <w:rsid w:val="64F55EB6"/>
    <w:rsid w:val="64F9542D"/>
    <w:rsid w:val="680D730F"/>
    <w:rsid w:val="68CF50E2"/>
    <w:rsid w:val="69F81889"/>
    <w:rsid w:val="6A2E4A44"/>
    <w:rsid w:val="6C315445"/>
    <w:rsid w:val="6D262EE4"/>
    <w:rsid w:val="6E9E14B7"/>
    <w:rsid w:val="6F65123C"/>
    <w:rsid w:val="6FD72556"/>
    <w:rsid w:val="723E2669"/>
    <w:rsid w:val="72425515"/>
    <w:rsid w:val="72F0733A"/>
    <w:rsid w:val="73C54BCE"/>
    <w:rsid w:val="73DD4DB1"/>
    <w:rsid w:val="760422E0"/>
    <w:rsid w:val="762A403F"/>
    <w:rsid w:val="77087983"/>
    <w:rsid w:val="7B2808B2"/>
    <w:rsid w:val="7B2B6B86"/>
    <w:rsid w:val="7C127A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9"/>
    <w:pPr>
      <w:keepNext/>
      <w:keepLines/>
      <w:jc w:val="center"/>
      <w:outlineLvl w:val="1"/>
    </w:pPr>
    <w:rPr>
      <w:rFonts w:ascii="Arial" w:hAnsi="Arial" w:eastAsia="宋体" w:cs="Arial"/>
      <w:b/>
      <w:bCs/>
      <w:kern w:val="0"/>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Plain Text"/>
    <w:basedOn w:val="1"/>
    <w:link w:val="14"/>
    <w:qFormat/>
    <w:uiPriority w:val="0"/>
    <w:rPr>
      <w:rFonts w:ascii="宋体" w:hAnsi="Courier New"/>
    </w:rPr>
  </w:style>
  <w:style w:type="paragraph" w:styleId="5">
    <w:name w:val="Balloon Text"/>
    <w:basedOn w:val="1"/>
    <w:link w:val="13"/>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7"/>
    <w:qFormat/>
    <w:uiPriority w:val="99"/>
    <w:rPr>
      <w:sz w:val="18"/>
      <w:szCs w:val="18"/>
    </w:rPr>
  </w:style>
  <w:style w:type="character" w:customStyle="1" w:styleId="12">
    <w:name w:val="页脚 字符"/>
    <w:basedOn w:val="9"/>
    <w:link w:val="6"/>
    <w:qFormat/>
    <w:uiPriority w:val="99"/>
    <w:rPr>
      <w:sz w:val="18"/>
      <w:szCs w:val="18"/>
    </w:rPr>
  </w:style>
  <w:style w:type="character" w:customStyle="1" w:styleId="13">
    <w:name w:val="批注框文本 字符"/>
    <w:basedOn w:val="9"/>
    <w:link w:val="5"/>
    <w:semiHidden/>
    <w:qFormat/>
    <w:uiPriority w:val="99"/>
    <w:rPr>
      <w:rFonts w:ascii="Times New Roman" w:hAnsi="Times New Roman" w:eastAsia="宋体" w:cs="Times New Roman"/>
      <w:kern w:val="2"/>
      <w:sz w:val="18"/>
      <w:szCs w:val="18"/>
    </w:rPr>
  </w:style>
  <w:style w:type="character" w:customStyle="1" w:styleId="14">
    <w:name w:val="纯文本 字符"/>
    <w:basedOn w:val="9"/>
    <w:link w:val="4"/>
    <w:qFormat/>
    <w:uiPriority w:val="0"/>
    <w:rPr>
      <w:rFonts w:ascii="宋体" w:hAnsi="Courier New"/>
      <w:kern w:val="2"/>
      <w:sz w:val="21"/>
    </w:rPr>
  </w:style>
  <w:style w:type="character" w:customStyle="1" w:styleId="15">
    <w:name w:val="纯文本 字符1"/>
    <w:semiHidden/>
    <w:qFormat/>
    <w:locked/>
    <w:uiPriority w:val="0"/>
    <w:rPr>
      <w:rFonts w:ascii="宋体" w:hAnsi="Courier New"/>
      <w:kern w:val="2"/>
      <w:sz w:val="21"/>
    </w:rPr>
  </w:style>
  <w:style w:type="paragraph" w:customStyle="1" w:styleId="16">
    <w:name w:val="修订1"/>
    <w:hidden/>
    <w:semiHidden/>
    <w:qFormat/>
    <w:uiPriority w:val="99"/>
    <w:rPr>
      <w:rFonts w:ascii="Times New Roman" w:hAnsi="Times New Roman" w:eastAsia="宋体" w:cs="Times New Roman"/>
      <w:kern w:val="2"/>
      <w:sz w:val="21"/>
      <w:lang w:val="en-US" w:eastAsia="zh-CN" w:bidi="ar-SA"/>
    </w:rPr>
  </w:style>
  <w:style w:type="paragraph" w:customStyle="1" w:styleId="17">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B6313-3E3E-4632-BAC8-B6E96A29E5E9}">
  <ds:schemaRefs/>
</ds:datastoreItem>
</file>

<file path=docProps/app.xml><?xml version="1.0" encoding="utf-8"?>
<Properties xmlns="http://schemas.openxmlformats.org/officeDocument/2006/extended-properties" xmlns:vt="http://schemas.openxmlformats.org/officeDocument/2006/docPropsVTypes">
  <Template>Normal.dotm</Template>
  <Company>中国中铁</Company>
  <Pages>9</Pages>
  <Words>6205</Words>
  <Characters>6641</Characters>
  <Lines>59</Lines>
  <Paragraphs>16</Paragraphs>
  <TotalTime>308</TotalTime>
  <ScaleCrop>false</ScaleCrop>
  <LinksUpToDate>false</LinksUpToDate>
  <CharactersWithSpaces>6887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2019-12-05T01:21:00Z</dcterms:created>
  <dc:creator>席世贤</dc:creator>
  <cp:lastModifiedBy>王瑞</cp:lastModifiedBy>
  <dcterms:modified xsi:type="dcterms:W3CDTF">2024-07-11T07:01:55Z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95D2BF6580654677B46EAB336AD7E528_13</vt:lpwstr>
  </property>
</Properties>
</file>