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</w:rPr>
        <w:t>报价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明细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</w:rPr>
        <w:t>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left="672" w:right="672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采购编号：{采购编号}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left="672" w:right="672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项目名称：{项目名称}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left="672" w:right="672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包号：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left="672" w:right="672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投标人名称：{供应商名称}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672" w:right="672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288" w:afterAutospacing="0"/>
        <w:ind w:left="672" w:right="672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</w:rPr>
        <w:t>货币及单位:人民币/元</w:t>
      </w:r>
    </w:p>
    <w:tbl>
      <w:tblPr>
        <w:tblStyle w:val="5"/>
        <w:tblW w:w="5173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1416"/>
        <w:gridCol w:w="1034"/>
        <w:gridCol w:w="526"/>
        <w:gridCol w:w="1289"/>
        <w:gridCol w:w="1291"/>
        <w:gridCol w:w="524"/>
        <w:gridCol w:w="524"/>
        <w:gridCol w:w="526"/>
        <w:gridCol w:w="9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产品名称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生产厂家名称</w:t>
            </w: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进口或国产</w:t>
            </w: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</w:t>
            </w: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单项合计价格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网络音频主机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数字化IP网络广播客户端管理软件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IP广播APP软件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网络广播分控软件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网络报警矩阵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组合音源一体机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调音台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广播麦克风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网络寻呼对讲话筒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网络监听音箱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系统定时器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解码器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IP网络音箱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网络功放650W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网络功放500W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网络功放350W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网络功放240W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网络功放120W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纯后级功放1000W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数字功放500W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壁挂式音响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暗装天花喇叭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明装天花喇叭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室外音柱90W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室外音柱60W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音柱20W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无线手持话筒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天线分配器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扇形天线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壁挂天线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8口交换机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24口交换机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广播音箱线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网线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单模8芯光纤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48芯光纤配线架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8芯终端盒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光纤熔接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千兆光模块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音柱立杆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室内墙柜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机柜（一）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机柜（二）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8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分控控制终端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4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4431" w:type="pct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总价</w:t>
            </w:r>
          </w:p>
        </w:tc>
        <w:tc>
          <w:tcPr>
            <w:tcW w:w="5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669" w:right="669" w:firstLine="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注：投标人可以自行增加表格行、列。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669" w:right="669" w:firstLine="0"/>
        <w:jc w:val="center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669" w:right="669" w:firstLine="0"/>
        <w:jc w:val="center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投标人盖章：（加盖公章）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日 期: {日期}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AC21C32"/>
    <w:rsid w:val="0B465CFF"/>
    <w:rsid w:val="0B483EEB"/>
    <w:rsid w:val="1E62543E"/>
    <w:rsid w:val="296D3446"/>
    <w:rsid w:val="31EA5A6C"/>
    <w:rsid w:val="355C3692"/>
    <w:rsid w:val="3B974F02"/>
    <w:rsid w:val="417D7544"/>
    <w:rsid w:val="41A15696"/>
    <w:rsid w:val="47FA254F"/>
    <w:rsid w:val="6F077D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eastAsia="宋体"/>
      <w:sz w:val="18"/>
    </w:rPr>
  </w:style>
  <w:style w:type="paragraph" w:styleId="3">
    <w:name w:val="Body Text 3"/>
    <w:basedOn w:val="1"/>
    <w:qFormat/>
    <w:uiPriority w:val="0"/>
    <w:pPr>
      <w:jc w:val="center"/>
    </w:pPr>
    <w:rPr>
      <w:rFonts w:eastAsia="宋体"/>
      <w:sz w:val="44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162</Characters>
  <Lines>0</Lines>
  <Paragraphs>0</Paragraphs>
  <TotalTime>1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2024-06-04T06:26:30Z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F2A20DF2138B4254B319C4C97A86C8A7_13</vt:lpwstr>
  </property>
</Properties>
</file>