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版本号：240603001</w:t>
      </w:r>
    </w:p>
    <w:p>
      <w:pPr>
        <w:pStyle w:val="null3"/>
        <w:jc w:val="left"/>
        <w:outlineLvl w:val="0"/>
      </w:pPr>
      <w:r>
        <w:rPr>
          <w:b/>
          <w:sz w:val="48"/>
        </w:rPr>
        <w:t>招 标 文 件</w:t>
      </w:r>
    </w:p>
    <w:p>
      <w:pPr>
        <w:pStyle w:val="null3"/>
        <w:jc w:val="center"/>
        <w:outlineLvl w:val="0"/>
      </w:pPr>
      <w:r>
        <w:rPr>
          <w:b/>
          <w:sz w:val="48"/>
        </w:rPr>
        <w:t>（货物类）</w:t>
      </w:r>
    </w:p>
    <w:p>
      <w:pPr>
        <w:pStyle w:val="null3"/>
        <w:jc w:val="left"/>
        <w:outlineLvl w:val="2"/>
      </w:pPr>
      <w:r>
        <w:rPr>
          <w:b/>
          <w:sz w:val="28"/>
        </w:rPr>
        <w:t>采购项目名称：</w:t>
      </w:r>
      <w:r>
        <w:rPr>
          <w:b/>
          <w:sz w:val="28"/>
        </w:rPr>
        <w:t>2024年学校数字广播设备采购项目</w:t>
      </w:r>
    </w:p>
    <w:p>
      <w:pPr>
        <w:pStyle w:val="null3"/>
        <w:jc w:val="center"/>
        <w:outlineLvl w:val="2"/>
      </w:pPr>
      <w:r>
        <w:rPr>
          <w:b/>
          <w:sz w:val="28"/>
        </w:rPr>
        <w:t>采购项目编号：</w:t>
      </w:r>
      <w:r>
        <w:rPr>
          <w:b/>
          <w:sz w:val="28"/>
        </w:rPr>
        <w:t>N5101162024000215</w:t>
      </w:r>
    </w:p>
    <w:p>
      <w:pPr>
        <w:pStyle w:val="null3"/>
        <w:jc w:val="left"/>
        <w:outlineLvl w:val="2"/>
      </w:pPr>
      <w:r>
        <w:rPr>
          <w:b/>
          <w:sz w:val="28"/>
        </w:rPr>
        <w:t>成都市双流区教育技术装备管理中心</w:t>
      </w:r>
    </w:p>
    <w:p>
      <w:pPr>
        <w:pStyle w:val="null3"/>
        <w:jc w:val="center"/>
        <w:outlineLvl w:val="2"/>
      </w:pPr>
      <w:r>
        <w:rPr>
          <w:b/>
          <w:sz w:val="28"/>
        </w:rPr>
        <w:t>四川信联政通招标代理有限公司</w:t>
      </w:r>
      <w:r>
        <w:rPr>
          <w:b/>
          <w:sz w:val="28"/>
        </w:rPr>
        <w:t>共同编制</w:t>
      </w:r>
    </w:p>
    <w:p>
      <w:pPr>
        <w:pStyle w:val="null3"/>
        <w:jc w:val="center"/>
      </w:pPr>
      <w:r>
        <w:rPr/>
        <w:t>2024年06月04日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四川信联政通招标代理有限公司</w:t>
      </w:r>
      <w:r>
        <w:rPr/>
        <w:t xml:space="preserve"> （以下简称“代理机构”）受 </w:t>
      </w:r>
      <w:r>
        <w:rPr/>
        <w:t>成都市双流区教育技术装备管理中心</w:t>
      </w:r>
      <w:r>
        <w:rPr/>
        <w:t xml:space="preserve"> 委托，拟对 </w:t>
      </w:r>
      <w:r>
        <w:rPr/>
        <w:t>2024年学校数字广播设备采购项目</w:t>
      </w:r>
      <w:r>
        <w:rPr/>
        <w:t xml:space="preserve"> 采用公开招标方式进行采购，兹邀请符合本次招标要求的供应商参加投标。本项目为四川省</w:t>
      </w:r>
      <w:r>
        <w:rPr/>
        <w:t>成都市双流区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N5101162024000215</w:t>
      </w:r>
    </w:p>
    <w:p>
      <w:pPr>
        <w:pStyle w:val="null3"/>
        <w:jc w:val="left"/>
        <w:outlineLvl w:val="2"/>
      </w:pPr>
      <w:r>
        <w:rPr>
          <w:b/>
          <w:sz w:val="28"/>
        </w:rPr>
        <w:t>1.2.采购项目名称</w:t>
      </w:r>
      <w:r>
        <w:rPr>
          <w:b/>
          <w:sz w:val="28"/>
        </w:rPr>
        <w:t xml:space="preserve">： </w:t>
      </w:r>
      <w:r>
        <w:rPr>
          <w:b/>
          <w:sz w:val="28"/>
        </w:rPr>
        <w:t>2024年学校数字广播设备采购项目</w:t>
      </w:r>
    </w:p>
    <w:p>
      <w:pPr>
        <w:pStyle w:val="null3"/>
        <w:jc w:val="left"/>
        <w:outlineLvl w:val="2"/>
      </w:pPr>
      <w:r>
        <w:rPr>
          <w:b/>
          <w:sz w:val="28"/>
        </w:rPr>
        <w:t>1.3.招标项目简介</w:t>
      </w:r>
    </w:p>
    <w:p>
      <w:pPr>
        <w:pStyle w:val="null3"/>
        <w:ind w:firstLine="480"/>
        <w:jc w:val="left"/>
      </w:pPr>
      <w:r>
        <w:rPr/>
        <w:t>本项目共1个包。根据成都市双流区教育技术装备管理中心的需求，采购2024年学校数字广播设备一批。</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采购包1：不专门面向中小企业采购。</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CA及签章服务电话：通过四川政府采购网-办事指南进行查询</w:t>
      </w:r>
    </w:p>
    <w:p>
      <w:pPr>
        <w:pStyle w:val="null3"/>
        <w:jc w:val="left"/>
        <w:outlineLvl w:val="2"/>
      </w:pPr>
      <w:r>
        <w:rPr>
          <w:b/>
          <w:sz w:val="28"/>
        </w:rPr>
        <w:t>1.7.招标文件获取时间、方式及地址</w:t>
      </w:r>
    </w:p>
    <w:p>
      <w:pPr>
        <w:pStyle w:val="null3"/>
        <w:ind w:firstLine="480"/>
        <w:jc w:val="left"/>
      </w:pPr>
      <w:r>
        <w:rPr/>
        <w:t xml:space="preserve">一、招标文件获取时间： </w:t>
      </w:r>
      <w:r>
        <w:rPr/>
        <w:t>详见采购公告</w:t>
      </w:r>
      <w:r>
        <w:rPr/>
        <w:t>。</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 xml:space="preserve">一、投标截止时间及开标时间： </w:t>
      </w:r>
      <w:r>
        <w:rPr/>
        <w:t>详见采购公告</w:t>
      </w:r>
      <w:r>
        <w:rPr/>
        <w:t>。</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成都市双流区教育技术装备管理中心</w:t>
      </w:r>
    </w:p>
    <w:p>
      <w:pPr>
        <w:pStyle w:val="null3"/>
        <w:jc w:val="left"/>
      </w:pPr>
      <w:r>
        <w:rPr/>
        <w:t xml:space="preserve"> 地址： </w:t>
      </w:r>
      <w:r>
        <w:rPr/>
        <w:t>成都市双流区东升街道花月中街25号</w:t>
      </w:r>
    </w:p>
    <w:p>
      <w:pPr>
        <w:pStyle w:val="null3"/>
        <w:jc w:val="left"/>
      </w:pPr>
      <w:r>
        <w:rPr/>
        <w:t xml:space="preserve"> 邮编： </w:t>
      </w:r>
      <w:r>
        <w:rPr/>
        <w:t>610200</w:t>
      </w:r>
    </w:p>
    <w:p>
      <w:pPr>
        <w:pStyle w:val="null3"/>
        <w:jc w:val="left"/>
      </w:pPr>
      <w:r>
        <w:rPr/>
        <w:t xml:space="preserve"> 联系人： </w:t>
      </w:r>
      <w:r>
        <w:rPr/>
        <w:t>张老师</w:t>
      </w:r>
    </w:p>
    <w:p>
      <w:pPr>
        <w:pStyle w:val="null3"/>
        <w:jc w:val="left"/>
      </w:pPr>
      <w:r>
        <w:rPr/>
        <w:t xml:space="preserve"> 联系电话： </w:t>
      </w:r>
      <w:r>
        <w:rPr/>
        <w:t>028-85859958</w:t>
      </w:r>
    </w:p>
    <w:p>
      <w:pPr>
        <w:pStyle w:val="null3"/>
        <w:jc w:val="left"/>
      </w:pPr>
      <w:r>
        <w:rPr>
          <w:b/>
        </w:rPr>
        <w:t>代理机构</w:t>
      </w:r>
      <w:r>
        <w:rPr>
          <w:b/>
        </w:rPr>
        <w:t xml:space="preserve">： </w:t>
      </w:r>
      <w:r>
        <w:rPr>
          <w:b/>
        </w:rPr>
        <w:t>四川信联政通招标代理有限公司</w:t>
      </w:r>
    </w:p>
    <w:p>
      <w:pPr>
        <w:pStyle w:val="null3"/>
        <w:jc w:val="left"/>
      </w:pPr>
      <w:r>
        <w:rPr/>
        <w:t xml:space="preserve"> 地址： </w:t>
      </w:r>
      <w:r>
        <w:rPr/>
        <w:t xml:space="preserve"> 四川省成都市武侯区武科西一路3号2号楼501室</w:t>
      </w:r>
    </w:p>
    <w:p>
      <w:pPr>
        <w:pStyle w:val="null3"/>
        <w:jc w:val="left"/>
      </w:pPr>
      <w:r>
        <w:rPr/>
        <w:t xml:space="preserve"> 邮编： </w:t>
      </w:r>
      <w:r>
        <w:rPr/>
        <w:t>610041</w:t>
      </w:r>
    </w:p>
    <w:p>
      <w:pPr>
        <w:pStyle w:val="null3"/>
        <w:jc w:val="left"/>
      </w:pPr>
      <w:r>
        <w:rPr/>
        <w:t xml:space="preserve"> 联系人： </w:t>
      </w:r>
      <w:r>
        <w:rPr/>
        <w:t>黄女士</w:t>
      </w:r>
    </w:p>
    <w:p>
      <w:pPr>
        <w:pStyle w:val="null3"/>
        <w:jc w:val="left"/>
      </w:pPr>
      <w:r>
        <w:rPr/>
        <w:t xml:space="preserve"> 联系电话： </w:t>
      </w:r>
      <w:r>
        <w:rPr/>
        <w:t>028-85975505</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采购包1：2,100,000.00元</w:t>
            </w:r>
          </w:p>
          <w:p>
            <w:pPr>
              <w:pStyle w:val="null3"/>
              <w:jc w:val="left"/>
            </w:pPr>
            <w:r>
              <w:rPr/>
              <w:t>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采购包1：综合评分法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代理服务费收费标准：（1）参照原国家计委《关于印发招标代理服务收费管理暂行办法的通知》 (计价格 [2002]1980 号) 和国家发展改革委办公厅《关于招标代理服务收费有关问题的 通知》(发改办价格 [2003] 857 号) 文件规定 下浮20% 收取招标代理服务费。 （2）各项目代理服务费由中标(成交)供应商支付。</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采购包1：否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本招标文件中“★”要求为实质性要求。投标人应当按照第五章评审程序中的符合性审查规定，在投标文件中进行实质性响应，否则作无效投标处理。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本招标文件所称的“以上”、“以下”、“内”、“以内”、“超过”、“少于”、“不少于”包括本数；所称的“不足”、“低于”、“不低于”不包括本数。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成都市双流区教育技术装备管理中心</w:t>
      </w:r>
      <w:r>
        <w:rPr/>
        <w:t xml:space="preserve"> 和 </w:t>
      </w:r>
      <w:r>
        <w:rPr/>
        <w:t>四川信联政通招标代理有限公司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成都市双流区教育技术装备管理中心</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四川信联政通招标代理有限公司</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五、“电子评标”是指评标委员会开展资格审查、符合性审查、比较与评价、推荐中标候选人、出具评标报告等活动。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供应商发送更正信息；不足15日的，采购人或者代理机构应当顺延提交投标文件的截止时间。</w:t>
      </w:r>
    </w:p>
    <w:p>
      <w:pPr>
        <w:pStyle w:val="null3"/>
        <w:ind w:firstLine="480"/>
        <w:jc w:val="left"/>
      </w:pPr>
      <w:r>
        <w:rPr/>
        <w:t>三、投标人根据更正公告、更正信息要求，重新获取招标文件，进行投标文件编制。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该投标报价作为合同价，在合同履行中原则上不得变更。</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签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一、投标截止时间前，投标人通过交易系统完成投标文件提交，成功提交投标文件的，将收到成功提交投标文件的回执单。成功提交投标文件的供应商信息在投标截止时间前，将加密保存。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outlineLvl w:val="3"/>
      </w:pPr>
      <w:r>
        <w:rPr>
          <w:b/>
          <w:sz w:val="24"/>
        </w:rPr>
        <w:t>2.5.1.1.开标程序</w:t>
      </w:r>
    </w:p>
    <w:p>
      <w:pPr>
        <w:pStyle w:val="null3"/>
        <w:ind w:firstLine="480"/>
        <w:jc w:val="left"/>
      </w:pPr>
      <w:r>
        <w:rPr/>
        <w:t>投标截止时间后，通过交易系统“开标/开启大厅”网上开标，在线解密投标文件。</w:t>
      </w:r>
    </w:p>
    <w:p>
      <w:pPr>
        <w:pStyle w:val="null3"/>
        <w:jc w:val="left"/>
        <w:outlineLvl w:val="3"/>
      </w:pPr>
      <w:r>
        <w:rPr>
          <w:b/>
          <w:sz w:val="24"/>
        </w:rPr>
        <w:t>2.5.1.2.解密投标文件★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30</w:t>
      </w:r>
      <w:r>
        <w:rPr/>
        <w:t xml:space="preserve"> 分钟；投标人应在规定的解密时间内，使用加密投标文件的数字证书进行投标文件解密。除因采购平台系统故障导致投标人未按时完成解密外，投标人未在规定的解密时间内完成解密的，按无效投标处理。</w:t>
      </w:r>
    </w:p>
    <w:p>
      <w:pPr>
        <w:pStyle w:val="null3"/>
        <w:jc w:val="left"/>
        <w:outlineLvl w:val="3"/>
      </w:pPr>
      <w:r>
        <w:rPr>
          <w:b/>
          <w:sz w:val="24"/>
        </w:rPr>
        <w:t>2.5.1.3.有关要求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是</w:t>
      </w:r>
    </w:p>
    <w:p>
      <w:pPr>
        <w:pStyle w:val="null3"/>
        <w:ind w:firstLine="480"/>
        <w:jc w:val="left"/>
      </w:pPr>
      <w:r>
        <w:rPr/>
        <w:t>四、是否邀请服务对象：</w:t>
      </w:r>
    </w:p>
    <w:p>
      <w:pPr>
        <w:pStyle w:val="null3"/>
        <w:ind w:firstLine="480"/>
        <w:jc w:val="left"/>
      </w:pPr>
      <w:r>
        <w:rPr/>
        <w:t>采购包1：</w:t>
      </w:r>
      <w:r>
        <w:rPr/>
        <w:t>是</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分段/分期验收</w:t>
      </w:r>
    </w:p>
    <w:p>
      <w:pPr>
        <w:pStyle w:val="null3"/>
        <w:ind w:firstLine="480"/>
        <w:jc w:val="left"/>
      </w:pPr>
      <w:r>
        <w:rPr/>
        <w:t>七、履约验收时间：</w:t>
      </w:r>
    </w:p>
    <w:p>
      <w:pPr>
        <w:pStyle w:val="null3"/>
        <w:ind w:firstLine="480"/>
        <w:jc w:val="left"/>
      </w:pPr>
      <w:r>
        <w:rPr/>
        <w:t>1、</w:t>
      </w:r>
      <w:r>
        <w:rPr/>
        <w:t xml:space="preserve"> 验收条件说明： </w:t>
      </w:r>
      <w:r>
        <w:rPr/>
        <w:t>供应商提出验收申请之日起30日内组织验收</w:t>
      </w:r>
      <w:r>
        <w:rPr/>
        <w:t xml:space="preserve"> ，达到验收条件起 </w:t>
      </w:r>
      <w:r>
        <w:rPr/>
        <w:t>30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详见招标文件</w:t>
      </w:r>
    </w:p>
    <w:p>
      <w:pPr>
        <w:pStyle w:val="null3"/>
        <w:ind w:firstLine="480"/>
        <w:jc w:val="left"/>
      </w:pPr>
      <w:r>
        <w:rPr/>
        <w:t>九、技术履约验收内容：</w:t>
      </w:r>
    </w:p>
    <w:p>
      <w:pPr>
        <w:pStyle w:val="null3"/>
        <w:ind w:firstLine="480"/>
        <w:jc w:val="left"/>
      </w:pPr>
      <w:r>
        <w:rPr/>
        <w:t>采购包1：</w:t>
      </w:r>
      <w:r>
        <w:rPr/>
        <w:t>本项目招标文件中“项目清单”、“技术参数要求“以及投标文件响应条款等</w:t>
      </w:r>
    </w:p>
    <w:p>
      <w:pPr>
        <w:pStyle w:val="null3"/>
        <w:ind w:firstLine="480"/>
        <w:jc w:val="left"/>
      </w:pPr>
      <w:r>
        <w:rPr/>
        <w:t>十、商务履约验收内容：</w:t>
      </w:r>
    </w:p>
    <w:p>
      <w:pPr>
        <w:pStyle w:val="null3"/>
        <w:ind w:firstLine="480"/>
        <w:jc w:val="left"/>
      </w:pPr>
      <w:r>
        <w:rPr/>
        <w:t>采购包1：</w:t>
      </w:r>
      <w:r>
        <w:rPr/>
        <w:t>“商务要求”以及投标文件响应条款等</w:t>
      </w:r>
    </w:p>
    <w:p>
      <w:pPr>
        <w:pStyle w:val="null3"/>
        <w:ind w:firstLine="480"/>
        <w:jc w:val="left"/>
      </w:pPr>
      <w:r>
        <w:rPr/>
        <w:t>十一、履约验收标准：</w:t>
      </w:r>
    </w:p>
    <w:p>
      <w:pPr>
        <w:pStyle w:val="null3"/>
        <w:ind w:firstLine="480"/>
        <w:jc w:val="left"/>
      </w:pPr>
      <w:r>
        <w:rPr/>
        <w:t>采购包1：</w:t>
      </w:r>
      <w:r>
        <w:rPr/>
        <w:t>按国家有关规定以及采购人招标文件的质量要求和技术指标等每一项技术和商务要求、供应商的投标文件及承诺与本项目合同约定标准进行验收；双方如对质量要求和技术指标的约定标准有相互抵触或异议的事项，由采购人在招标与投标文件中按质量要求和技术指标比较优胜的原则确定该项的约定标准进行验收。</w:t>
      </w:r>
    </w:p>
    <w:p>
      <w:pPr>
        <w:pStyle w:val="null3"/>
        <w:ind w:firstLine="480"/>
        <w:jc w:val="left"/>
      </w:pPr>
      <w:r>
        <w:rPr/>
        <w:t>十二、履约验收其他事项：</w:t>
      </w:r>
    </w:p>
    <w:p>
      <w:pPr>
        <w:pStyle w:val="null3"/>
        <w:ind w:firstLine="480"/>
        <w:jc w:val="left"/>
      </w:pPr>
      <w:r>
        <w:rPr/>
        <w:t>采购包1：</w:t>
      </w:r>
      <w:r>
        <w:rPr/>
        <w:t>详见招标文件</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二、提供虚假材料谋取中标；</w:t>
      </w:r>
    </w:p>
    <w:p>
      <w:pPr>
        <w:pStyle w:val="null3"/>
        <w:ind w:firstLine="480"/>
        <w:jc w:val="left"/>
      </w:pPr>
      <w:r>
        <w:rPr/>
        <w:t>三、采取不正当手段诋毁、排挤其他投标人；</w:t>
      </w:r>
    </w:p>
    <w:p>
      <w:pPr>
        <w:pStyle w:val="null3"/>
        <w:ind w:firstLine="480"/>
        <w:jc w:val="left"/>
      </w:pPr>
      <w:r>
        <w:rPr/>
        <w:t>四、与采购人或者代理机构、其他投标人恶意串通；</w:t>
      </w:r>
    </w:p>
    <w:p>
      <w:pPr>
        <w:pStyle w:val="null3"/>
        <w:ind w:firstLine="480"/>
        <w:jc w:val="left"/>
      </w:pPr>
      <w:r>
        <w:rPr/>
        <w:t>五、向采购人或者代理机构、评标委员会成员行贿或者提供其他不正当利益；</w:t>
      </w:r>
    </w:p>
    <w:p>
      <w:pPr>
        <w:pStyle w:val="null3"/>
        <w:ind w:firstLine="480"/>
        <w:jc w:val="left"/>
      </w:pPr>
      <w:r>
        <w:rPr/>
        <w:t>六、在招标过程中与采购人或者代理机构进行协商谈判；</w:t>
      </w:r>
    </w:p>
    <w:p>
      <w:pPr>
        <w:pStyle w:val="null3"/>
        <w:ind w:firstLine="480"/>
        <w:jc w:val="left"/>
      </w:pPr>
      <w:r>
        <w:rPr/>
        <w:t>七、中标后无正当理由拒不与采购人签订政府采购合同；</w:t>
      </w:r>
    </w:p>
    <w:p>
      <w:pPr>
        <w:pStyle w:val="null3"/>
        <w:ind w:firstLine="480"/>
        <w:jc w:val="left"/>
      </w:pPr>
      <w:r>
        <w:rPr/>
        <w:t>八、未按照招标文件确定的事项签订政府采购合同；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投标人有前述第一至六条情形的，认定其投标无效；中标人有前述第二至六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成都市双流区教育技术装备管理中心</w:t>
      </w:r>
      <w:r>
        <w:rPr/>
        <w:t xml:space="preserve"> 负责答复；投标人对除采购需求外的招标文件的询问、质疑由 </w:t>
      </w:r>
      <w:r>
        <w:rPr/>
        <w:t>四川信联政通招标代理有限公司</w:t>
      </w:r>
      <w:r>
        <w:rPr/>
        <w:t xml:space="preserve"> 负责答复；投标人对采购过程、采购结果的询问、质疑由 </w:t>
      </w:r>
      <w:r>
        <w:rPr/>
        <w:t>四川信联政通招标代理有限公司</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答复主体：代理机构</w:t>
      </w:r>
    </w:p>
    <w:p>
      <w:pPr>
        <w:pStyle w:val="null3"/>
        <w:jc w:val="left"/>
      </w:pPr>
      <w:r>
        <w:rPr/>
        <w:t>联系人：黄女士</w:t>
      </w:r>
    </w:p>
    <w:p>
      <w:pPr>
        <w:pStyle w:val="null3"/>
        <w:jc w:val="left"/>
      </w:pPr>
      <w:r>
        <w:rPr/>
        <w:t>联系电话：028-85975505</w:t>
      </w:r>
    </w:p>
    <w:p>
      <w:pPr>
        <w:pStyle w:val="null3"/>
        <w:jc w:val="left"/>
      </w:pPr>
      <w:r>
        <w:rPr/>
        <w:t>地址：四川省成都市武侯区武科西一路3号2号楼501室</w:t>
      </w:r>
    </w:p>
    <w:p>
      <w:pPr>
        <w:pStyle w:val="null3"/>
        <w:jc w:val="left"/>
      </w:pPr>
      <w:r>
        <w:rPr/>
        <w:t>邮编：610045</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或者采购人或者代理机构未在规定期限内作出答复的，投标人可以在答复期满后15个工作日内向同级财政部门提起投诉。（政府采购投标人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jc w:val="left"/>
        <w:outlineLvl w:val="3"/>
      </w:pPr>
      <w:r>
        <w:rPr>
          <w:b/>
          <w:sz w:val="24"/>
        </w:rPr>
        <w:t>2.9.1.故障处理</w:t>
      </w:r>
    </w:p>
    <w:p>
      <w:pPr>
        <w:pStyle w:val="null3"/>
        <w:ind w:firstLine="480"/>
        <w:jc w:val="left"/>
      </w:pPr>
      <w:r>
        <w:rPr/>
        <w:t>代理机构应当制定电子化采购活动应急处置预案，依法有效应对、处置电子化采购活动中出现影响采购活动顺利推进的各类特殊情况。</w:t>
      </w:r>
    </w:p>
    <w:p>
      <w:pPr>
        <w:pStyle w:val="null3"/>
        <w:ind w:firstLine="480"/>
        <w:jc w:val="left"/>
      </w:pPr>
      <w:r>
        <w:rPr/>
        <w:t>供应商在编制响应文件、响应过程中，遇到投标（响应）客户端登录失败、加密和签章等功能无法正常使用的，向项目同财政部门明确的运营渠道进行反馈。对于可能导致供应商无法在规定时间完成响应的特殊问题，同时告知代理机构。在电子化采购评审过程中，遇到供应商开启解密失败、报价、澄清等功能异常和评审专家评审界面异常、签章失败、响应文件显示不全等问题，相关供应商和评审专家应及时向代理机构进行反馈。</w:t>
      </w:r>
    </w:p>
    <w:p>
      <w:pPr>
        <w:pStyle w:val="null3"/>
        <w:ind w:firstLine="480"/>
        <w:jc w:val="left"/>
      </w:pPr>
      <w:r>
        <w:rPr/>
        <w:t>代理机构收到问题反馈后，对影响采购活动开展的，应当暂停操作，并通过项目同级财政部门明确的政府采购运营渠道进行反馈。待故障排除后，继续进行操作。</w:t>
      </w:r>
    </w:p>
    <w:p>
      <w:pPr>
        <w:pStyle w:val="null3"/>
        <w:ind w:firstLine="480"/>
        <w:jc w:val="left"/>
      </w:pPr>
      <w:r>
        <w:rPr/>
        <w:t>平台运维单位负责采购平台系统故障的排查认定，对认定为采购平台系统故障的，通过四川政府采购网发布采购平台系统故障公告，明确故障类型、故障期间、影响范围、处理意见。平台用户应当依据采购平台系统故障公告依法进行后续操作，不得因采购平台系统故障免除平台用户应当承担的义务和法律责任。</w:t>
      </w:r>
    </w:p>
    <w:p>
      <w:pPr>
        <w:pStyle w:val="null3"/>
        <w:ind w:firstLine="480"/>
        <w:jc w:val="left"/>
      </w:pPr>
      <w:r>
        <w:rPr/>
        <w:t>对平台运维单位认定为平台系统故障的，代理机构应当告知评标委员会和供应商，按照规定进行处理。出现组织场所停电、断网等原因导致采购活动无法继续通过平台系统实施的，或者其他无法保证电子化交易的公平、公正和安全的情况时，采购人、代理机构应当根据《四川省政府采购项目电子化采购管理暂行办法》第三十四条规定和应急处置预案进行处理。</w:t>
      </w:r>
    </w:p>
    <w:p>
      <w:pPr>
        <w:pStyle w:val="null3"/>
        <w:ind w:firstLine="480"/>
        <w:jc w:val="left"/>
      </w:pPr>
      <w:r>
        <w:rPr/>
        <w:t>前述故障处理期间影响供应商提交投标文件、解密投标文件或者对投标文件澄清、说明的，采购人、代理机构、评标委员会应当依次顺延相关截止时间，并告知供应商。</w:t>
      </w:r>
    </w:p>
    <w:p>
      <w:pPr>
        <w:pStyle w:val="null3"/>
        <w:ind w:firstLine="480"/>
        <w:jc w:val="left"/>
      </w:pPr>
      <w:r>
        <w:rPr/>
        <w:t>出现上述有关情形影响采购活动正常开展的，属于供应商需要承担的风险。对故意制造故障或者提供虚假故障信息影响电子化采购活动正常开展的，将视为非法干预评审活动，依法追究相关责任人责任，给他人造成损失的，依法承担赔偿责任。</w:t>
      </w:r>
    </w:p>
    <w:p>
      <w:pPr>
        <w:pStyle w:val="null3"/>
        <w:ind w:firstLine="480"/>
        <w:jc w:val="left"/>
      </w:pPr>
      <w:r>
        <w:rPr/>
        <w:t>平台用户使用的网络、计算机终端及软件、数字证书、电子印章等设施设备出现的故障，不属于采购平台系统故障。因平台用户准备不足产生的不利后果由其自行承担。</w:t>
      </w:r>
    </w:p>
    <w:p>
      <w:pPr>
        <w:pStyle w:val="null3"/>
        <w:jc w:val="left"/>
        <w:outlineLvl w:val="3"/>
      </w:pPr>
      <w:r>
        <w:rPr>
          <w:b/>
          <w:sz w:val="24"/>
        </w:rPr>
        <w:t>2.9.2.样品评审</w:t>
      </w:r>
    </w:p>
    <w:p>
      <w:pPr>
        <w:pStyle w:val="null3"/>
        <w:ind w:firstLine="480"/>
        <w:jc w:val="left"/>
      </w:pPr>
      <w:r>
        <w:rPr/>
        <w:t>采购包1：本采购包无需提交样品</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采购人或者代理机构应当在招标文件中明确线下开展采购活动的规则和方式，不得对投标人实行差别待遇或者歧视性待遇。线下采购活动应当全过程录音录像，形成书面评审记录上传至交易系统。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rFonts w:ascii="simsun" w:hAnsi="simsun" w:cs="simsun" w:eastAsia="simsun"/>
          <w:sz w:val="18"/>
        </w:rPr>
        <w:t>本项目共1个包。根据成都市双流区教育技术装备管理中心的需求，采购2024年学校数字广播设备一批。</w:t>
      </w:r>
    </w:p>
    <w:p>
      <w:pPr>
        <w:pStyle w:val="null3"/>
        <w:jc w:val="left"/>
        <w:outlineLvl w:val="2"/>
      </w:pPr>
      <w:r>
        <w:rPr>
          <w:b/>
          <w:sz w:val="28"/>
        </w:rPr>
        <w:t>3.2.采购内容</w:t>
      </w:r>
    </w:p>
    <w:p>
      <w:pPr>
        <w:pStyle w:val="null3"/>
        <w:jc w:val="left"/>
      </w:pPr>
      <w:r>
        <w:rPr/>
        <w:t>采购包1：</w:t>
      </w:r>
    </w:p>
    <w:p>
      <w:pPr>
        <w:pStyle w:val="null3"/>
        <w:jc w:val="left"/>
      </w:pPr>
      <w:r>
        <w:rPr/>
        <w:t>采购包预算金额（元）: 2,100,000.00</w:t>
      </w:r>
    </w:p>
    <w:p>
      <w:pPr>
        <w:pStyle w:val="null3"/>
        <w:jc w:val="left"/>
      </w:pPr>
      <w:r>
        <w:rPr/>
        <w:t>采购包最高限价（元）: 2,002,722.00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left"/>
            </w:pPr>
            <w:r>
              <w:rPr/>
              <w:t>序号</w:t>
            </w:r>
          </w:p>
        </w:tc>
        <w:tc>
          <w:tcPr>
            <w:tcW w:type="dxa" w:w="821"/>
          </w:tcPr>
          <w:p>
            <w:pPr>
              <w:pStyle w:val="null3"/>
              <w:jc w:val="left"/>
            </w:pPr>
            <w:r>
              <w:rPr/>
              <w:t>采购品目名称</w:t>
            </w:r>
          </w:p>
        </w:tc>
        <w:tc>
          <w:tcPr>
            <w:tcW w:type="dxa" w:w="821"/>
          </w:tcPr>
          <w:p>
            <w:pPr>
              <w:pStyle w:val="null3"/>
              <w:jc w:val="left"/>
            </w:pPr>
            <w:r>
              <w:rPr/>
              <w:t>标的名称</w:t>
            </w:r>
          </w:p>
        </w:tc>
        <w:tc>
          <w:tcPr>
            <w:tcW w:type="dxa" w:w="821"/>
          </w:tcPr>
          <w:p>
            <w:pPr>
              <w:pStyle w:val="null3"/>
              <w:jc w:val="left"/>
            </w:pPr>
            <w:r>
              <w:rPr/>
              <w:t>数量</w:t>
            </w:r>
          </w:p>
        </w:tc>
        <w:tc>
          <w:tcPr>
            <w:tcW w:type="dxa" w:w="821"/>
          </w:tcPr>
          <w:p>
            <w:pPr>
              <w:pStyle w:val="null3"/>
              <w:jc w:val="left"/>
            </w:pPr>
            <w:r>
              <w:rPr/>
              <w:t>标的金额 （元）</w:t>
            </w:r>
          </w:p>
        </w:tc>
        <w:tc>
          <w:tcPr>
            <w:tcW w:type="dxa" w:w="821"/>
          </w:tcPr>
          <w:p>
            <w:pPr>
              <w:pStyle w:val="null3"/>
              <w:jc w:val="left"/>
            </w:pPr>
            <w:r>
              <w:rPr/>
              <w:t>所属行业</w:t>
            </w:r>
          </w:p>
        </w:tc>
        <w:tc>
          <w:tcPr>
            <w:tcW w:type="dxa" w:w="821"/>
          </w:tcPr>
          <w:p>
            <w:pPr>
              <w:pStyle w:val="null3"/>
              <w:jc w:val="left"/>
            </w:pPr>
            <w:r>
              <w:rPr/>
              <w:t>是否涉及核心产品</w:t>
            </w:r>
          </w:p>
        </w:tc>
        <w:tc>
          <w:tcPr>
            <w:tcW w:type="dxa" w:w="821"/>
          </w:tcPr>
          <w:p>
            <w:pPr>
              <w:pStyle w:val="null3"/>
              <w:jc w:val="left"/>
            </w:pPr>
            <w:r>
              <w:rPr/>
              <w:t>是否涉及采购进口产品</w:t>
            </w:r>
          </w:p>
        </w:tc>
        <w:tc>
          <w:tcPr>
            <w:tcW w:type="dxa" w:w="821"/>
          </w:tcPr>
          <w:p>
            <w:pPr>
              <w:pStyle w:val="null3"/>
              <w:jc w:val="left"/>
            </w:pPr>
            <w:r>
              <w:rPr/>
              <w:t>是否涉及强制采购节能产品</w:t>
            </w:r>
          </w:p>
        </w:tc>
        <w:tc>
          <w:tcPr>
            <w:tcW w:type="dxa" w:w="639"/>
          </w:tcPr>
          <w:p>
            <w:pPr>
              <w:pStyle w:val="null3"/>
              <w:jc w:val="left"/>
            </w:pPr>
            <w:r>
              <w:rPr/>
              <w:t>是否涉及优先采购节能产品</w:t>
            </w:r>
          </w:p>
        </w:tc>
        <w:tc>
          <w:tcPr>
            <w:tcW w:type="dxa" w:w="639"/>
          </w:tcPr>
          <w:p>
            <w:pPr>
              <w:pStyle w:val="null3"/>
              <w:jc w:val="left"/>
            </w:pPr>
            <w:r>
              <w:rPr/>
              <w:t>是否涉及优先采购环境标志产品</w:t>
            </w:r>
          </w:p>
        </w:tc>
      </w:tr>
      <w:tr>
        <w:tc>
          <w:tcPr>
            <w:tcW w:type="dxa" w:w="456"/>
          </w:tcPr>
          <w:p>
            <w:pPr>
              <w:pStyle w:val="null3"/>
              <w:jc w:val="left"/>
            </w:pPr>
            <w:r>
              <w:rPr/>
              <w:t>1</w:t>
            </w:r>
          </w:p>
        </w:tc>
        <w:tc>
          <w:tcPr>
            <w:tcW w:type="dxa" w:w="821"/>
          </w:tcPr>
          <w:p>
            <w:pPr>
              <w:pStyle w:val="null3"/>
              <w:jc w:val="left"/>
            </w:pPr>
            <w:r>
              <w:rPr/>
              <w:t>教学仪器</w:t>
            </w:r>
          </w:p>
        </w:tc>
        <w:tc>
          <w:tcPr>
            <w:tcW w:type="dxa" w:w="821"/>
          </w:tcPr>
          <w:p>
            <w:pPr>
              <w:pStyle w:val="null3"/>
              <w:jc w:val="left"/>
            </w:pPr>
            <w:r>
              <w:rPr/>
              <w:t>数字广播</w:t>
            </w:r>
          </w:p>
        </w:tc>
        <w:tc>
          <w:tcPr>
            <w:tcW w:type="dxa" w:w="821"/>
          </w:tcPr>
          <w:p>
            <w:pPr>
              <w:pStyle w:val="null3"/>
              <w:jc w:val="right"/>
            </w:pPr>
            <w:r>
              <w:rPr/>
              <w:t>1.00（批）</w:t>
            </w:r>
          </w:p>
        </w:tc>
        <w:tc>
          <w:tcPr>
            <w:tcW w:type="dxa" w:w="821"/>
          </w:tcPr>
          <w:p>
            <w:pPr>
              <w:pStyle w:val="null3"/>
              <w:jc w:val="right"/>
            </w:pPr>
            <w:r>
              <w:rPr/>
              <w:t>2,002,722.00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r>
    </w:tbl>
    <w:p>
      <w:pPr>
        <w:pStyle w:val="null3"/>
        <w:ind w:firstLine="480"/>
        <w:jc w:val="left"/>
        <w:outlineLvl w:val="3"/>
      </w:pPr>
      <w:r>
        <w:rPr>
          <w:b/>
          <w:sz w:val="24"/>
        </w:rPr>
        <w:t>报价要求</w:t>
      </w:r>
    </w:p>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left"/>
            </w:pPr>
            <w:r>
              <w:rPr/>
              <w:t>序号</w:t>
            </w:r>
          </w:p>
        </w:tc>
        <w:tc>
          <w:tcPr>
            <w:tcW w:type="dxa" w:w="1466"/>
          </w:tcPr>
          <w:p>
            <w:pPr>
              <w:pStyle w:val="null3"/>
              <w:jc w:val="left"/>
            </w:pPr>
            <w:r>
              <w:rPr/>
              <w:t>报价内容</w:t>
            </w:r>
          </w:p>
        </w:tc>
        <w:tc>
          <w:tcPr>
            <w:tcW w:type="dxa" w:w="977"/>
          </w:tcPr>
          <w:p>
            <w:pPr>
              <w:pStyle w:val="null3"/>
              <w:jc w:val="left"/>
            </w:pPr>
            <w:r>
              <w:rPr/>
              <w:t>数量</w:t>
            </w:r>
          </w:p>
        </w:tc>
        <w:tc>
          <w:tcPr>
            <w:tcW w:type="dxa" w:w="1173"/>
          </w:tcPr>
          <w:p>
            <w:pPr>
              <w:pStyle w:val="null3"/>
              <w:jc w:val="left"/>
            </w:pPr>
            <w:r>
              <w:rPr/>
              <w:t>单价</w:t>
            </w:r>
          </w:p>
        </w:tc>
        <w:tc>
          <w:tcPr>
            <w:tcW w:type="dxa" w:w="1173"/>
          </w:tcPr>
          <w:p>
            <w:pPr>
              <w:pStyle w:val="null3"/>
              <w:jc w:val="left"/>
            </w:pPr>
            <w:r>
              <w:rPr/>
              <w:t>最高限价</w:t>
            </w:r>
          </w:p>
        </w:tc>
        <w:tc>
          <w:tcPr>
            <w:tcW w:type="dxa" w:w="977"/>
          </w:tcPr>
          <w:p>
            <w:pPr>
              <w:pStyle w:val="null3"/>
              <w:jc w:val="left"/>
            </w:pPr>
            <w:r>
              <w:rPr/>
              <w:t>价款形式</w:t>
            </w:r>
          </w:p>
        </w:tc>
        <w:tc>
          <w:tcPr>
            <w:tcW w:type="dxa" w:w="1661"/>
          </w:tcPr>
          <w:p>
            <w:pPr>
              <w:pStyle w:val="null3"/>
              <w:jc w:val="left"/>
            </w:pPr>
            <w:r>
              <w:rPr/>
              <w:t>报价说明</w:t>
            </w:r>
          </w:p>
        </w:tc>
      </w:tr>
      <w:tr>
        <w:tc>
          <w:tcPr>
            <w:tcW w:type="dxa" w:w="879"/>
          </w:tcPr>
          <w:p>
            <w:pPr>
              <w:pStyle w:val="null3"/>
              <w:jc w:val="left"/>
            </w:pPr>
            <w:r>
              <w:rPr/>
              <w:t>1</w:t>
            </w:r>
          </w:p>
        </w:tc>
        <w:tc>
          <w:tcPr>
            <w:tcW w:type="dxa" w:w="1466"/>
          </w:tcPr>
          <w:p>
            <w:pPr>
              <w:pStyle w:val="null3"/>
              <w:jc w:val="left"/>
            </w:pPr>
            <w:r>
              <w:rPr/>
              <w:t>数字广播</w:t>
            </w:r>
          </w:p>
        </w:tc>
        <w:tc>
          <w:tcPr>
            <w:tcW w:type="dxa" w:w="977"/>
          </w:tcPr>
          <w:p>
            <w:pPr>
              <w:pStyle w:val="null3"/>
              <w:jc w:val="right"/>
            </w:pPr>
            <w:r>
              <w:rPr/>
              <w:t>1.00（批）</w:t>
            </w:r>
          </w:p>
        </w:tc>
        <w:tc>
          <w:tcPr>
            <w:tcW w:type="dxa" w:w="1173"/>
          </w:tcPr>
          <w:p>
            <w:pPr>
              <w:pStyle w:val="null3"/>
              <w:jc w:val="right"/>
            </w:pPr>
            <w:r>
              <w:rPr/>
              <w:t>2,002,722.00（元）</w:t>
            </w:r>
          </w:p>
        </w:tc>
        <w:tc>
          <w:tcPr>
            <w:tcW w:type="dxa" w:w="1173"/>
          </w:tcPr>
          <w:p>
            <w:pPr>
              <w:pStyle w:val="null3"/>
              <w:jc w:val="right"/>
            </w:pPr>
            <w:r>
              <w:rPr/>
              <w:t>2,002,722.00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ind w:firstLine="480"/>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1"/>
          </w:tcPr>
          <w:p>
            <w:pPr>
              <w:pStyle w:val="null3"/>
              <w:jc w:val="left"/>
            </w:pPr>
            <w:r>
              <w:rPr/>
              <w:t>1</w:t>
            </w:r>
          </w:p>
        </w:tc>
        <w:tc>
          <w:tcPr>
            <w:tcW w:type="dxa" w:w="2492"/>
          </w:tcPr>
          <w:p>
            <w:pPr>
              <w:pStyle w:val="null3"/>
              <w:jc w:val="left"/>
            </w:pPr>
            <w:r>
              <w:rPr/>
              <w:t>教学仪器</w:t>
            </w:r>
          </w:p>
        </w:tc>
        <w:tc>
          <w:tcPr>
            <w:tcW w:type="dxa" w:w="2492"/>
          </w:tcPr>
          <w:p>
            <w:pPr>
              <w:pStyle w:val="null3"/>
              <w:jc w:val="left"/>
            </w:pPr>
            <w:r>
              <w:rPr/>
              <w:t>数字广播</w:t>
            </w:r>
          </w:p>
        </w:tc>
        <w:tc>
          <w:tcPr>
            <w:tcW w:type="dxa" w:w="2492"/>
          </w:tcPr>
          <w:p>
            <w:pPr>
              <w:pStyle w:val="null3"/>
              <w:jc w:val="left"/>
            </w:pPr>
            <w:r>
              <w:rPr/>
              <w:t>网络音频主机</w:t>
            </w:r>
          </w:p>
        </w:tc>
      </w:tr>
    </w:tbl>
    <w:p>
      <w:pPr>
        <w:pStyle w:val="null3"/>
        <w:ind w:firstLine="480"/>
        <w:jc w:val="left"/>
      </w:pPr>
      <w:r>
        <w:rPr/>
        <w:t>注：涉及核心产品的，具体评审规定见第五章。</w:t>
      </w:r>
    </w:p>
    <w:p>
      <w:pPr>
        <w:pStyle w:val="null3"/>
        <w:ind w:firstLine="480"/>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ind w:firstLine="480"/>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ind w:firstLine="480"/>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ind w:firstLine="480"/>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left"/>
            </w:pPr>
            <w:r>
              <w:rPr/>
              <w:t>序号</w:t>
            </w:r>
          </w:p>
        </w:tc>
        <w:tc>
          <w:tcPr>
            <w:tcW w:type="dxa" w:w="2492"/>
          </w:tcPr>
          <w:p>
            <w:pPr>
              <w:pStyle w:val="null3"/>
              <w:jc w:val="left"/>
            </w:pPr>
            <w:r>
              <w:rPr/>
              <w:t>采购品目名称</w:t>
            </w:r>
          </w:p>
        </w:tc>
        <w:tc>
          <w:tcPr>
            <w:tcW w:type="dxa" w:w="2492"/>
          </w:tcPr>
          <w:p>
            <w:pPr>
              <w:pStyle w:val="null3"/>
              <w:jc w:val="left"/>
            </w:pPr>
            <w:r>
              <w:rPr/>
              <w:t>标的名称</w:t>
            </w:r>
          </w:p>
        </w:tc>
        <w:tc>
          <w:tcPr>
            <w:tcW w:type="dxa" w:w="2492"/>
          </w:tcPr>
          <w:p>
            <w:pPr>
              <w:pStyle w:val="null3"/>
              <w:jc w:val="left"/>
            </w:pPr>
            <w:r>
              <w:rPr/>
              <w:t>产品名称</w:t>
            </w:r>
          </w:p>
        </w:tc>
      </w:tr>
      <w:tr>
        <w:tc>
          <w:tcPr>
            <w:tcW w:type="dxa" w:w="831"/>
          </w:tcPr>
          <w:p>
            <w:pPr>
              <w:pStyle w:val="null3"/>
              <w:jc w:val="left"/>
            </w:pPr>
            <w:r>
              <w:rPr/>
              <w:t>1</w:t>
            </w:r>
          </w:p>
        </w:tc>
        <w:tc>
          <w:tcPr>
            <w:tcW w:type="dxa" w:w="2492"/>
          </w:tcPr>
          <w:p>
            <w:pPr>
              <w:pStyle w:val="null3"/>
              <w:jc w:val="left"/>
            </w:pPr>
            <w:r>
              <w:rPr/>
              <w:t>教学仪器</w:t>
            </w:r>
          </w:p>
        </w:tc>
        <w:tc>
          <w:tcPr>
            <w:tcW w:type="dxa" w:w="2492"/>
          </w:tcPr>
          <w:p>
            <w:pPr>
              <w:pStyle w:val="null3"/>
              <w:jc w:val="left"/>
            </w:pPr>
            <w:r>
              <w:rPr/>
              <w:t>数字广播</w:t>
            </w:r>
          </w:p>
        </w:tc>
        <w:tc>
          <w:tcPr>
            <w:tcW w:type="dxa" w:w="2492"/>
          </w:tcPr>
          <w:p>
            <w:pPr>
              <w:pStyle w:val="null3"/>
              <w:jc w:val="left"/>
            </w:pPr>
            <w:r>
              <w:rPr/>
              <w:t>网络音频主机</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标的名称：数字广播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序号</w:t>
            </w:r>
          </w:p>
        </w:tc>
        <w:tc>
          <w:tcPr>
            <w:tcW w:type="dxa" w:w="2769"/>
          </w:tcPr>
          <w:p>
            <w:pPr>
              <w:pStyle w:val="null3"/>
              <w:jc w:val="left"/>
            </w:pPr>
            <w:r>
              <w:rPr/>
              <w:t xml:space="preserve"> 符号标识</w:t>
            </w:r>
          </w:p>
        </w:tc>
        <w:tc>
          <w:tcPr>
            <w:tcW w:type="dxa" w:w="2769"/>
          </w:tcPr>
          <w:p>
            <w:pPr>
              <w:pStyle w:val="null3"/>
              <w:jc w:val="left"/>
            </w:pPr>
            <w:r>
              <w:rPr/>
              <w:t xml:space="preserve"> 技术参数与性能指标</w:t>
            </w:r>
          </w:p>
        </w:tc>
      </w:tr>
      <w:tr>
        <w:tc>
          <w:tcPr>
            <w:tcW w:type="dxa" w:w="2769"/>
          </w:tcPr>
          <w:p>
            <w:pPr>
              <w:pStyle w:val="null3"/>
              <w:jc w:val="left"/>
            </w:pPr>
            <w:r>
              <w:rPr/>
              <w:t>1</w:t>
            </w:r>
          </w:p>
        </w:tc>
        <w:tc>
          <w:tcPr>
            <w:tcW w:type="dxa" w:w="2769"/>
          </w:tcPr>
          <w:p/>
        </w:tc>
        <w:tc>
          <w:tcPr>
            <w:tcW w:type="dxa" w:w="2769"/>
          </w:tcPr>
          <w:p>
            <w:pPr>
              <w:pStyle w:val="null3"/>
              <w:ind w:firstLine="482"/>
              <w:jc w:val="both"/>
            </w:pPr>
            <w:r>
              <w:rPr>
                <w:rFonts w:ascii="宋体" w:hAnsi="宋体" w:cs="宋体" w:eastAsia="宋体"/>
                <w:b/>
                <w:sz w:val="24"/>
              </w:rPr>
              <w:t>一、</w:t>
            </w:r>
            <w:r>
              <w:rPr>
                <w:rFonts w:ascii="宋体" w:hAnsi="宋体" w:cs="宋体" w:eastAsia="宋体"/>
                <w:sz w:val="24"/>
              </w:rPr>
              <w:t>项目清单</w:t>
            </w:r>
            <w:r>
              <w:rPr>
                <w:rFonts w:ascii="宋体" w:hAnsi="宋体" w:cs="宋体" w:eastAsia="宋体"/>
                <w:b/>
                <w:sz w:val="24"/>
              </w:rPr>
              <w:t>(说明：受平台提供模板限制，“3.2采购内容”章节中无法充分体现本项目“2024年学校电器设备采购项目”包含的标的名称、数量、单位、所属行业、是否核心产品，且无法调整。1、因此供应商在填写《中小企业声明函》以“3.3技术要求”中标明“标的名称”为准，如未按此要求进行响应，《中小企业声明函》无效。2、填写《报价明细表》以“3.3技术要求”中标明的产品名称、数量为准。3、核心产品以“3.3技术要求”中标明为准。)（实质性要求）</w:t>
            </w:r>
          </w:p>
          <w:tbl>
            <w:tblPr>
              <w:tblInd w:type="dxa" w:w="90"/>
              <w:tblBorders>
                <w:top w:val="none" w:color="000000" w:sz="4"/>
                <w:left w:val="none" w:color="000000" w:sz="4"/>
                <w:bottom w:val="none" w:color="000000" w:sz="4"/>
                <w:right w:val="none" w:color="000000" w:sz="4"/>
                <w:insideH w:val="none"/>
                <w:insideV w:val="none"/>
              </w:tblBorders>
            </w:tblPr>
            <w:tblGrid>
              <w:gridCol w:w="232"/>
              <w:gridCol w:w="864"/>
              <w:gridCol w:w="273"/>
              <w:gridCol w:w="277"/>
              <w:gridCol w:w="368"/>
              <w:gridCol w:w="286"/>
              <w:gridCol w:w="286"/>
              <w:gridCol w:w="314"/>
              <w:gridCol w:w="26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产品名称（标的名称）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单位</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数量</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所属行业</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是否属于强制采购节能产品</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是否属于优先采购节能产品</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是否属于环境标志产品</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网络音频主机</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核心产品</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数字化</w:t>
                  </w:r>
                  <w:r>
                    <w:rPr>
                      <w:rFonts w:ascii="宋体" w:hAnsi="宋体" w:cs="宋体" w:eastAsia="宋体"/>
                      <w:sz w:val="21"/>
                    </w:rPr>
                    <w:t>IP网络广播客户端管理软件</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软件和信息技术服务业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IP广播APP软件</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软件和信息技术服务业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网络广播分控软件</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软件和信息技术服务业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网络报警矩阵</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组合音源一体机</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调音台</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广播麦克风</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网络寻呼对讲话筒</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网络监听音箱</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系统定时器</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解码器</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IP网络音箱</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327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650W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500W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350W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240W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120W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纯后级功放</w:t>
                  </w:r>
                  <w:r>
                    <w:rPr>
                      <w:rFonts w:ascii="宋体" w:hAnsi="宋体" w:cs="宋体" w:eastAsia="宋体"/>
                      <w:sz w:val="21"/>
                    </w:rPr>
                    <w:t>1000W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数字功放</w:t>
                  </w:r>
                  <w:r>
                    <w:rPr>
                      <w:rFonts w:ascii="宋体" w:hAnsi="宋体" w:cs="宋体" w:eastAsia="宋体"/>
                      <w:sz w:val="21"/>
                    </w:rPr>
                    <w:t>500W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壁挂式音响</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278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暗装天花喇叭</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明装天花喇叭</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室外音柱</w:t>
                  </w:r>
                  <w:r>
                    <w:rPr>
                      <w:rFonts w:ascii="宋体" w:hAnsi="宋体" w:cs="宋体" w:eastAsia="宋体"/>
                      <w:sz w:val="21"/>
                    </w:rPr>
                    <w:t>90W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室外音柱</w:t>
                  </w:r>
                  <w:r>
                    <w:rPr>
                      <w:rFonts w:ascii="宋体" w:hAnsi="宋体" w:cs="宋体" w:eastAsia="宋体"/>
                      <w:sz w:val="21"/>
                    </w:rPr>
                    <w:t>60W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音柱</w:t>
                  </w:r>
                  <w:r>
                    <w:rPr>
                      <w:rFonts w:ascii="宋体" w:hAnsi="宋体" w:cs="宋体" w:eastAsia="宋体"/>
                      <w:sz w:val="21"/>
                    </w:rPr>
                    <w:t>20W</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无线手持话筒</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天线分配器</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扇形天线</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壁挂天线</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8口交换机</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24口交换机</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广播音箱线</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17860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网线</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20450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单模</w:t>
                  </w:r>
                  <w:r>
                    <w:rPr>
                      <w:rFonts w:ascii="宋体" w:hAnsi="宋体" w:cs="宋体" w:eastAsia="宋体"/>
                      <w:sz w:val="21"/>
                    </w:rPr>
                    <w:t>8芯光纤</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6500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36</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48芯光纤配线架</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8芯终端盒</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光纤熔接</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芯</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400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千兆光模块</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50</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音柱立杆</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根</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室内墙柜</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机柜（一）</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43</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机柜（二）</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c>
                <w:tcPr>
                  <w:tcW w:type="dxa" w:w="8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分控控制终端</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工业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否</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163"/>
                  <w:gridSpan w:val="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注</w:t>
                  </w:r>
                  <w:r>
                    <w:rPr>
                      <w:rFonts w:ascii="宋体" w:hAnsi="宋体" w:cs="宋体" w:eastAsia="宋体"/>
                      <w:sz w:val="21"/>
                    </w:rPr>
                    <w:t>:1、采购产品涉及优先采购环境标志产品的是:网络音频主机。</w:t>
                  </w:r>
                  <w:r>
                    <w:br/>
                  </w:r>
                  <w:r>
                    <w:rPr>
                      <w:rFonts w:ascii="宋体" w:hAnsi="宋体" w:cs="宋体" w:eastAsia="宋体"/>
                      <w:sz w:val="21"/>
                    </w:rPr>
                    <w:t>2、所有设备均须由供应商送货上门并安装调试，涉及安装点位约 840 个点位，具体安装点位以采购人要求为准，含施工辅材、设备安装、调试等，供应商报价应包含此部分费用。采购人不再额外支付任何费用。</w:t>
                  </w:r>
                </w:p>
              </w:tc>
            </w:tr>
            <w:tr>
              <w:tc>
                <w:tcPr>
                  <w:tcW w:type="dxa" w:w="3163"/>
                  <w:gridSpan w:val="9"/>
                  <w:vMerge/>
                  <w:tcBorders>
                    <w:top w:val="none" w:color="000000" w:sz="4"/>
                    <w:left w:val="single" w:color="000000" w:sz="4"/>
                    <w:bottom w:val="single" w:color="000000" w:sz="4"/>
                    <w:right w:val="single" w:color="000000" w:sz="4"/>
                  </w:tcBorders>
                </w:tcPr>
                <w:p/>
              </w:tc>
            </w:tr>
          </w:tbl>
          <w:p>
            <w:pPr>
              <w:pStyle w:val="null3"/>
              <w:ind w:firstLine="482"/>
              <w:jc w:val="left"/>
            </w:pPr>
            <w:r>
              <w:rPr>
                <w:rFonts w:ascii="宋体" w:hAnsi="宋体" w:cs="宋体" w:eastAsia="宋体"/>
                <w:b/>
                <w:sz w:val="24"/>
              </w:rPr>
              <w:t>二、技术要求</w:t>
            </w:r>
          </w:p>
          <w:tbl>
            <w:tblPr>
              <w:tblInd w:type="dxa" w:w="90"/>
              <w:tblBorders>
                <w:top w:val="none" w:color="000000" w:sz="4"/>
                <w:left w:val="none" w:color="000000" w:sz="4"/>
                <w:bottom w:val="none" w:color="000000" w:sz="4"/>
                <w:right w:val="none" w:color="000000" w:sz="4"/>
                <w:insideH w:val="none"/>
                <w:insideV w:val="none"/>
              </w:tblBorders>
            </w:tblPr>
            <w:tblGrid>
              <w:gridCol w:w="209"/>
              <w:gridCol w:w="478"/>
              <w:gridCol w:w="2498"/>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产品名称（标的名称）</w:t>
                  </w:r>
                </w:p>
              </w:tc>
              <w:tc>
                <w:tcPr>
                  <w:tcW w:type="dxa" w:w="2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技术参数要求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网络音频主机</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1.采用工控机机箱设计，具有LED液晶显示屏，支持触摸控制屏；运载Windows Server 2008 R2 Standard(x64),Windows Server 2012 R2 Standard(x64)及以上操作系统。</w:t>
                  </w:r>
                  <w:r>
                    <w:br/>
                  </w:r>
                  <w:r>
                    <w:rPr>
                      <w:rFonts w:ascii="宋体" w:hAnsi="宋体" w:cs="宋体" w:eastAsia="宋体"/>
                      <w:sz w:val="21"/>
                    </w:rPr>
                    <w:t>2.支持≥1路短路触发开机接口，用于实现定时驱动开机运行。</w:t>
                  </w:r>
                  <w:r>
                    <w:br/>
                  </w:r>
                  <w:r>
                    <w:rPr>
                      <w:rFonts w:ascii="宋体" w:hAnsi="宋体" w:cs="宋体" w:eastAsia="宋体"/>
                      <w:sz w:val="21"/>
                    </w:rPr>
                    <w:t>3.具有≥8×USB接口、≥6×串口接口、≥2×千兆网。配置等同或优于四核/i5处理器。</w:t>
                  </w:r>
                  <w:r>
                    <w:br/>
                  </w:r>
                  <w:r>
                    <w:rPr>
                      <w:rFonts w:ascii="宋体" w:hAnsi="宋体" w:cs="宋体" w:eastAsia="宋体"/>
                      <w:sz w:val="21"/>
                    </w:rPr>
                    <w:t>4.设备支持≥1路VGA、≥1路HDMI输出接口，可将画面输出至大屏放大显示。</w:t>
                  </w:r>
                  <w:r>
                    <w:br/>
                  </w:r>
                  <w:r>
                    <w:rPr>
                      <w:rFonts w:ascii="宋体" w:hAnsi="宋体" w:cs="宋体" w:eastAsia="宋体"/>
                      <w:sz w:val="21"/>
                    </w:rPr>
                    <w:t>5.支持操作系统配置通电自动开机、定时自动开机，定时自动关机功能。</w:t>
                  </w:r>
                  <w:r>
                    <w:br/>
                  </w:r>
                  <w:r>
                    <w:rPr>
                      <w:rFonts w:ascii="宋体" w:hAnsi="宋体" w:cs="宋体" w:eastAsia="宋体"/>
                      <w:sz w:val="21"/>
                    </w:rPr>
                    <w:t>6.内置抽拉键盘、内置触控鼠标面板+左右按键设计，支持通过USB接口外接鼠标键盘。</w:t>
                  </w:r>
                  <w:r>
                    <w:br/>
                  </w:r>
                  <w:r>
                    <w:rPr>
                      <w:rFonts w:ascii="宋体" w:hAnsi="宋体" w:cs="宋体" w:eastAsia="宋体"/>
                      <w:sz w:val="21"/>
                    </w:rPr>
                    <w:t>7.支持录音存储功能，可在后台自定义设置录音文件保存路径。</w:t>
                  </w:r>
                  <w:r>
                    <w:br/>
                  </w:r>
                  <w:r>
                    <w:rPr>
                      <w:rFonts w:ascii="宋体" w:hAnsi="宋体" w:cs="宋体" w:eastAsia="宋体"/>
                      <w:sz w:val="21"/>
                    </w:rPr>
                    <w:t>8.安装听学系统插件软件，支持听学系统内容与公共广播系统对接，可实现通过手机APP进行随时随地对IP广播音箱/终端进行听学内容播控功能，可实现单条内容推送、音箱音量控制与暂停/播放、播放进度条拖拉等功能。</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数字化</w:t>
                  </w:r>
                  <w:r>
                    <w:rPr>
                      <w:rFonts w:ascii="宋体" w:hAnsi="宋体" w:cs="宋体" w:eastAsia="宋体"/>
                      <w:sz w:val="21"/>
                    </w:rPr>
                    <w:t>IP网络广播客户端管理软件</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1.软件是整个系统的运行核心，统一管理系统内所有音频终端，包括寻呼话筒、对讲终端、广播终端和消防接口设备，实时显示音频终端的IP地址、在线状态、任务状态、音量等运行状态。</w:t>
                  </w:r>
                  <w:r>
                    <w:br/>
                  </w:r>
                  <w:r>
                    <w:rPr>
                      <w:rFonts w:ascii="宋体" w:hAnsi="宋体" w:cs="宋体" w:eastAsia="宋体"/>
                      <w:sz w:val="21"/>
                    </w:rPr>
                    <w:t>2.支撑各音频终端的运行，负责音频流传输管理，响应各音频终端播放请求和音频全双工交换，支持B/S架构，通过网页登陆可进行终端管理、用户管理、节目播放管理、音频文件管理、录音存贮、内部通讯调度处理等功能。</w:t>
                  </w:r>
                  <w:r>
                    <w:br/>
                  </w:r>
                  <w:r>
                    <w:rPr>
                      <w:rFonts w:ascii="宋体" w:hAnsi="宋体" w:cs="宋体" w:eastAsia="宋体"/>
                      <w:sz w:val="21"/>
                    </w:rPr>
                    <w:t>3.管理节目库资源，为所有音频终端器提供定时播放和实时点播媒体服务，响应各终端的节目播放请求，为各音频工作站提供数据接口服务。</w:t>
                  </w:r>
                  <w:r>
                    <w:br/>
                  </w:r>
                  <w:r>
                    <w:rPr>
                      <w:rFonts w:ascii="宋体" w:hAnsi="宋体" w:cs="宋体" w:eastAsia="宋体"/>
                      <w:sz w:val="21"/>
                    </w:rPr>
                    <w:t>4.提供全双工语音数据交换，响应各对讲终端的呼叫和通话请求，支持一键呼叫、一键对讲、一键求助、一键报警等通话模式，支持自动接听、手动接听，支持自定义接听提示音。</w:t>
                  </w:r>
                  <w:r>
                    <w:br/>
                  </w:r>
                  <w:r>
                    <w:rPr>
                      <w:rFonts w:ascii="宋体" w:hAnsi="宋体" w:cs="宋体" w:eastAsia="宋体"/>
                      <w:sz w:val="21"/>
                    </w:rPr>
                    <w:t>5.支持多种呼叫策略，包括无响应转移、占线转移、关机转移，支持时间策略和转移策略自定义设置。支持设置对讲终端呼叫策略，可自定义通话时间0-180S或不受限，可选择是否自动接听，支持自定义选择来电铃声与等待铃声。</w:t>
                  </w:r>
                  <w:r>
                    <w:br/>
                  </w:r>
                  <w:r>
                    <w:rPr>
                      <w:rFonts w:ascii="宋体" w:hAnsi="宋体" w:cs="宋体" w:eastAsia="宋体"/>
                      <w:sz w:val="21"/>
                    </w:rPr>
                    <w:t>6.支持终端短路输入联动触发，可任意设置联动触发方案和触发终端数量，触发方案包括短路输出、音乐播放、巡更警报等。</w:t>
                  </w:r>
                  <w:r>
                    <w:br/>
                  </w:r>
                  <w:r>
                    <w:rPr>
                      <w:rFonts w:ascii="宋体" w:hAnsi="宋体" w:cs="宋体" w:eastAsia="宋体"/>
                      <w:sz w:val="21"/>
                    </w:rPr>
                    <w:t>7.编程定时任务，支持编程多套定时方案，支持选择任意终端和设置任意时间；支持定时任务执行测试、设置重复周期。支持定时任务多种音源选择（音乐播放、声卡采集、终端采集）。</w:t>
                  </w:r>
                  <w:r>
                    <w:br/>
                  </w:r>
                  <w:r>
                    <w:rPr>
                      <w:rFonts w:ascii="宋体" w:hAnsi="宋体" w:cs="宋体" w:eastAsia="宋体"/>
                      <w:sz w:val="21"/>
                    </w:rPr>
                    <w:t>8.支持多套定时打铃方案同时启用，每套定时打铃方案支持多套任务同时进行，支持一键启用/停用所有方案。</w:t>
                  </w:r>
                  <w:r>
                    <w:br/>
                  </w:r>
                  <w:r>
                    <w:rPr>
                      <w:rFonts w:ascii="宋体" w:hAnsi="宋体" w:cs="宋体" w:eastAsia="宋体"/>
                      <w:sz w:val="21"/>
                    </w:rPr>
                    <w:t>9.支持定时打铃功能，支持打铃方案克隆，任务执行与停止控制、定时任务禁用与启用功能。</w:t>
                  </w:r>
                  <w:r>
                    <w:br/>
                  </w:r>
                  <w:r>
                    <w:rPr>
                      <w:rFonts w:ascii="宋体" w:hAnsi="宋体" w:cs="宋体" w:eastAsia="宋体"/>
                      <w:sz w:val="21"/>
                    </w:rPr>
                    <w:t>▲10.支持定时巡更功能，支持自定义巡更任务的执行时间及重复周期，可自定义指示灯闪烁间隔时间0-30s。</w:t>
                  </w:r>
                  <w:r>
                    <w:rPr>
                      <w:rFonts w:ascii="宋体" w:hAnsi="宋体" w:cs="宋体" w:eastAsia="宋体"/>
                      <w:b/>
                      <w:sz w:val="21"/>
                    </w:rPr>
                    <w:t>（提供功能界面截图佐证）</w:t>
                  </w:r>
                  <w:r>
                    <w:br/>
                  </w:r>
                  <w:r>
                    <w:rPr>
                      <w:rFonts w:ascii="宋体" w:hAnsi="宋体" w:cs="宋体" w:eastAsia="宋体"/>
                      <w:sz w:val="21"/>
                    </w:rPr>
                    <w:t>11.支持今日任务列表查看，管理今日执行的所有定时任务信息和执行状态。</w:t>
                  </w:r>
                  <w:r>
                    <w:br/>
                  </w:r>
                  <w:r>
                    <w:rPr>
                      <w:rFonts w:ascii="宋体" w:hAnsi="宋体" w:cs="宋体" w:eastAsia="宋体"/>
                      <w:sz w:val="21"/>
                    </w:rPr>
                    <w:t>12.日志记录系统运行状态，实时记录系统运行及终端工作状态，每次呼叫、通话和广播操作均有记录</w:t>
                  </w:r>
                  <w:r>
                    <w:br/>
                  </w:r>
                  <w:r>
                    <w:rPr>
                      <w:rFonts w:ascii="宋体" w:hAnsi="宋体" w:cs="宋体" w:eastAsia="宋体"/>
                      <w:sz w:val="21"/>
                    </w:rPr>
                    <w:t>▲13.支持对≥8路功率分区终端进行功率控制分区设置，通过web页面后台或分控客户端均可设置分区。</w:t>
                  </w:r>
                  <w:r>
                    <w:rPr>
                      <w:rFonts w:ascii="宋体" w:hAnsi="宋体" w:cs="宋体" w:eastAsia="宋体"/>
                      <w:b/>
                      <w:sz w:val="21"/>
                    </w:rPr>
                    <w:t>（提供功能界面截图佐证）</w:t>
                  </w:r>
                  <w:r>
                    <w:br/>
                  </w:r>
                  <w:r>
                    <w:rPr>
                      <w:rFonts w:ascii="宋体" w:hAnsi="宋体" w:cs="宋体" w:eastAsia="宋体"/>
                      <w:sz w:val="21"/>
                    </w:rPr>
                    <w:t>▲14.支持对终端设置时间显示配置，可设置1-6级别亮度值，可设置断网后不显示时间等模式。</w:t>
                  </w:r>
                  <w:r>
                    <w:rPr>
                      <w:rFonts w:ascii="宋体" w:hAnsi="宋体" w:cs="宋体" w:eastAsia="宋体"/>
                      <w:b/>
                      <w:sz w:val="21"/>
                    </w:rPr>
                    <w:t>（提供功能界面截图佐证）</w:t>
                  </w:r>
                  <w:r>
                    <w:br/>
                  </w:r>
                  <w:r>
                    <w:rPr>
                      <w:rFonts w:ascii="宋体" w:hAnsi="宋体" w:cs="宋体" w:eastAsia="宋体"/>
                      <w:sz w:val="21"/>
                    </w:rPr>
                    <w:t>▲15.支持对终端设置不同的灯光模式，可分别自定义设置红灯亮、红灯灭、绿灯/蓝灯亮、绿灯/蓝灯灭时间0.1S-10S。</w:t>
                  </w:r>
                  <w:r>
                    <w:rPr>
                      <w:rFonts w:ascii="宋体" w:hAnsi="宋体" w:cs="宋体" w:eastAsia="宋体"/>
                      <w:b/>
                      <w:sz w:val="21"/>
                    </w:rPr>
                    <w:t>（提供功能界面截图佐证）</w:t>
                  </w:r>
                  <w:r>
                    <w:br/>
                  </w:r>
                  <w:r>
                    <w:rPr>
                      <w:rFonts w:ascii="宋体" w:hAnsi="宋体" w:cs="宋体" w:eastAsia="宋体"/>
                      <w:sz w:val="21"/>
                    </w:rPr>
                    <w:t>16.支持配置终端冻结时间，在终端被冻结期间禁止终端执行任务。</w:t>
                  </w:r>
                  <w:r>
                    <w:br/>
                  </w:r>
                  <w:r>
                    <w:rPr>
                      <w:rFonts w:ascii="宋体" w:hAnsi="宋体" w:cs="宋体" w:eastAsia="宋体"/>
                      <w:sz w:val="21"/>
                    </w:rPr>
                    <w:t>17.支持广播、对讲、实时采集、终端监听进行录音；支持文本广播功能，可实现将文本转成语音，支持后台调整语速。</w:t>
                  </w:r>
                  <w:r>
                    <w:br/>
                  </w:r>
                  <w:r>
                    <w:rPr>
                      <w:rFonts w:ascii="宋体" w:hAnsi="宋体" w:cs="宋体" w:eastAsia="宋体"/>
                      <w:sz w:val="21"/>
                    </w:rPr>
                    <w:t>▲18.移动端APP（手机或平板）软件，通过扫描二维码方式与网络广播服务器或广播系统管控电脑建立连接。移动端远程操控广播管理界面，可实现节目的播放、终端的管理、系统设置、音量调节等操作。移动端APP具备基本辅助工具，包括画笔、放大镜等，移动端可对网络广播系统的电子地图进行批注，可通过广播服务器或广播系统管理电脑输出到液晶电视或大屏或投影等显示设备上，适应各类监控广播工程中进行可视化地指挥和管理。</w:t>
                  </w:r>
                  <w:r>
                    <w:rPr>
                      <w:rFonts w:ascii="宋体" w:hAnsi="宋体" w:cs="宋体" w:eastAsia="宋体"/>
                      <w:b/>
                      <w:sz w:val="21"/>
                    </w:rPr>
                    <w:t>（提供功能界面截图佐证）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IP广播APP软件</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1.支持对所有终端在线、离线、当前任务等的详细情况的查看，支持搜索终端、查看终端列表。</w:t>
                  </w:r>
                  <w:r>
                    <w:br/>
                  </w:r>
                  <w:r>
                    <w:rPr>
                      <w:rFonts w:ascii="宋体" w:hAnsi="宋体" w:cs="宋体" w:eastAsia="宋体"/>
                      <w:sz w:val="21"/>
                    </w:rPr>
                    <w:t>2.支持对终端发起一对一广播，可实时调节广播音量；支持广播室发起广播任务，可对指定终端或分组进行喊话。</w:t>
                  </w:r>
                  <w:r>
                    <w:br/>
                  </w:r>
                  <w:r>
                    <w:rPr>
                      <w:rFonts w:ascii="宋体" w:hAnsi="宋体" w:cs="宋体" w:eastAsia="宋体"/>
                      <w:sz w:val="21"/>
                    </w:rPr>
                    <w:t>3.支持对终端发起一对一对讲，可实时调节对讲音量。</w:t>
                  </w:r>
                  <w:r>
                    <w:br/>
                  </w:r>
                  <w:r>
                    <w:rPr>
                      <w:rFonts w:ascii="宋体" w:hAnsi="宋体" w:cs="宋体" w:eastAsia="宋体"/>
                      <w:sz w:val="21"/>
                    </w:rPr>
                    <w:t>4.支持播音室建立音乐任务，可实现将广播服务器音乐（mp3格式文件）播放到指定终端或分组。</w:t>
                  </w:r>
                  <w:r>
                    <w:br/>
                  </w:r>
                  <w:r>
                    <w:rPr>
                      <w:rFonts w:ascii="宋体" w:hAnsi="宋体" w:cs="宋体" w:eastAsia="宋体"/>
                      <w:sz w:val="21"/>
                    </w:rPr>
                    <w:t>5.支持配置任务优先级、音量、播放模式。</w:t>
                  </w:r>
                  <w:r>
                    <w:br/>
                  </w:r>
                  <w:r>
                    <w:rPr>
                      <w:rFonts w:ascii="宋体" w:hAnsi="宋体" w:cs="宋体" w:eastAsia="宋体"/>
                      <w:sz w:val="21"/>
                    </w:rPr>
                    <w:t>6.具备任务管理器功能，可管理当前播放任务，可操作上一首/下一首/暂停或恢复/任务音量/结束任务/切换播放模式；支持播放进度条拖拉功能。</w:t>
                  </w:r>
                  <w:r>
                    <w:br/>
                  </w:r>
                  <w:r>
                    <w:rPr>
                      <w:rFonts w:ascii="宋体" w:hAnsi="宋体" w:cs="宋体" w:eastAsia="宋体"/>
                      <w:sz w:val="21"/>
                    </w:rPr>
                    <w:t>7.软件支持在4.2或以上版本的安卓手机运行，支持在APP应用商店下载。</w:t>
                  </w:r>
                  <w:r>
                    <w:br/>
                  </w:r>
                  <w:r>
                    <w:rPr>
                      <w:rFonts w:ascii="宋体" w:hAnsi="宋体" w:cs="宋体" w:eastAsia="宋体"/>
                      <w:sz w:val="21"/>
                    </w:rPr>
                    <w:t>8.软件支持登录平台提供的账户和密码，功能包括终端状态管理、远程任务管理管理、会话状态管理、广播室管理（喊话广播/文本广播）、媒体库资源管理以及账户信息管理模块。</w:t>
                  </w:r>
                  <w:r>
                    <w:br/>
                  </w:r>
                  <w:r>
                    <w:rPr>
                      <w:rFonts w:ascii="宋体" w:hAnsi="宋体" w:cs="宋体" w:eastAsia="宋体"/>
                      <w:sz w:val="21"/>
                    </w:rPr>
                    <w:t>9.支持文本广播任务的发起及文本识别功能的使用。</w:t>
                  </w:r>
                  <w:r>
                    <w:br/>
                  </w:r>
                  <w:r>
                    <w:rPr>
                      <w:rFonts w:ascii="宋体" w:hAnsi="宋体" w:cs="宋体" w:eastAsia="宋体"/>
                      <w:sz w:val="21"/>
                    </w:rPr>
                    <w:t>10.支持实时查看到媒体库中的媒体文件资源。</w:t>
                  </w:r>
                  <w:r>
                    <w:br/>
                  </w:r>
                  <w:r>
                    <w:rPr>
                      <w:rFonts w:ascii="宋体" w:hAnsi="宋体" w:cs="宋体" w:eastAsia="宋体"/>
                      <w:sz w:val="21"/>
                    </w:rPr>
                    <w:t>11.支持当前登录用户的其他功能管理，包括文本识别功能激活、更换界面风格，以及更换软件语言。</w:t>
                  </w:r>
                  <w:r>
                    <w:br/>
                  </w:r>
                  <w:r>
                    <w:rPr>
                      <w:rFonts w:ascii="宋体" w:hAnsi="宋体" w:cs="宋体" w:eastAsia="宋体"/>
                      <w:sz w:val="21"/>
                    </w:rPr>
                    <w:t>12.支持当前登录用户的个人信息管理，包括登录账号和密码的修改，以及本机用户头像更换。</w:t>
                  </w:r>
                  <w:r>
                    <w:br/>
                  </w:r>
                  <w:r>
                    <w:rPr>
                      <w:rFonts w:ascii="宋体" w:hAnsi="宋体" w:cs="宋体" w:eastAsia="宋体"/>
                      <w:sz w:val="21"/>
                    </w:rPr>
                    <w:t>▲13.支持通过手机APP随时随地对网络音箱进行播控，可实现单条内容推送、音箱音量控制、内容暂停/播放以及进度条拖拉等功能。</w:t>
                  </w:r>
                  <w:r>
                    <w:rPr>
                      <w:rFonts w:ascii="宋体" w:hAnsi="宋体" w:cs="宋体" w:eastAsia="宋体"/>
                      <w:b/>
                      <w:sz w:val="21"/>
                    </w:rPr>
                    <w:t>（提供功能界面截图佐证）</w:t>
                  </w:r>
                  <w:r>
                    <w:br/>
                  </w:r>
                  <w:r>
                    <w:rPr>
                      <w:rFonts w:ascii="宋体" w:hAnsi="宋体" w:cs="宋体" w:eastAsia="宋体"/>
                      <w:sz w:val="21"/>
                    </w:rPr>
                    <w:t>▲14.平台提供课文朗读、文言文专区、中华经典以及名人名篇等语文相关内容并且持续更新。</w:t>
                  </w:r>
                  <w:r>
                    <w:rPr>
                      <w:rFonts w:ascii="宋体" w:hAnsi="宋体" w:cs="宋体" w:eastAsia="宋体"/>
                      <w:b/>
                      <w:sz w:val="21"/>
                    </w:rPr>
                    <w:t>（提供功能界面截图佐证）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网络广播分控软件</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1.数字客户端分控软件运行于Windows操作系统的台式电脑或笔记本电脑（兼容(win7-win10、server2008或更高版本)），用户登陆通过系统服务器的权限验证即可进行对广播系统的控制。</w:t>
                  </w:r>
                  <w:r>
                    <w:br/>
                  </w:r>
                  <w:r>
                    <w:rPr>
                      <w:rFonts w:ascii="宋体" w:hAnsi="宋体" w:cs="宋体" w:eastAsia="宋体"/>
                      <w:sz w:val="21"/>
                    </w:rPr>
                    <w:t>2.客户端软件利用网络（局域网、广域网）远程登录到服务器，支持多套客户端软件同时登录到服务器，各套客户端软件独立工作。</w:t>
                  </w:r>
                  <w:r>
                    <w:br/>
                  </w:r>
                  <w:r>
                    <w:rPr>
                      <w:rFonts w:ascii="宋体" w:hAnsi="宋体" w:cs="宋体" w:eastAsia="宋体"/>
                      <w:sz w:val="21"/>
                    </w:rPr>
                    <w:t>3.可实现终端状态查看、音频播放、监听、广播及对讲、会话状态监控等功能。</w:t>
                  </w:r>
                  <w:r>
                    <w:br/>
                  </w:r>
                  <w:r>
                    <w:rPr>
                      <w:rFonts w:ascii="宋体" w:hAnsi="宋体" w:cs="宋体" w:eastAsia="宋体"/>
                      <w:sz w:val="21"/>
                    </w:rPr>
                    <w:t>4.支持实时查看终端工作状态、音量、任务，并且可在终端状态界面设置终端音量。</w:t>
                  </w:r>
                  <w:r>
                    <w:br/>
                  </w:r>
                  <w:r>
                    <w:rPr>
                      <w:rFonts w:ascii="宋体" w:hAnsi="宋体" w:cs="宋体" w:eastAsia="宋体"/>
                      <w:sz w:val="21"/>
                    </w:rPr>
                    <w:t>5.支持创建文本广播任务，可实现将文本转成语音，支持后台调整语速。</w:t>
                  </w:r>
                  <w:r>
                    <w:br/>
                  </w:r>
                  <w:r>
                    <w:rPr>
                      <w:rFonts w:ascii="宋体" w:hAnsi="宋体" w:cs="宋体" w:eastAsia="宋体"/>
                      <w:sz w:val="21"/>
                    </w:rPr>
                    <w:t>6.支持创建终端采集任务，可设置普通、中级的采集音质类型。</w:t>
                  </w:r>
                  <w:r>
                    <w:br/>
                  </w:r>
                  <w:r>
                    <w:rPr>
                      <w:rFonts w:ascii="宋体" w:hAnsi="宋体" w:cs="宋体" w:eastAsia="宋体"/>
                      <w:sz w:val="21"/>
                    </w:rPr>
                    <w:t>7.支持创建声卡采集任务，可通过分控客户端所在电脑的声卡进行实时采播，并且支持将采播的内容进行录音存储。</w:t>
                  </w:r>
                  <w:r>
                    <w:br/>
                  </w:r>
                  <w:r>
                    <w:rPr>
                      <w:rFonts w:ascii="宋体" w:hAnsi="宋体" w:cs="宋体" w:eastAsia="宋体"/>
                      <w:sz w:val="21"/>
                    </w:rPr>
                    <w:t>8.支持创建音乐播放任务，可进行本地文件播放，可选择多首歌曲进行顺序播放或循环播放或随机播放。</w:t>
                  </w:r>
                  <w:r>
                    <w:br/>
                  </w:r>
                  <w:r>
                    <w:rPr>
                      <w:rFonts w:ascii="宋体" w:hAnsi="宋体" w:cs="宋体" w:eastAsia="宋体"/>
                      <w:sz w:val="21"/>
                    </w:rPr>
                    <w:t>9.支持进行发起监听功能，在会话状态选择监听终端，可监听某任务播放的内容。</w:t>
                  </w:r>
                  <w:r>
                    <w:br/>
                  </w:r>
                  <w:r>
                    <w:rPr>
                      <w:rFonts w:ascii="宋体" w:hAnsi="宋体" w:cs="宋体" w:eastAsia="宋体"/>
                      <w:sz w:val="21"/>
                    </w:rPr>
                    <w:t>10.支持远程对某终端/分区或全区进行实时的寻呼广播，支持选择网络寻呼话筒进行实时对讲。</w:t>
                  </w:r>
                  <w:r>
                    <w:br/>
                  </w:r>
                  <w:r>
                    <w:rPr>
                      <w:rFonts w:ascii="宋体" w:hAnsi="宋体" w:cs="宋体" w:eastAsia="宋体"/>
                      <w:sz w:val="21"/>
                    </w:rPr>
                    <w:t>▲11.支持分控端查看终端上下线记录，可设置终端掉线弹窗提示。</w:t>
                  </w:r>
                  <w:r>
                    <w:rPr>
                      <w:rFonts w:ascii="宋体" w:hAnsi="宋体" w:cs="宋体" w:eastAsia="宋体"/>
                      <w:b/>
                      <w:sz w:val="21"/>
                    </w:rPr>
                    <w:t>（提供功能界面截图佐证）</w:t>
                  </w:r>
                  <w:r>
                    <w:br/>
                  </w:r>
                  <w:r>
                    <w:rPr>
                      <w:rFonts w:ascii="宋体" w:hAnsi="宋体" w:cs="宋体" w:eastAsia="宋体"/>
                      <w:sz w:val="21"/>
                    </w:rPr>
                    <w:t>▲12.平台提供学“习”专栏、党员教育、先进典型以及学法普法等党建内容并且持续更新。</w:t>
                  </w:r>
                  <w:r>
                    <w:rPr>
                      <w:rFonts w:ascii="宋体" w:hAnsi="宋体" w:cs="宋体" w:eastAsia="宋体"/>
                      <w:b/>
                      <w:sz w:val="21"/>
                    </w:rPr>
                    <w:t>（提供功能界面截图佐证）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网络报警矩阵</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1.机柜式设计，拉丝铝合金面板。</w:t>
                  </w:r>
                  <w:r>
                    <w:br/>
                  </w:r>
                  <w:r>
                    <w:rPr>
                      <w:rFonts w:ascii="宋体" w:hAnsi="宋体" w:cs="宋体" w:eastAsia="宋体"/>
                      <w:sz w:val="21"/>
                    </w:rPr>
                    <w:t>2.设备采用嵌入式计算机技术和DSP音频处理技术设计。</w:t>
                  </w:r>
                  <w:r>
                    <w:br/>
                  </w:r>
                  <w:r>
                    <w:rPr>
                      <w:rFonts w:ascii="宋体" w:hAnsi="宋体" w:cs="宋体" w:eastAsia="宋体"/>
                      <w:sz w:val="21"/>
                    </w:rPr>
                    <w:t>▲3.支持≥16路消防短路信号输入接口</w:t>
                  </w:r>
                  <w:r>
                    <w:rPr>
                      <w:rFonts w:ascii="宋体" w:hAnsi="宋体" w:cs="宋体" w:eastAsia="宋体"/>
                      <w:b/>
                      <w:sz w:val="21"/>
                    </w:rPr>
                    <w:t>（提供后台设置</w:t>
                  </w:r>
                  <w:r>
                    <w:rPr>
                      <w:rFonts w:ascii="宋体" w:hAnsi="宋体" w:cs="宋体" w:eastAsia="宋体"/>
                      <w:b/>
                      <w:sz w:val="21"/>
                    </w:rPr>
                    <w:t>16路短路端口功能界面图佐证）</w:t>
                  </w:r>
                  <w:r>
                    <w:br/>
                  </w:r>
                  <w:r>
                    <w:rPr>
                      <w:rFonts w:ascii="宋体" w:hAnsi="宋体" w:cs="宋体" w:eastAsia="宋体"/>
                      <w:sz w:val="21"/>
                    </w:rPr>
                    <w:t>4.面板支持一键取消任务。</w:t>
                  </w:r>
                  <w:r>
                    <w:br/>
                  </w:r>
                  <w:r>
                    <w:rPr>
                      <w:rFonts w:ascii="宋体" w:hAnsi="宋体" w:cs="宋体" w:eastAsia="宋体"/>
                      <w:sz w:val="21"/>
                    </w:rPr>
                    <w:t>5.支持后台设置报警策略，可为每路短路信号输入端口配置报警策略，关联联动的终端及播放曲目等功能。</w:t>
                  </w:r>
                  <w:r>
                    <w:br/>
                  </w:r>
                  <w:r>
                    <w:rPr>
                      <w:rFonts w:ascii="宋体" w:hAnsi="宋体" w:cs="宋体" w:eastAsia="宋体"/>
                      <w:sz w:val="21"/>
                    </w:rPr>
                    <w:t>6.标配网络接口，全速率连接可达≥100M。</w:t>
                  </w:r>
                  <w:r>
                    <w:br/>
                  </w:r>
                  <w:r>
                    <w:rPr>
                      <w:rFonts w:ascii="宋体" w:hAnsi="宋体" w:cs="宋体" w:eastAsia="宋体"/>
                      <w:sz w:val="21"/>
                    </w:rPr>
                    <w:t>7.短路接口：标准压线接线端子。</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组合音源一体机</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1.设备采用机柜式设计。</w:t>
                  </w:r>
                  <w:r>
                    <w:br/>
                  </w:r>
                  <w:r>
                    <w:rPr>
                      <w:rFonts w:ascii="宋体" w:hAnsi="宋体" w:cs="宋体" w:eastAsia="宋体"/>
                      <w:sz w:val="21"/>
                    </w:rPr>
                    <w:t>2.内置USB接口/SD卡槽、CD机芯和收音机、蓝牙≥四种音源，CD播放和MP3播放共用一个通道输出，收音机、蓝牙共用一个通道输出。</w:t>
                  </w:r>
                  <w:r>
                    <w:br/>
                  </w:r>
                  <w:r>
                    <w:rPr>
                      <w:rFonts w:ascii="宋体" w:hAnsi="宋体" w:cs="宋体" w:eastAsia="宋体"/>
                      <w:sz w:val="21"/>
                    </w:rPr>
                    <w:t>3.CD采用吸入式机芯；收音机采用收音模块； 调频、调幅（AM/FM）立体声二波段接收可选，电台频率记忆存储≥99个。</w:t>
                  </w:r>
                  <w:r>
                    <w:br/>
                  </w:r>
                  <w:r>
                    <w:rPr>
                      <w:rFonts w:ascii="宋体" w:hAnsi="宋体" w:cs="宋体" w:eastAsia="宋体"/>
                      <w:sz w:val="21"/>
                    </w:rPr>
                    <w:t>▲4.具备有≥1路USB接口、≥1路SD卡槽口、≥1路收音FM天线口、≥2路音频输出接口。</w:t>
                  </w:r>
                  <w:r>
                    <w:rPr>
                      <w:rFonts w:ascii="宋体" w:hAnsi="宋体" w:cs="宋体" w:eastAsia="宋体"/>
                      <w:b/>
                      <w:sz w:val="21"/>
                    </w:rPr>
                    <w:t>（提供接口图佐证）</w:t>
                  </w:r>
                  <w:r>
                    <w:br/>
                  </w:r>
                  <w:r>
                    <w:rPr>
                      <w:rFonts w:ascii="宋体" w:hAnsi="宋体" w:cs="宋体" w:eastAsia="宋体"/>
                      <w:sz w:val="21"/>
                    </w:rPr>
                    <w:t>5.带红外遥控功能，并能够独立遥控音量控制。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调音台</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1.支持≥4路Mic输入兼容≥4路线路输入接口，话筒接口幻象电源：≥+48V，≥4组立体线性输入。</w:t>
                  </w:r>
                  <w:r>
                    <w:br/>
                  </w:r>
                  <w:r>
                    <w:rPr>
                      <w:rFonts w:ascii="宋体" w:hAnsi="宋体" w:cs="宋体" w:eastAsia="宋体"/>
                      <w:sz w:val="21"/>
                    </w:rPr>
                    <w:t>2.具有≥1组立体声主输出、≥1组辅助输出、≥1组立体声监听输出、≥1路耳机监听输出、≥1组CD/Tape输出。</w:t>
                  </w:r>
                  <w:r>
                    <w:br/>
                  </w:r>
                  <w:r>
                    <w:rPr>
                      <w:rFonts w:ascii="宋体" w:hAnsi="宋体" w:cs="宋体" w:eastAsia="宋体"/>
                      <w:sz w:val="21"/>
                    </w:rPr>
                    <w:t>3.每路单声道输入通道设有≥3段EQ，设有峰值LED指示灯。</w:t>
                  </w:r>
                  <w:r>
                    <w:br/>
                  </w:r>
                  <w:r>
                    <w:rPr>
                      <w:rFonts w:ascii="宋体" w:hAnsi="宋体" w:cs="宋体" w:eastAsia="宋体"/>
                      <w:sz w:val="21"/>
                    </w:rPr>
                    <w:t>4.内置≥24位DSP效果器，提供≥100种预设效果。</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广播麦克风</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1.指向性：心形指向性</w:t>
                  </w:r>
                  <w:r>
                    <w:br/>
                  </w:r>
                  <w:r>
                    <w:rPr>
                      <w:rFonts w:ascii="宋体" w:hAnsi="宋体" w:cs="宋体" w:eastAsia="宋体"/>
                      <w:sz w:val="21"/>
                    </w:rPr>
                    <w:t>2.信噪比：≥65dB SPL 1KHz at 1Pa</w:t>
                  </w:r>
                  <w:r>
                    <w:br/>
                  </w:r>
                  <w:r>
                    <w:rPr>
                      <w:rFonts w:ascii="宋体" w:hAnsi="宋体" w:cs="宋体" w:eastAsia="宋体"/>
                      <w:sz w:val="21"/>
                    </w:rPr>
                    <w:t>3.频率响应等同或优于20Hz-18KHz</w:t>
                  </w:r>
                  <w:r>
                    <w:br/>
                  </w:r>
                  <w:r>
                    <w:rPr>
                      <w:rFonts w:ascii="宋体" w:hAnsi="宋体" w:cs="宋体" w:eastAsia="宋体"/>
                      <w:sz w:val="21"/>
                    </w:rPr>
                    <w:t>4.输出阻抗：≥75Ω</w:t>
                  </w:r>
                  <w:r>
                    <w:br/>
                  </w:r>
                  <w:r>
                    <w:rPr>
                      <w:rFonts w:ascii="宋体" w:hAnsi="宋体" w:cs="宋体" w:eastAsia="宋体"/>
                      <w:sz w:val="21"/>
                    </w:rPr>
                    <w:t>5.灵敏度：≥-40dB±2dB</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网络寻呼对讲话筒</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1.采用话筒桌面式设计，带有显示屏，带触摸控制功能；显示屏自带数字键、功能键，支持通过触摸呼叫广播，支持呼叫分区及多个分区，呼叫全区广播；可支持≥10个按键自定义一键呼叫广播功能。</w:t>
                  </w:r>
                  <w:r>
                    <w:br/>
                  </w:r>
                  <w:r>
                    <w:rPr>
                      <w:rFonts w:ascii="宋体" w:hAnsi="宋体" w:cs="宋体" w:eastAsia="宋体"/>
                      <w:sz w:val="21"/>
                    </w:rPr>
                    <w:t>2.内置≥1路网络硬件音频解码模块，具有≥1路RJ45网络接口，≥100Mbps传输速率。</w:t>
                  </w:r>
                  <w:r>
                    <w:br/>
                  </w:r>
                  <w:r>
                    <w:rPr>
                      <w:rFonts w:ascii="宋体" w:hAnsi="宋体" w:cs="宋体" w:eastAsia="宋体"/>
                      <w:sz w:val="21"/>
                    </w:rPr>
                    <w:t>3.支持监听任意终端功能，内置≥2W全频扬声器，实现双向通话和网络监听。</w:t>
                  </w:r>
                  <w:r>
                    <w:br/>
                  </w:r>
                  <w:r>
                    <w:rPr>
                      <w:rFonts w:ascii="宋体" w:hAnsi="宋体" w:cs="宋体" w:eastAsia="宋体"/>
                      <w:sz w:val="21"/>
                    </w:rPr>
                    <w:t>▲4.支持≥1路音频线路输入，支持采集播放功能；具有≥1路音频线路输出，可外接功率放大器。</w:t>
                  </w:r>
                  <w:r>
                    <w:rPr>
                      <w:rFonts w:ascii="宋体" w:hAnsi="宋体" w:cs="宋体" w:eastAsia="宋体"/>
                      <w:b/>
                      <w:sz w:val="21"/>
                    </w:rPr>
                    <w:t>（提供设备线路输入与输出接口佐证图）</w:t>
                  </w:r>
                  <w:r>
                    <w:br/>
                  </w:r>
                  <w:r>
                    <w:rPr>
                      <w:rFonts w:ascii="宋体" w:hAnsi="宋体" w:cs="宋体" w:eastAsia="宋体"/>
                      <w:sz w:val="21"/>
                    </w:rPr>
                    <w:t>5.支持直接操作呼叫或对讲任意终端，支持通过话筒广播呼叫功能，广播延时≤100毫秒。</w:t>
                  </w:r>
                  <w:r>
                    <w:br/>
                  </w:r>
                  <w:r>
                    <w:rPr>
                      <w:rFonts w:ascii="宋体" w:hAnsi="宋体" w:cs="宋体" w:eastAsia="宋体"/>
                      <w:sz w:val="21"/>
                    </w:rPr>
                    <w:t>6.支持多种呼叫策略，包括无响应转移、占线转移、关机转移；自动接听、手动接听，支持自定义接听提示音，支持转移时间、无人接听时间、呼叫等待时间自定义。</w:t>
                  </w:r>
                  <w:r>
                    <w:br/>
                  </w:r>
                  <w:r>
                    <w:rPr>
                      <w:rFonts w:ascii="宋体" w:hAnsi="宋体" w:cs="宋体" w:eastAsia="宋体"/>
                      <w:sz w:val="21"/>
                    </w:rPr>
                    <w:t>7.具有≥1个3.5耳机接口、≥1路3.5话筒输入接口。</w:t>
                  </w:r>
                  <w:r>
                    <w:br/>
                  </w:r>
                  <w:r>
                    <w:rPr>
                      <w:rFonts w:ascii="宋体" w:hAnsi="宋体" w:cs="宋体" w:eastAsia="宋体"/>
                      <w:sz w:val="21"/>
                    </w:rPr>
                    <w:t>▲8.具有≥1路短路输出接口、≥1路短路输入接口。</w:t>
                  </w:r>
                  <w:r>
                    <w:rPr>
                      <w:rFonts w:ascii="宋体" w:hAnsi="宋体" w:cs="宋体" w:eastAsia="宋体"/>
                      <w:b/>
                      <w:sz w:val="21"/>
                    </w:rPr>
                    <w:t>（提供设备短路输入与输出接口佐证图）</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网络监听音箱</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1.内置≥1路网络硬件音频解码模块,具有≥1路RJ45网络接口，≥100Mbps传输速率。</w:t>
                  </w:r>
                  <w:r>
                    <w:br/>
                  </w:r>
                  <w:r>
                    <w:rPr>
                      <w:rFonts w:ascii="宋体" w:hAnsi="宋体" w:cs="宋体" w:eastAsia="宋体"/>
                      <w:sz w:val="21"/>
                    </w:rPr>
                    <w:t>2.支持≥1路音频线路输入接口，具有独立的音量调节功能。</w:t>
                  </w:r>
                  <w:r>
                    <w:br/>
                  </w:r>
                  <w:r>
                    <w:rPr>
                      <w:rFonts w:ascii="宋体" w:hAnsi="宋体" w:cs="宋体" w:eastAsia="宋体"/>
                      <w:sz w:val="21"/>
                    </w:rPr>
                    <w:t>3.设备集成有数字功放，功率≥20W（MAX）。</w:t>
                  </w:r>
                  <w:r>
                    <w:br/>
                  </w:r>
                  <w:r>
                    <w:rPr>
                      <w:rFonts w:ascii="宋体" w:hAnsi="宋体" w:cs="宋体" w:eastAsia="宋体"/>
                      <w:sz w:val="21"/>
                    </w:rPr>
                    <w:t>4.内置≥2级优先级功能设计：(1)AUX与网路背景音乐信号同级，混音输出。(2)网络报警信号优先AUX与网络背景音乐信号。</w:t>
                  </w:r>
                  <w:r>
                    <w:br/>
                  </w:r>
                  <w:r>
                    <w:rPr>
                      <w:rFonts w:ascii="宋体" w:hAnsi="宋体" w:cs="宋体" w:eastAsia="宋体"/>
                      <w:sz w:val="21"/>
                    </w:rPr>
                    <w:t>5.支持IPv6、IPv4网络协议</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系统定时器</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1.设有船型开关，支持主从机设置，通过主设备电源锁可一键开启或关闭所有从设备。</w:t>
                  </w:r>
                  <w:r>
                    <w:br/>
                  </w:r>
                  <w:r>
                    <w:rPr>
                      <w:rFonts w:ascii="宋体" w:hAnsi="宋体" w:cs="宋体" w:eastAsia="宋体"/>
                      <w:sz w:val="21"/>
                    </w:rPr>
                    <w:t>2.提供智能化电源控制管理，设置定时任务。支持顺序打开或关闭电源功能，支持设置电源的开关时序间隔。</w:t>
                  </w:r>
                  <w:r>
                    <w:br/>
                  </w:r>
                  <w:r>
                    <w:rPr>
                      <w:rFonts w:ascii="宋体" w:hAnsi="宋体" w:cs="宋体" w:eastAsia="宋体"/>
                      <w:sz w:val="21"/>
                    </w:rPr>
                    <w:t>3.具备≥8路电源输出插座，其中≥8路10A的插座规格，总电流达30A。支持实时监控插座功率。</w:t>
                  </w:r>
                  <w:r>
                    <w:br/>
                  </w:r>
                  <w:r>
                    <w:rPr>
                      <w:rFonts w:ascii="宋体" w:hAnsi="宋体" w:cs="宋体" w:eastAsia="宋体"/>
                      <w:sz w:val="21"/>
                    </w:rPr>
                    <w:t>4.采用液晶显示屏，可显示温度信息，实时输入电压信息、时间信息、IP信息，定时任务信息等。</w:t>
                  </w:r>
                  <w:r>
                    <w:br/>
                  </w:r>
                  <w:r>
                    <w:rPr>
                      <w:rFonts w:ascii="宋体" w:hAnsi="宋体" w:cs="宋体" w:eastAsia="宋体"/>
                      <w:sz w:val="21"/>
                    </w:rPr>
                    <w:t>5.支持PC客户端软件管理，支持三层网络协议，支持跨网关控制和管理。</w:t>
                  </w:r>
                  <w:r>
                    <w:br/>
                  </w:r>
                  <w:r>
                    <w:rPr>
                      <w:rFonts w:ascii="宋体" w:hAnsi="宋体" w:cs="宋体" w:eastAsia="宋体"/>
                      <w:sz w:val="21"/>
                    </w:rPr>
                    <w:t>6.支持对每一路电源输出进行定时编程，实现全自动无人值守的电源管理。</w:t>
                  </w:r>
                  <w:r>
                    <w:br/>
                  </w:r>
                  <w:r>
                    <w:rPr>
                      <w:rFonts w:ascii="宋体" w:hAnsi="宋体" w:cs="宋体" w:eastAsia="宋体"/>
                      <w:sz w:val="21"/>
                    </w:rPr>
                    <w:t>7.支持离线模式，本地自带定时程序，内置高精度时钟，在脱离服务器时，也能保证定时任务按时执行。</w:t>
                  </w:r>
                  <w:r>
                    <w:br/>
                  </w:r>
                  <w:r>
                    <w:rPr>
                      <w:rFonts w:ascii="宋体" w:hAnsi="宋体" w:cs="宋体" w:eastAsia="宋体"/>
                      <w:sz w:val="21"/>
                    </w:rPr>
                    <w:t>▲8.具备≥2个10M/100M网口，≥2路RS485接口、≥1路外接传感器供电接口。</w:t>
                  </w:r>
                  <w:r>
                    <w:rPr>
                      <w:rFonts w:ascii="宋体" w:hAnsi="宋体" w:cs="宋体" w:eastAsia="宋体"/>
                      <w:b/>
                      <w:sz w:val="21"/>
                    </w:rPr>
                    <w:t>（提供接口图佐证）</w:t>
                  </w:r>
                  <w:r>
                    <w:br/>
                  </w:r>
                  <w:r>
                    <w:rPr>
                      <w:rFonts w:ascii="宋体" w:hAnsi="宋体" w:cs="宋体" w:eastAsia="宋体"/>
                      <w:sz w:val="21"/>
                    </w:rPr>
                    <w:t>9.带USB供电接口可以提供照明灯供电。</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解码器</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1.设备采用≥19英寸机架设计，带有液晶显示屏。</w:t>
                  </w:r>
                  <w:r>
                    <w:br/>
                  </w:r>
                  <w:r>
                    <w:rPr>
                      <w:rFonts w:ascii="宋体" w:hAnsi="宋体" w:cs="宋体" w:eastAsia="宋体"/>
                      <w:sz w:val="21"/>
                    </w:rPr>
                    <w:t>2.支持≥1路线路输入和≥1路话筒输入接口，可独立调节音量；支持高低音调节电位器控制。</w:t>
                  </w:r>
                  <w:r>
                    <w:br/>
                  </w:r>
                  <w:r>
                    <w:rPr>
                      <w:rFonts w:ascii="宋体" w:hAnsi="宋体" w:cs="宋体" w:eastAsia="宋体"/>
                      <w:sz w:val="21"/>
                    </w:rPr>
                    <w:t>3.具有≥1路EMC输入接口，具有最高优先级；具有≥1路音频输出接口。</w:t>
                  </w:r>
                  <w:r>
                    <w:br/>
                  </w:r>
                  <w:r>
                    <w:rPr>
                      <w:rFonts w:ascii="宋体" w:hAnsi="宋体" w:cs="宋体" w:eastAsia="宋体"/>
                      <w:sz w:val="21"/>
                    </w:rPr>
                    <w:t>4.具有≥2路三线制强切输出接口，无需强切电源。</w:t>
                  </w:r>
                  <w:r>
                    <w:br/>
                  </w:r>
                  <w:r>
                    <w:rPr>
                      <w:rFonts w:ascii="宋体" w:hAnsi="宋体" w:cs="宋体" w:eastAsia="宋体"/>
                      <w:sz w:val="21"/>
                    </w:rPr>
                    <w:t>▲5.支持≥2路电源输出插座，内置智能电源管理，无音乐或呼叫时，自动切断输出座电源，有信号时自动打开输出座电源。</w:t>
                  </w:r>
                  <w:r>
                    <w:rPr>
                      <w:rFonts w:ascii="宋体" w:hAnsi="宋体" w:cs="宋体" w:eastAsia="宋体"/>
                      <w:b/>
                      <w:sz w:val="21"/>
                    </w:rPr>
                    <w:t>（提供设备有</w:t>
                  </w:r>
                  <w:r>
                    <w:rPr>
                      <w:rFonts w:ascii="宋体" w:hAnsi="宋体" w:cs="宋体" w:eastAsia="宋体"/>
                      <w:b/>
                      <w:sz w:val="21"/>
                    </w:rPr>
                    <w:t>2路电源输出电源插座证明图）</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IP网络音箱</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1.专业一体化壁挂式音箱设计。</w:t>
                  </w:r>
                  <w:r>
                    <w:br/>
                  </w:r>
                  <w:r>
                    <w:rPr>
                      <w:rFonts w:ascii="宋体" w:hAnsi="宋体" w:cs="宋体" w:eastAsia="宋体"/>
                      <w:sz w:val="21"/>
                    </w:rPr>
                    <w:t>2.设备采用嵌入式计算机技术和DSP音频处理技术设计。</w:t>
                  </w:r>
                  <w:r>
                    <w:br/>
                  </w:r>
                  <w:r>
                    <w:rPr>
                      <w:rFonts w:ascii="宋体" w:hAnsi="宋体" w:cs="宋体" w:eastAsia="宋体"/>
                      <w:sz w:val="21"/>
                    </w:rPr>
                    <w:t>3.内置≥1路网络硬件音频解码模块，支持TCP/IP、UDP协议，实现网络化传输16位CD音质的音频信号；</w:t>
                  </w:r>
                  <w:r>
                    <w:br/>
                  </w:r>
                  <w:r>
                    <w:rPr>
                      <w:rFonts w:ascii="宋体" w:hAnsi="宋体" w:cs="宋体" w:eastAsia="宋体"/>
                      <w:sz w:val="21"/>
                    </w:rPr>
                    <w:t>4.具备有≥1路线路（AUX）输入接口，具有独立的音量电位器控制。</w:t>
                  </w:r>
                  <w:r>
                    <w:br/>
                  </w:r>
                  <w:r>
                    <w:rPr>
                      <w:rFonts w:ascii="宋体" w:hAnsi="宋体" w:cs="宋体" w:eastAsia="宋体"/>
                      <w:sz w:val="21"/>
                    </w:rPr>
                    <w:t>5.可扩展2.4G无线音频模块，实现2.4G无线麦克风进行本地扩音。</w:t>
                  </w:r>
                  <w:r>
                    <w:br/>
                  </w:r>
                  <w:r>
                    <w:rPr>
                      <w:rFonts w:ascii="宋体" w:hAnsi="宋体" w:cs="宋体" w:eastAsia="宋体"/>
                      <w:sz w:val="21"/>
                    </w:rPr>
                    <w:t>6.可扩展连接蓝牙接收器实现接收蓝牙音频进行本地扩声。</w:t>
                  </w:r>
                  <w:r>
                    <w:br/>
                  </w:r>
                  <w:r>
                    <w:rPr>
                      <w:rFonts w:ascii="宋体" w:hAnsi="宋体" w:cs="宋体" w:eastAsia="宋体"/>
                      <w:sz w:val="21"/>
                    </w:rPr>
                    <w:t>7.内置≥2*20W（MAX）功率放大器，一路接主音箱，一路外接到副音箱。音质非常细腻，功率强劲,具有网络音量设置功能。</w:t>
                  </w:r>
                  <w:r>
                    <w:br/>
                  </w:r>
                  <w:r>
                    <w:rPr>
                      <w:rFonts w:ascii="宋体" w:hAnsi="宋体" w:cs="宋体" w:eastAsia="宋体"/>
                      <w:sz w:val="21"/>
                    </w:rPr>
                    <w:t>8.兼容路由器、交换机、网桥网关、Modem、Internet、2G、3G、4G等任意网络结构；</w:t>
                  </w:r>
                  <w:r>
                    <w:br/>
                  </w:r>
                  <w:r>
                    <w:rPr>
                      <w:rFonts w:ascii="宋体" w:hAnsi="宋体" w:cs="宋体" w:eastAsia="宋体"/>
                      <w:sz w:val="21"/>
                    </w:rPr>
                    <w:t>9.数字化产品，扩容方便，不受地理位置限制，无需增加机房管理设备，采用共网免线路施工的设计理念，安装简便；</w:t>
                  </w:r>
                  <w:r>
                    <w:br/>
                  </w:r>
                  <w:r>
                    <w:rPr>
                      <w:rFonts w:ascii="宋体" w:hAnsi="宋体" w:cs="宋体" w:eastAsia="宋体"/>
                      <w:sz w:val="21"/>
                    </w:rPr>
                    <w:t>10.支持广播系统对终端进行远程固件升级，无需到终端本地升级，减轻维护人员工作强度。</w:t>
                  </w:r>
                  <w:r>
                    <w:br/>
                  </w:r>
                  <w:r>
                    <w:rPr>
                      <w:rFonts w:ascii="宋体" w:hAnsi="宋体" w:cs="宋体" w:eastAsia="宋体"/>
                      <w:sz w:val="21"/>
                    </w:rPr>
                    <w:t>11.内置2级优先级功能设计：</w:t>
                  </w:r>
                  <w:r>
                    <w:br/>
                  </w:r>
                  <w:r>
                    <w:rPr>
                      <w:rFonts w:ascii="宋体" w:hAnsi="宋体" w:cs="宋体" w:eastAsia="宋体"/>
                      <w:sz w:val="21"/>
                    </w:rPr>
                    <w:t>(1)AUX与网路背景音乐信号同级，混音输出。</w:t>
                  </w:r>
                  <w:r>
                    <w:br/>
                  </w:r>
                  <w:r>
                    <w:rPr>
                      <w:rFonts w:ascii="宋体" w:hAnsi="宋体" w:cs="宋体" w:eastAsia="宋体"/>
                      <w:sz w:val="21"/>
                    </w:rPr>
                    <w:t>(2)网络报警信号优先AUX与网络背景音乐信号。</w:t>
                  </w:r>
                  <w:r>
                    <w:br/>
                  </w:r>
                  <w:r>
                    <w:rPr>
                      <w:rFonts w:ascii="宋体" w:hAnsi="宋体" w:cs="宋体" w:eastAsia="宋体"/>
                      <w:sz w:val="21"/>
                    </w:rPr>
                    <w:t>12.具有红外遥控播放本地IP地址功能。</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650W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1.设备采用标准≥19英寸机架设计，带有液晶显示屏。</w:t>
                  </w:r>
                  <w:r>
                    <w:br/>
                  </w:r>
                  <w:r>
                    <w:rPr>
                      <w:rFonts w:ascii="宋体" w:hAnsi="宋体" w:cs="宋体" w:eastAsia="宋体"/>
                      <w:sz w:val="21"/>
                    </w:rPr>
                    <w:t>2.内置≥1路网络硬件音频解码模块。</w:t>
                  </w:r>
                  <w:r>
                    <w:br/>
                  </w:r>
                  <w:r>
                    <w:rPr>
                      <w:rFonts w:ascii="宋体" w:hAnsi="宋体" w:cs="宋体" w:eastAsia="宋体"/>
                      <w:sz w:val="21"/>
                    </w:rPr>
                    <w:t>3.支持≥1路线路输入和≥1路话筒输入接口，可独立调节音量。</w:t>
                  </w:r>
                  <w:r>
                    <w:br/>
                  </w:r>
                  <w:r>
                    <w:rPr>
                      <w:rFonts w:ascii="宋体" w:hAnsi="宋体" w:cs="宋体" w:eastAsia="宋体"/>
                      <w:sz w:val="21"/>
                    </w:rPr>
                    <w:t>4.支持高低音调节电位器控制。</w:t>
                  </w:r>
                  <w:r>
                    <w:br/>
                  </w:r>
                  <w:r>
                    <w:rPr>
                      <w:rFonts w:ascii="宋体" w:hAnsi="宋体" w:cs="宋体" w:eastAsia="宋体"/>
                      <w:sz w:val="21"/>
                    </w:rPr>
                    <w:t>5.具有≥1路EMC输入接口，具有最高优先级。</w:t>
                  </w:r>
                  <w:r>
                    <w:br/>
                  </w:r>
                  <w:r>
                    <w:rPr>
                      <w:rFonts w:ascii="宋体" w:hAnsi="宋体" w:cs="宋体" w:eastAsia="宋体"/>
                      <w:sz w:val="21"/>
                    </w:rPr>
                    <w:t>6.具有≥1路音频输出接口。</w:t>
                  </w:r>
                  <w:r>
                    <w:br/>
                  </w:r>
                  <w:r>
                    <w:rPr>
                      <w:rFonts w:ascii="宋体" w:hAnsi="宋体" w:cs="宋体" w:eastAsia="宋体"/>
                      <w:sz w:val="21"/>
                    </w:rPr>
                    <w:t>7.具有≥1路三线制强切输出接口，无需强切电源。</w:t>
                  </w:r>
                  <w:r>
                    <w:br/>
                  </w:r>
                  <w:r>
                    <w:rPr>
                      <w:rFonts w:ascii="宋体" w:hAnsi="宋体" w:cs="宋体" w:eastAsia="宋体"/>
                      <w:sz w:val="21"/>
                    </w:rPr>
                    <w:t>8.集成数字功放，功率≥650W；支持定压方式输出。</w:t>
                  </w:r>
                  <w:r>
                    <w:br/>
                  </w:r>
                  <w:r>
                    <w:rPr>
                      <w:rFonts w:ascii="宋体" w:hAnsi="宋体" w:cs="宋体" w:eastAsia="宋体"/>
                      <w:sz w:val="21"/>
                    </w:rPr>
                    <w:t>9.支持通过后台软件对终端进行远程固件升级。</w:t>
                  </w:r>
                  <w:r>
                    <w:br/>
                  </w:r>
                  <w:r>
                    <w:rPr>
                      <w:rFonts w:ascii="宋体" w:hAnsi="宋体" w:cs="宋体" w:eastAsia="宋体"/>
                      <w:sz w:val="21"/>
                    </w:rPr>
                    <w:t>10.具有≥1路RJ45网络接口，≥100Mbps传输速率。</w:t>
                  </w:r>
                  <w:r>
                    <w:br/>
                  </w:r>
                  <w:r>
                    <w:rPr>
                      <w:rFonts w:ascii="宋体" w:hAnsi="宋体" w:cs="宋体" w:eastAsia="宋体"/>
                      <w:sz w:val="21"/>
                    </w:rPr>
                    <w:t>11.自带≥1路≥100V定压功率备份输入接口，可组成一主多备、多主一备、多主多备的公共打铃系统。</w:t>
                  </w:r>
                  <w:r>
                    <w:br/>
                  </w:r>
                  <w:r>
                    <w:rPr>
                      <w:rFonts w:ascii="宋体" w:hAnsi="宋体" w:cs="宋体" w:eastAsia="宋体"/>
                      <w:sz w:val="21"/>
                    </w:rPr>
                    <w:t>12.内置主/备切换检测模块，断网断电以及本机故障时≤0.3秒内切换到备份功率输入。</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500W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1.设备采用标准≥19英寸机架设计，带有液晶显示屏。</w:t>
                  </w:r>
                  <w:r>
                    <w:br/>
                  </w:r>
                  <w:r>
                    <w:rPr>
                      <w:rFonts w:ascii="宋体" w:hAnsi="宋体" w:cs="宋体" w:eastAsia="宋体"/>
                      <w:sz w:val="21"/>
                    </w:rPr>
                    <w:t>2.内置≥1路网络硬件音频解码模块。</w:t>
                  </w:r>
                  <w:r>
                    <w:br/>
                  </w:r>
                  <w:r>
                    <w:rPr>
                      <w:rFonts w:ascii="宋体" w:hAnsi="宋体" w:cs="宋体" w:eastAsia="宋体"/>
                      <w:sz w:val="21"/>
                    </w:rPr>
                    <w:t>3.支持≥1路线路输入和≥1路话筒输入接口，可独立调节音量。</w:t>
                  </w:r>
                  <w:r>
                    <w:br/>
                  </w:r>
                  <w:r>
                    <w:rPr>
                      <w:rFonts w:ascii="宋体" w:hAnsi="宋体" w:cs="宋体" w:eastAsia="宋体"/>
                      <w:sz w:val="21"/>
                    </w:rPr>
                    <w:t>4.支持高低音调节电位器控制。</w:t>
                  </w:r>
                  <w:r>
                    <w:br/>
                  </w:r>
                  <w:r>
                    <w:rPr>
                      <w:rFonts w:ascii="宋体" w:hAnsi="宋体" w:cs="宋体" w:eastAsia="宋体"/>
                      <w:sz w:val="21"/>
                    </w:rPr>
                    <w:t>5.具有≥1路EMC输入接口，具有最高优先级。</w:t>
                  </w:r>
                  <w:r>
                    <w:br/>
                  </w:r>
                  <w:r>
                    <w:rPr>
                      <w:rFonts w:ascii="宋体" w:hAnsi="宋体" w:cs="宋体" w:eastAsia="宋体"/>
                      <w:sz w:val="21"/>
                    </w:rPr>
                    <w:t>6.具有≥1路音频输出接口。</w:t>
                  </w:r>
                  <w:r>
                    <w:br/>
                  </w:r>
                  <w:r>
                    <w:rPr>
                      <w:rFonts w:ascii="宋体" w:hAnsi="宋体" w:cs="宋体" w:eastAsia="宋体"/>
                      <w:sz w:val="21"/>
                    </w:rPr>
                    <w:t>7.具有≥1路三线制强切输出接口，无需强切电源。</w:t>
                  </w:r>
                  <w:r>
                    <w:br/>
                  </w:r>
                  <w:r>
                    <w:rPr>
                      <w:rFonts w:ascii="宋体" w:hAnsi="宋体" w:cs="宋体" w:eastAsia="宋体"/>
                      <w:sz w:val="21"/>
                    </w:rPr>
                    <w:t>8.集成数字功放，功率≥500W；支持定压方式输出。</w:t>
                  </w:r>
                  <w:r>
                    <w:br/>
                  </w:r>
                  <w:r>
                    <w:rPr>
                      <w:rFonts w:ascii="宋体" w:hAnsi="宋体" w:cs="宋体" w:eastAsia="宋体"/>
                      <w:sz w:val="21"/>
                    </w:rPr>
                    <w:t>9.支持通过后台软件对终端进行远程固件升级。</w:t>
                  </w:r>
                  <w:r>
                    <w:br/>
                  </w:r>
                  <w:r>
                    <w:rPr>
                      <w:rFonts w:ascii="宋体" w:hAnsi="宋体" w:cs="宋体" w:eastAsia="宋体"/>
                      <w:sz w:val="21"/>
                    </w:rPr>
                    <w:t>10.具有≥1路RJ45网络接口，≥100Mbps传输速率。</w:t>
                  </w:r>
                  <w:r>
                    <w:br/>
                  </w:r>
                  <w:r>
                    <w:rPr>
                      <w:rFonts w:ascii="宋体" w:hAnsi="宋体" w:cs="宋体" w:eastAsia="宋体"/>
                      <w:sz w:val="21"/>
                    </w:rPr>
                    <w:t>▲11.自带≥1路≥100V定压功率备份输入接口，可组成一主多备、多主一备、多主多备的公共打铃系统。</w:t>
                  </w:r>
                  <w:r>
                    <w:rPr>
                      <w:rFonts w:ascii="宋体" w:hAnsi="宋体" w:cs="宋体" w:eastAsia="宋体"/>
                      <w:b/>
                      <w:sz w:val="21"/>
                    </w:rPr>
                    <w:t>（提供国家认可的第三方检测机构出具的合法有效的检测报告扫描件佐证）</w:t>
                  </w:r>
                  <w:r>
                    <w:br/>
                  </w:r>
                  <w:r>
                    <w:rPr>
                      <w:rFonts w:ascii="宋体" w:hAnsi="宋体" w:cs="宋体" w:eastAsia="宋体"/>
                      <w:sz w:val="21"/>
                    </w:rPr>
                    <w:t>▲12.内置主/备切换检测模块，断网断电以及本机故障时≤0.3秒内切换到备份功率输入。</w:t>
                  </w:r>
                  <w:r>
                    <w:rPr>
                      <w:rFonts w:ascii="宋体" w:hAnsi="宋体" w:cs="宋体" w:eastAsia="宋体"/>
                      <w:b/>
                      <w:sz w:val="21"/>
                    </w:rPr>
                    <w:t>（提供国家认可的第三方检测机构出具的合法有效的检测报告扫描件佐证）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350W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1.设备采用标准≥19英寸机架设计，带有液晶显示屏。</w:t>
                  </w:r>
                  <w:r>
                    <w:br/>
                  </w:r>
                  <w:r>
                    <w:rPr>
                      <w:rFonts w:ascii="宋体" w:hAnsi="宋体" w:cs="宋体" w:eastAsia="宋体"/>
                      <w:sz w:val="21"/>
                    </w:rPr>
                    <w:t>2.内置≥1路网络硬件音频解码模块。</w:t>
                  </w:r>
                  <w:r>
                    <w:br/>
                  </w:r>
                  <w:r>
                    <w:rPr>
                      <w:rFonts w:ascii="宋体" w:hAnsi="宋体" w:cs="宋体" w:eastAsia="宋体"/>
                      <w:sz w:val="21"/>
                    </w:rPr>
                    <w:t>3.支持≥1路线路输入和≥1路话筒输入接口，可独立调节音量。</w:t>
                  </w:r>
                  <w:r>
                    <w:br/>
                  </w:r>
                  <w:r>
                    <w:rPr>
                      <w:rFonts w:ascii="宋体" w:hAnsi="宋体" w:cs="宋体" w:eastAsia="宋体"/>
                      <w:sz w:val="21"/>
                    </w:rPr>
                    <w:t>4.支持高低音调节电位器控制。</w:t>
                  </w:r>
                  <w:r>
                    <w:br/>
                  </w:r>
                  <w:r>
                    <w:rPr>
                      <w:rFonts w:ascii="宋体" w:hAnsi="宋体" w:cs="宋体" w:eastAsia="宋体"/>
                      <w:sz w:val="21"/>
                    </w:rPr>
                    <w:t>5.具有≥1路EMC输入接口，具有最高优先级。</w:t>
                  </w:r>
                  <w:r>
                    <w:br/>
                  </w:r>
                  <w:r>
                    <w:rPr>
                      <w:rFonts w:ascii="宋体" w:hAnsi="宋体" w:cs="宋体" w:eastAsia="宋体"/>
                      <w:sz w:val="21"/>
                    </w:rPr>
                    <w:t>6.具有≥1路音频输出接口。</w:t>
                  </w:r>
                  <w:r>
                    <w:br/>
                  </w:r>
                  <w:r>
                    <w:rPr>
                      <w:rFonts w:ascii="宋体" w:hAnsi="宋体" w:cs="宋体" w:eastAsia="宋体"/>
                      <w:sz w:val="21"/>
                    </w:rPr>
                    <w:t>7.具有≥1路三线制强切输出接口，无需强切电源。</w:t>
                  </w:r>
                  <w:r>
                    <w:br/>
                  </w:r>
                  <w:r>
                    <w:rPr>
                      <w:rFonts w:ascii="宋体" w:hAnsi="宋体" w:cs="宋体" w:eastAsia="宋体"/>
                      <w:sz w:val="21"/>
                    </w:rPr>
                    <w:t>8.集成数字功放，功率≥350W；支持定压方式输出。</w:t>
                  </w:r>
                  <w:r>
                    <w:br/>
                  </w:r>
                  <w:r>
                    <w:rPr>
                      <w:rFonts w:ascii="宋体" w:hAnsi="宋体" w:cs="宋体" w:eastAsia="宋体"/>
                      <w:sz w:val="21"/>
                    </w:rPr>
                    <w:t>9.支持通过后台软件对终端进行远程固件升级。</w:t>
                  </w:r>
                  <w:r>
                    <w:br/>
                  </w:r>
                  <w:r>
                    <w:rPr>
                      <w:rFonts w:ascii="宋体" w:hAnsi="宋体" w:cs="宋体" w:eastAsia="宋体"/>
                      <w:sz w:val="21"/>
                    </w:rPr>
                    <w:t>10.具有≥1路RJ45网络接口，≥100Mbps传输速率。</w:t>
                  </w:r>
                  <w:r>
                    <w:br/>
                  </w:r>
                  <w:r>
                    <w:rPr>
                      <w:rFonts w:ascii="宋体" w:hAnsi="宋体" w:cs="宋体" w:eastAsia="宋体"/>
                      <w:sz w:val="21"/>
                    </w:rPr>
                    <w:t>▲11.自带≥1路≥100V定压功率备份输入接口，可组成一主多备、多主一备、多主多备的公共打铃系统。</w:t>
                  </w:r>
                  <w:r>
                    <w:rPr>
                      <w:rFonts w:ascii="宋体" w:hAnsi="宋体" w:cs="宋体" w:eastAsia="宋体"/>
                      <w:b/>
                      <w:sz w:val="21"/>
                    </w:rPr>
                    <w:t>（提供国家认可的第三方检测机构出具的合法有效的检测报告扫描件佐证）</w:t>
                  </w:r>
                  <w:r>
                    <w:br/>
                  </w:r>
                  <w:r>
                    <w:rPr>
                      <w:rFonts w:ascii="宋体" w:hAnsi="宋体" w:cs="宋体" w:eastAsia="宋体"/>
                      <w:sz w:val="21"/>
                    </w:rPr>
                    <w:t>▲12.内置主/备切换检测模块，断网断电以及本机故障时≤0.3秒内切换到备份功率输入。</w:t>
                  </w:r>
                  <w:r>
                    <w:rPr>
                      <w:rFonts w:ascii="宋体" w:hAnsi="宋体" w:cs="宋体" w:eastAsia="宋体"/>
                      <w:b/>
                      <w:sz w:val="21"/>
                    </w:rPr>
                    <w:t>（提供国家认可的第三方检测机构出具的合法有效的检测报告扫描件佐证）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240W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1.设备采用标准≥19英寸机架设计，带有液晶显示屏。</w:t>
                  </w:r>
                  <w:r>
                    <w:br/>
                  </w:r>
                  <w:r>
                    <w:rPr>
                      <w:rFonts w:ascii="宋体" w:hAnsi="宋体" w:cs="宋体" w:eastAsia="宋体"/>
                      <w:sz w:val="21"/>
                    </w:rPr>
                    <w:t>2.内置≥1路网络硬件音频解码模块。</w:t>
                  </w:r>
                  <w:r>
                    <w:br/>
                  </w:r>
                  <w:r>
                    <w:rPr>
                      <w:rFonts w:ascii="宋体" w:hAnsi="宋体" w:cs="宋体" w:eastAsia="宋体"/>
                      <w:sz w:val="21"/>
                    </w:rPr>
                    <w:t>3.支持≥1路线路输入和≥1路话筒输入接口，可独立调节音量。</w:t>
                  </w:r>
                  <w:r>
                    <w:br/>
                  </w:r>
                  <w:r>
                    <w:rPr>
                      <w:rFonts w:ascii="宋体" w:hAnsi="宋体" w:cs="宋体" w:eastAsia="宋体"/>
                      <w:sz w:val="21"/>
                    </w:rPr>
                    <w:t>4.支持高低音调节电位器控制。</w:t>
                  </w:r>
                  <w:r>
                    <w:br/>
                  </w:r>
                  <w:r>
                    <w:rPr>
                      <w:rFonts w:ascii="宋体" w:hAnsi="宋体" w:cs="宋体" w:eastAsia="宋体"/>
                      <w:sz w:val="21"/>
                    </w:rPr>
                    <w:t>5.具有≥1路EMC输入接口，具有最高优先级。</w:t>
                  </w:r>
                  <w:r>
                    <w:br/>
                  </w:r>
                  <w:r>
                    <w:rPr>
                      <w:rFonts w:ascii="宋体" w:hAnsi="宋体" w:cs="宋体" w:eastAsia="宋体"/>
                      <w:sz w:val="21"/>
                    </w:rPr>
                    <w:t>6.具有≥1路音频输出接口。</w:t>
                  </w:r>
                  <w:r>
                    <w:br/>
                  </w:r>
                  <w:r>
                    <w:rPr>
                      <w:rFonts w:ascii="宋体" w:hAnsi="宋体" w:cs="宋体" w:eastAsia="宋体"/>
                      <w:sz w:val="21"/>
                    </w:rPr>
                    <w:t>7.具有≥1路三线制强切输出接口，无需强切电源。</w:t>
                  </w:r>
                  <w:r>
                    <w:br/>
                  </w:r>
                  <w:r>
                    <w:rPr>
                      <w:rFonts w:ascii="宋体" w:hAnsi="宋体" w:cs="宋体" w:eastAsia="宋体"/>
                      <w:sz w:val="21"/>
                    </w:rPr>
                    <w:t>8.集成数字功放，功率≥240W；支持定压方式输出。</w:t>
                  </w:r>
                  <w:r>
                    <w:br/>
                  </w:r>
                  <w:r>
                    <w:rPr>
                      <w:rFonts w:ascii="宋体" w:hAnsi="宋体" w:cs="宋体" w:eastAsia="宋体"/>
                      <w:sz w:val="21"/>
                    </w:rPr>
                    <w:t>9.支持通过后台软件对终端进行远程固件升级。</w:t>
                  </w:r>
                  <w:r>
                    <w:br/>
                  </w:r>
                  <w:r>
                    <w:rPr>
                      <w:rFonts w:ascii="宋体" w:hAnsi="宋体" w:cs="宋体" w:eastAsia="宋体"/>
                      <w:sz w:val="21"/>
                    </w:rPr>
                    <w:t>10.具有≥1路RJ45网络接口，≥100Mbps传输速率。</w:t>
                  </w:r>
                  <w:r>
                    <w:br/>
                  </w:r>
                  <w:r>
                    <w:rPr>
                      <w:rFonts w:ascii="宋体" w:hAnsi="宋体" w:cs="宋体" w:eastAsia="宋体"/>
                      <w:sz w:val="21"/>
                    </w:rPr>
                    <w:t>▲11.自带≥1路≥100V定压功率备份输入接口，可组成一主多备、多主一备、多主多备的公共打铃系统。</w:t>
                  </w:r>
                  <w:r>
                    <w:rPr>
                      <w:rFonts w:ascii="宋体" w:hAnsi="宋体" w:cs="宋体" w:eastAsia="宋体"/>
                      <w:b/>
                      <w:sz w:val="21"/>
                    </w:rPr>
                    <w:t>（提供国家认可的第三方检测机构出具的合法有效的检测报告扫描件佐证）</w:t>
                  </w:r>
                  <w:r>
                    <w:br/>
                  </w:r>
                  <w:r>
                    <w:rPr>
                      <w:rFonts w:ascii="宋体" w:hAnsi="宋体" w:cs="宋体" w:eastAsia="宋体"/>
                      <w:sz w:val="21"/>
                    </w:rPr>
                    <w:t>▲12.内置主/备切换检测模块，断网断电以及本机故障时≤0.3秒内切换到备份功率输入。</w:t>
                  </w:r>
                  <w:r>
                    <w:rPr>
                      <w:rFonts w:ascii="宋体" w:hAnsi="宋体" w:cs="宋体" w:eastAsia="宋体"/>
                      <w:b/>
                      <w:sz w:val="21"/>
                    </w:rPr>
                    <w:t>（提供国家认可的第三方检测机构出具的合法有效的检测报告扫描件佐证）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网络功放</w:t>
                  </w:r>
                  <w:r>
                    <w:rPr>
                      <w:rFonts w:ascii="宋体" w:hAnsi="宋体" w:cs="宋体" w:eastAsia="宋体"/>
                      <w:sz w:val="21"/>
                    </w:rPr>
                    <w:t>120W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1.设备采用标准≥19英寸机架设计，带有液晶显示屏。</w:t>
                  </w:r>
                  <w:r>
                    <w:br/>
                  </w:r>
                  <w:r>
                    <w:rPr>
                      <w:rFonts w:ascii="宋体" w:hAnsi="宋体" w:cs="宋体" w:eastAsia="宋体"/>
                      <w:sz w:val="21"/>
                    </w:rPr>
                    <w:t>2.内置≥1路网络硬件音频解码模块。</w:t>
                  </w:r>
                  <w:r>
                    <w:br/>
                  </w:r>
                  <w:r>
                    <w:rPr>
                      <w:rFonts w:ascii="宋体" w:hAnsi="宋体" w:cs="宋体" w:eastAsia="宋体"/>
                      <w:sz w:val="21"/>
                    </w:rPr>
                    <w:t>3.支持≥1路线路输入和≥1路话筒输入接口，可独立调节音量。</w:t>
                  </w:r>
                  <w:r>
                    <w:br/>
                  </w:r>
                  <w:r>
                    <w:rPr>
                      <w:rFonts w:ascii="宋体" w:hAnsi="宋体" w:cs="宋体" w:eastAsia="宋体"/>
                      <w:sz w:val="21"/>
                    </w:rPr>
                    <w:t>4.支持高低音调节电位器控制。</w:t>
                  </w:r>
                  <w:r>
                    <w:br/>
                  </w:r>
                  <w:r>
                    <w:rPr>
                      <w:rFonts w:ascii="宋体" w:hAnsi="宋体" w:cs="宋体" w:eastAsia="宋体"/>
                      <w:sz w:val="21"/>
                    </w:rPr>
                    <w:t>5.具有≥1路EMC输入接口，具有最高优先级。</w:t>
                  </w:r>
                  <w:r>
                    <w:br/>
                  </w:r>
                  <w:r>
                    <w:rPr>
                      <w:rFonts w:ascii="宋体" w:hAnsi="宋体" w:cs="宋体" w:eastAsia="宋体"/>
                      <w:sz w:val="21"/>
                    </w:rPr>
                    <w:t>6.具有≥1路音频输出接口。</w:t>
                  </w:r>
                  <w:r>
                    <w:br/>
                  </w:r>
                  <w:r>
                    <w:rPr>
                      <w:rFonts w:ascii="宋体" w:hAnsi="宋体" w:cs="宋体" w:eastAsia="宋体"/>
                      <w:sz w:val="21"/>
                    </w:rPr>
                    <w:t>7.具有≥1路三线制强切输出接口，无需强切电源。</w:t>
                  </w:r>
                  <w:r>
                    <w:br/>
                  </w:r>
                  <w:r>
                    <w:rPr>
                      <w:rFonts w:ascii="宋体" w:hAnsi="宋体" w:cs="宋体" w:eastAsia="宋体"/>
                      <w:sz w:val="21"/>
                    </w:rPr>
                    <w:t>8.集成数字功放，功率≥120W；支持定压方式输出。</w:t>
                  </w:r>
                  <w:r>
                    <w:br/>
                  </w:r>
                  <w:r>
                    <w:rPr>
                      <w:rFonts w:ascii="宋体" w:hAnsi="宋体" w:cs="宋体" w:eastAsia="宋体"/>
                      <w:sz w:val="21"/>
                    </w:rPr>
                    <w:t>9.支持通过后台软件对终端进行远程固件升级。</w:t>
                  </w:r>
                  <w:r>
                    <w:br/>
                  </w:r>
                  <w:r>
                    <w:rPr>
                      <w:rFonts w:ascii="宋体" w:hAnsi="宋体" w:cs="宋体" w:eastAsia="宋体"/>
                      <w:sz w:val="21"/>
                    </w:rPr>
                    <w:t>10.具有≥1路RJ45网络接口，≥100Mbps传输速率。</w:t>
                  </w:r>
                  <w:r>
                    <w:br/>
                  </w:r>
                  <w:r>
                    <w:rPr>
                      <w:rFonts w:ascii="宋体" w:hAnsi="宋体" w:cs="宋体" w:eastAsia="宋体"/>
                      <w:sz w:val="21"/>
                    </w:rPr>
                    <w:t>▲11.自带≥1路≥100V定压功率备份输入接口，可组成一主多备、多主一备、多主多备的公共打铃系统。</w:t>
                  </w:r>
                  <w:r>
                    <w:rPr>
                      <w:rFonts w:ascii="宋体" w:hAnsi="宋体" w:cs="宋体" w:eastAsia="宋体"/>
                      <w:b/>
                      <w:sz w:val="21"/>
                    </w:rPr>
                    <w:t>（提供国家认可的第三方检测机构出具的合法有效的检测报告扫描件佐证）</w:t>
                  </w:r>
                  <w:r>
                    <w:br/>
                  </w:r>
                  <w:r>
                    <w:rPr>
                      <w:rFonts w:ascii="宋体" w:hAnsi="宋体" w:cs="宋体" w:eastAsia="宋体"/>
                      <w:sz w:val="21"/>
                    </w:rPr>
                    <w:t>▲12.内置主/备切换检测模块，断网断电以及本机故障时≤0.3秒内切换到备份功率输入。</w:t>
                  </w:r>
                  <w:r>
                    <w:rPr>
                      <w:rFonts w:ascii="宋体" w:hAnsi="宋体" w:cs="宋体" w:eastAsia="宋体"/>
                      <w:b/>
                      <w:sz w:val="21"/>
                    </w:rPr>
                    <w:t>（提供国家认可的第三方检测机构出具的合法有效的检测报告扫描件佐证）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纯后级功放</w:t>
                  </w:r>
                  <w:r>
                    <w:rPr>
                      <w:rFonts w:ascii="宋体" w:hAnsi="宋体" w:cs="宋体" w:eastAsia="宋体"/>
                      <w:sz w:val="21"/>
                    </w:rPr>
                    <w:t>1000W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1.采用D类数字功放技术，功率放大电路设计</w:t>
                  </w:r>
                  <w:r>
                    <w:br/>
                  </w:r>
                  <w:r>
                    <w:rPr>
                      <w:rFonts w:ascii="宋体" w:hAnsi="宋体" w:cs="宋体" w:eastAsia="宋体"/>
                      <w:sz w:val="21"/>
                    </w:rPr>
                    <w:t>2.额定输出功率：≥1000W</w:t>
                  </w:r>
                  <w:r>
                    <w:br/>
                  </w:r>
                  <w:r>
                    <w:rPr>
                      <w:rFonts w:ascii="宋体" w:hAnsi="宋体" w:cs="宋体" w:eastAsia="宋体"/>
                      <w:sz w:val="21"/>
                    </w:rPr>
                    <w:t>3.具有管道式散热结构，内置自动温度控制风扇冷却系统。</w:t>
                  </w:r>
                  <w:r>
                    <w:br/>
                  </w:r>
                  <w:r>
                    <w:rPr>
                      <w:rFonts w:ascii="宋体" w:hAnsi="宋体" w:cs="宋体" w:eastAsia="宋体"/>
                      <w:sz w:val="21"/>
                    </w:rPr>
                    <w:t>4.具有≥1通道LINE不平衡TRS/XLR高品质多功能输入接口，≥1通道LINE平衡XLR级联输出。</w:t>
                  </w:r>
                  <w:r>
                    <w:br/>
                  </w:r>
                  <w:r>
                    <w:rPr>
                      <w:rFonts w:ascii="宋体" w:hAnsi="宋体" w:cs="宋体" w:eastAsia="宋体"/>
                      <w:sz w:val="21"/>
                    </w:rPr>
                    <w:t>5.内置PFC电路和软开关电源技术，开关机自动软启动控制。</w:t>
                  </w:r>
                  <w:r>
                    <w:br/>
                  </w:r>
                  <w:r>
                    <w:rPr>
                      <w:rFonts w:ascii="宋体" w:hAnsi="宋体" w:cs="宋体" w:eastAsia="宋体"/>
                      <w:sz w:val="21"/>
                    </w:rPr>
                    <w:t>6.功放电路，零交越失真。</w:t>
                  </w:r>
                  <w:r>
                    <w:br/>
                  </w:r>
                  <w:r>
                    <w:rPr>
                      <w:rFonts w:ascii="宋体" w:hAnsi="宋体" w:cs="宋体" w:eastAsia="宋体"/>
                      <w:sz w:val="21"/>
                    </w:rPr>
                    <w:t>7.内置智能削顶失真和过流压限系统，能保护扬声器单元。</w:t>
                  </w:r>
                  <w:r>
                    <w:br/>
                  </w:r>
                  <w:r>
                    <w:rPr>
                      <w:rFonts w:ascii="宋体" w:hAnsi="宋体" w:cs="宋体" w:eastAsia="宋体"/>
                      <w:sz w:val="21"/>
                    </w:rPr>
                    <w:t>8.具有过温、过压、欠压、过流、短路多重智能检测保护系统。</w:t>
                  </w:r>
                  <w:r>
                    <w:br/>
                  </w:r>
                  <w:r>
                    <w:rPr>
                      <w:rFonts w:ascii="宋体" w:hAnsi="宋体" w:cs="宋体" w:eastAsia="宋体"/>
                      <w:sz w:val="21"/>
                    </w:rPr>
                    <w:t>9.具有2种定阻和定压输出模式:4-16Ω/100V可选择。</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数字功放</w:t>
                  </w:r>
                  <w:r>
                    <w:rPr>
                      <w:rFonts w:ascii="宋体" w:hAnsi="宋体" w:cs="宋体" w:eastAsia="宋体"/>
                      <w:sz w:val="21"/>
                    </w:rPr>
                    <w:t>500W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1.功放采用D类放大电路，要求内置开关电源。</w:t>
                  </w:r>
                  <w:r>
                    <w:br/>
                  </w:r>
                  <w:r>
                    <w:rPr>
                      <w:rFonts w:ascii="宋体" w:hAnsi="宋体" w:cs="宋体" w:eastAsia="宋体"/>
                      <w:sz w:val="21"/>
                    </w:rPr>
                    <w:t>2.设备应采用1U高度19英寸机箱设计。</w:t>
                  </w:r>
                  <w:r>
                    <w:br/>
                  </w:r>
                  <w:r>
                    <w:rPr>
                      <w:rFonts w:ascii="宋体" w:hAnsi="宋体" w:cs="宋体" w:eastAsia="宋体"/>
                      <w:sz w:val="21"/>
                    </w:rPr>
                    <w:t>3.具有≥1通道欧式端子平衡输入，≥1通道欧式端子输出。具有≥1通道数字功率放大器，额定功率输出≥500W，具备≥1路100V或4-16Ω输出端子接线扬声器。</w:t>
                  </w:r>
                  <w:r>
                    <w:br/>
                  </w:r>
                  <w:r>
                    <w:rPr>
                      <w:rFonts w:ascii="宋体" w:hAnsi="宋体" w:cs="宋体" w:eastAsia="宋体"/>
                      <w:sz w:val="21"/>
                    </w:rPr>
                    <w:t>▲4.具有故障监控端子，可远程监控功放设备工作状态。</w:t>
                  </w:r>
                  <w:r>
                    <w:rPr>
                      <w:rFonts w:ascii="宋体" w:hAnsi="宋体" w:cs="宋体" w:eastAsia="宋体"/>
                      <w:b/>
                      <w:sz w:val="21"/>
                    </w:rPr>
                    <w:t>（提供国家认可的第三方检测机构出具的合法有效的检测报告扫描件佐证）</w:t>
                  </w:r>
                  <w:r>
                    <w:br/>
                  </w:r>
                  <w:r>
                    <w:rPr>
                      <w:rFonts w:ascii="宋体" w:hAnsi="宋体" w:cs="宋体" w:eastAsia="宋体"/>
                      <w:sz w:val="21"/>
                    </w:rPr>
                    <w:t>5.设备内置≥1通道独立电源供电功能。</w:t>
                  </w:r>
                  <w:r>
                    <w:br/>
                  </w:r>
                  <w:r>
                    <w:rPr>
                      <w:rFonts w:ascii="宋体" w:hAnsi="宋体" w:cs="宋体" w:eastAsia="宋体"/>
                      <w:sz w:val="21"/>
                    </w:rPr>
                    <w:t>6.支持短路、过载、过热保护功能。</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壁挂式音响</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1．额定功率（100V）：3W,6W,10W</w:t>
                  </w:r>
                  <w:r>
                    <w:br/>
                  </w:r>
                  <w:r>
                    <w:rPr>
                      <w:rFonts w:ascii="宋体" w:hAnsi="宋体" w:cs="宋体" w:eastAsia="宋体"/>
                      <w:sz w:val="21"/>
                    </w:rPr>
                    <w:t>2．额定功率（70V）：1.5W,3W,5W</w:t>
                  </w:r>
                  <w:r>
                    <w:br/>
                  </w:r>
                  <w:r>
                    <w:rPr>
                      <w:rFonts w:ascii="宋体" w:hAnsi="宋体" w:cs="宋体" w:eastAsia="宋体"/>
                      <w:sz w:val="21"/>
                    </w:rPr>
                    <w:t>3．灵敏度：91dB±3dB</w:t>
                  </w:r>
                  <w:r>
                    <w:br/>
                  </w:r>
                  <w:r>
                    <w:rPr>
                      <w:rFonts w:ascii="宋体" w:hAnsi="宋体" w:cs="宋体" w:eastAsia="宋体"/>
                      <w:sz w:val="21"/>
                    </w:rPr>
                    <w:t>4．频率响应：130Hz-18KHz</w:t>
                  </w:r>
                  <w:r>
                    <w:br/>
                  </w:r>
                  <w:r>
                    <w:rPr>
                      <w:rFonts w:ascii="宋体" w:hAnsi="宋体" w:cs="宋体" w:eastAsia="宋体"/>
                      <w:sz w:val="21"/>
                    </w:rPr>
                    <w:t>5．喇叭单元：6.5"×1</w:t>
                  </w:r>
                  <w:r>
                    <w:br/>
                  </w:r>
                  <w:r>
                    <w:rPr>
                      <w:rFonts w:ascii="宋体" w:hAnsi="宋体" w:cs="宋体" w:eastAsia="宋体"/>
                      <w:sz w:val="21"/>
                    </w:rPr>
                    <w:t>6．防护等级：≥IP5X</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暗装天花喇叭</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1．额定功率（100V）：1.5W,3W,6W</w:t>
                  </w:r>
                  <w:r>
                    <w:br/>
                  </w:r>
                  <w:r>
                    <w:rPr>
                      <w:rFonts w:ascii="宋体" w:hAnsi="宋体" w:cs="宋体" w:eastAsia="宋体"/>
                      <w:sz w:val="21"/>
                    </w:rPr>
                    <w:t>2．额定功率（70V）：0.75W,1.5W,3W</w:t>
                  </w:r>
                  <w:r>
                    <w:br/>
                  </w:r>
                  <w:r>
                    <w:rPr>
                      <w:rFonts w:ascii="宋体" w:hAnsi="宋体" w:cs="宋体" w:eastAsia="宋体"/>
                      <w:sz w:val="21"/>
                    </w:rPr>
                    <w:t>3．灵敏度≥89dB</w:t>
                  </w:r>
                  <w:r>
                    <w:br/>
                  </w:r>
                  <w:r>
                    <w:rPr>
                      <w:rFonts w:ascii="宋体" w:hAnsi="宋体" w:cs="宋体" w:eastAsia="宋体"/>
                      <w:sz w:val="21"/>
                    </w:rPr>
                    <w:t>4．频率响应（-10dB）：80Hz-18KHz</w:t>
                  </w:r>
                  <w:r>
                    <w:br/>
                  </w:r>
                  <w:r>
                    <w:rPr>
                      <w:rFonts w:ascii="宋体" w:hAnsi="宋体" w:cs="宋体" w:eastAsia="宋体"/>
                      <w:sz w:val="21"/>
                    </w:rPr>
                    <w:t>5．喇叭单元：5"×1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明装天花喇叭</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1．额定功率（100V）：3W,6W,9W</w:t>
                  </w:r>
                  <w:r>
                    <w:br/>
                  </w:r>
                  <w:r>
                    <w:rPr>
                      <w:rFonts w:ascii="宋体" w:hAnsi="宋体" w:cs="宋体" w:eastAsia="宋体"/>
                      <w:sz w:val="21"/>
                    </w:rPr>
                    <w:t>2．额定功率（70V）：1.5W,3W,4.5W</w:t>
                  </w:r>
                  <w:r>
                    <w:br/>
                  </w:r>
                  <w:r>
                    <w:rPr>
                      <w:rFonts w:ascii="宋体" w:hAnsi="宋体" w:cs="宋体" w:eastAsia="宋体"/>
                      <w:sz w:val="21"/>
                    </w:rPr>
                    <w:t>3．灵敏度≥94dB</w:t>
                  </w:r>
                  <w:r>
                    <w:br/>
                  </w:r>
                  <w:r>
                    <w:rPr>
                      <w:rFonts w:ascii="宋体" w:hAnsi="宋体" w:cs="宋体" w:eastAsia="宋体"/>
                      <w:sz w:val="21"/>
                    </w:rPr>
                    <w:t>4．频率响应：110Hz-18KHz</w:t>
                  </w:r>
                  <w:r>
                    <w:br/>
                  </w:r>
                  <w:r>
                    <w:rPr>
                      <w:rFonts w:ascii="宋体" w:hAnsi="宋体" w:cs="宋体" w:eastAsia="宋体"/>
                      <w:sz w:val="21"/>
                    </w:rPr>
                    <w:t>5．喇叭单元：5"×1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室外音柱</w:t>
                  </w:r>
                  <w:r>
                    <w:rPr>
                      <w:rFonts w:ascii="宋体" w:hAnsi="宋体" w:cs="宋体" w:eastAsia="宋体"/>
                      <w:sz w:val="21"/>
                    </w:rPr>
                    <w:t>90W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1．额定功率(100V)：90W</w:t>
                  </w:r>
                  <w:r>
                    <w:br/>
                  </w:r>
                  <w:r>
                    <w:rPr>
                      <w:rFonts w:ascii="宋体" w:hAnsi="宋体" w:cs="宋体" w:eastAsia="宋体"/>
                      <w:sz w:val="21"/>
                    </w:rPr>
                    <w:t>2．额定功率(70V)：45W</w:t>
                  </w:r>
                  <w:r>
                    <w:br/>
                  </w:r>
                  <w:r>
                    <w:rPr>
                      <w:rFonts w:ascii="宋体" w:hAnsi="宋体" w:cs="宋体" w:eastAsia="宋体"/>
                      <w:sz w:val="21"/>
                    </w:rPr>
                    <w:t>3．灵敏度≥93dB</w:t>
                  </w:r>
                  <w:r>
                    <w:br/>
                  </w:r>
                  <w:r>
                    <w:rPr>
                      <w:rFonts w:ascii="宋体" w:hAnsi="宋体" w:cs="宋体" w:eastAsia="宋体"/>
                      <w:sz w:val="21"/>
                    </w:rPr>
                    <w:t>4．频率响应：110Hz-15KHz</w:t>
                  </w:r>
                  <w:r>
                    <w:br/>
                  </w:r>
                  <w:r>
                    <w:rPr>
                      <w:rFonts w:ascii="宋体" w:hAnsi="宋体" w:cs="宋体" w:eastAsia="宋体"/>
                      <w:sz w:val="21"/>
                    </w:rPr>
                    <w:t>5．防护等级：IP66</w:t>
                  </w:r>
                  <w:r>
                    <w:br/>
                  </w:r>
                  <w:r>
                    <w:rPr>
                      <w:rFonts w:ascii="宋体" w:hAnsi="宋体" w:cs="宋体" w:eastAsia="宋体"/>
                      <w:sz w:val="21"/>
                    </w:rPr>
                    <w:t>6．喇叭单元：6.5"×3+3"×1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室外音柱</w:t>
                  </w:r>
                  <w:r>
                    <w:rPr>
                      <w:rFonts w:ascii="宋体" w:hAnsi="宋体" w:cs="宋体" w:eastAsia="宋体"/>
                      <w:sz w:val="21"/>
                    </w:rPr>
                    <w:t>60W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1．额定功率(100V)：60W</w:t>
                  </w:r>
                  <w:r>
                    <w:br/>
                  </w:r>
                  <w:r>
                    <w:rPr>
                      <w:rFonts w:ascii="宋体" w:hAnsi="宋体" w:cs="宋体" w:eastAsia="宋体"/>
                      <w:sz w:val="21"/>
                    </w:rPr>
                    <w:t>2．额定功率(70V)：30W</w:t>
                  </w:r>
                  <w:r>
                    <w:br/>
                  </w:r>
                  <w:r>
                    <w:rPr>
                      <w:rFonts w:ascii="宋体" w:hAnsi="宋体" w:cs="宋体" w:eastAsia="宋体"/>
                      <w:sz w:val="21"/>
                    </w:rPr>
                    <w:t>3．灵敏度≥92dB</w:t>
                  </w:r>
                  <w:r>
                    <w:br/>
                  </w:r>
                  <w:r>
                    <w:rPr>
                      <w:rFonts w:ascii="宋体" w:hAnsi="宋体" w:cs="宋体" w:eastAsia="宋体"/>
                      <w:sz w:val="21"/>
                    </w:rPr>
                    <w:t>4．频率响应：100Hz-20KHz</w:t>
                  </w:r>
                  <w:r>
                    <w:br/>
                  </w:r>
                  <w:r>
                    <w:rPr>
                      <w:rFonts w:ascii="宋体" w:hAnsi="宋体" w:cs="宋体" w:eastAsia="宋体"/>
                      <w:sz w:val="21"/>
                    </w:rPr>
                    <w:t>5．喇叭单元：4"×2,3"×1</w:t>
                  </w:r>
                  <w:r>
                    <w:br/>
                  </w:r>
                  <w:r>
                    <w:rPr>
                      <w:rFonts w:ascii="宋体" w:hAnsi="宋体" w:cs="宋体" w:eastAsia="宋体"/>
                      <w:sz w:val="21"/>
                    </w:rPr>
                    <w:t>6.防护等级：≥IP66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音柱</w:t>
                  </w:r>
                  <w:r>
                    <w:rPr>
                      <w:rFonts w:ascii="宋体" w:hAnsi="宋体" w:cs="宋体" w:eastAsia="宋体"/>
                      <w:sz w:val="21"/>
                    </w:rPr>
                    <w:t>20W</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1．额定功率（100V）：10W,20W</w:t>
                  </w:r>
                  <w:r>
                    <w:br/>
                  </w:r>
                  <w:r>
                    <w:rPr>
                      <w:rFonts w:ascii="宋体" w:hAnsi="宋体" w:cs="宋体" w:eastAsia="宋体"/>
                      <w:sz w:val="21"/>
                    </w:rPr>
                    <w:t>2．额定功率（70V）：5W,10W</w:t>
                  </w:r>
                  <w:r>
                    <w:br/>
                  </w:r>
                  <w:r>
                    <w:rPr>
                      <w:rFonts w:ascii="宋体" w:hAnsi="宋体" w:cs="宋体" w:eastAsia="宋体"/>
                      <w:sz w:val="21"/>
                    </w:rPr>
                    <w:t>3．灵敏度：89dB±3dB</w:t>
                  </w:r>
                  <w:r>
                    <w:br/>
                  </w:r>
                  <w:r>
                    <w:rPr>
                      <w:rFonts w:ascii="宋体" w:hAnsi="宋体" w:cs="宋体" w:eastAsia="宋体"/>
                      <w:sz w:val="21"/>
                    </w:rPr>
                    <w:t>4．频率响应：150Hz-16KHz</w:t>
                  </w:r>
                  <w:r>
                    <w:br/>
                  </w:r>
                  <w:r>
                    <w:rPr>
                      <w:rFonts w:ascii="宋体" w:hAnsi="宋体" w:cs="宋体" w:eastAsia="宋体"/>
                      <w:sz w:val="21"/>
                    </w:rPr>
                    <w:t>5．喇叭单元：2.5"×3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无线手持话筒</w:t>
                  </w:r>
                </w:p>
              </w:tc>
              <w:tc>
                <w:tcPr>
                  <w:tcW w:type="dxa" w:w="2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1.采用UHF超高频段双真分集接收，并采用PLL锁相环多信道频率合成技术。</w:t>
                  </w:r>
                  <w:r>
                    <w:br/>
                  </w:r>
                  <w:r>
                    <w:rPr>
                      <w:rFonts w:ascii="宋体" w:hAnsi="宋体" w:cs="宋体" w:eastAsia="宋体"/>
                      <w:sz w:val="21"/>
                    </w:rPr>
                    <w:t>2.具有SCAN 自动扫频功能，使用前按SET功能键自动找一个环境最干净的频点处停下来，此频率作为接收机的使用频率</w:t>
                  </w:r>
                  <w:r>
                    <w:br/>
                  </w:r>
                  <w:r>
                    <w:rPr>
                      <w:rFonts w:ascii="宋体" w:hAnsi="宋体" w:cs="宋体" w:eastAsia="宋体"/>
                      <w:sz w:val="21"/>
                    </w:rPr>
                    <w:t>3.V/A显示屏在任何角度观察字体清晰同时显示信道号与工作频率。带8级射频电平显示，8级音频电平显示，频道菜单显示，静音显示。</w:t>
                  </w:r>
                  <w:r>
                    <w:br/>
                  </w:r>
                  <w:r>
                    <w:rPr>
                      <w:rFonts w:ascii="宋体" w:hAnsi="宋体" w:cs="宋体" w:eastAsia="宋体"/>
                      <w:sz w:val="21"/>
                    </w:rPr>
                    <w:t>4.平衡和非平衡两种选择输出端口，适应不同的设备连接需求。</w:t>
                  </w:r>
                  <w:r>
                    <w:br/>
                  </w:r>
                  <w:r>
                    <w:rPr>
                      <w:rFonts w:ascii="宋体" w:hAnsi="宋体" w:cs="宋体" w:eastAsia="宋体"/>
                      <w:sz w:val="21"/>
                    </w:rPr>
                    <w:t>5.超强的抗干扰能力，能有效抑制由外部带来的噪音干扰及同频干扰。</w:t>
                  </w:r>
                  <w:r>
                    <w:br/>
                  </w:r>
                  <w:r>
                    <w:rPr>
                      <w:rFonts w:ascii="宋体" w:hAnsi="宋体" w:cs="宋体" w:eastAsia="宋体"/>
                      <w:sz w:val="21"/>
                    </w:rPr>
                    <w:t>6.红外对频功能，能方便、快捷的使发射机与接收机频率同步。</w:t>
                  </w:r>
                  <w:r>
                    <w:br/>
                  </w:r>
                  <w:r>
                    <w:rPr>
                      <w:rFonts w:ascii="宋体" w:hAnsi="宋体" w:cs="宋体" w:eastAsia="宋体"/>
                      <w:sz w:val="21"/>
                    </w:rPr>
                    <w:t>7.中频丰富，声音且有磁性感和混厚感，属人声话筒音持的精华。</w:t>
                  </w:r>
                  <w:r>
                    <w:br/>
                  </w:r>
                  <w:r>
                    <w:rPr>
                      <w:rFonts w:ascii="宋体" w:hAnsi="宋体" w:cs="宋体" w:eastAsia="宋体"/>
                      <w:sz w:val="21"/>
                    </w:rPr>
                    <w:t>8.轻触式按钮控制简捷，让用户使用更方便。</w:t>
                  </w:r>
                  <w:r>
                    <w:br/>
                  </w:r>
                  <w:r>
                    <w:rPr>
                      <w:rFonts w:ascii="宋体" w:hAnsi="宋体" w:cs="宋体" w:eastAsia="宋体"/>
                      <w:sz w:val="21"/>
                    </w:rPr>
                    <w:t>9.配套有1台接收主机和2个无线手持话筒。</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天线分配器</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1.提供≥2进≥8出的天线信号分配器设备。</w:t>
                  </w:r>
                  <w:r>
                    <w:br/>
                  </w:r>
                  <w:r>
                    <w:rPr>
                      <w:rFonts w:ascii="宋体" w:hAnsi="宋体" w:cs="宋体" w:eastAsia="宋体"/>
                      <w:sz w:val="21"/>
                    </w:rPr>
                    <w:t>2.简化天线装配工程，提升接收距离及效能。</w:t>
                  </w:r>
                  <w:r>
                    <w:br/>
                  </w:r>
                  <w:r>
                    <w:rPr>
                      <w:rFonts w:ascii="宋体" w:hAnsi="宋体" w:cs="宋体" w:eastAsia="宋体"/>
                      <w:sz w:val="21"/>
                    </w:rPr>
                    <w:t>3.两路天线信号接收到分配器的天线输入端。</w:t>
                  </w:r>
                  <w:r>
                    <w:br/>
                  </w:r>
                  <w:r>
                    <w:rPr>
                      <w:rFonts w:ascii="宋体" w:hAnsi="宋体" w:cs="宋体" w:eastAsia="宋体"/>
                      <w:sz w:val="21"/>
                    </w:rPr>
                    <w:t>4.两路信号输出到下一台分配器的天线输入端进行级联。</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扇形天线</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1.天线接收频段广，可接收等同或优于470-960MHZ的频率</w:t>
                  </w:r>
                  <w:r>
                    <w:br/>
                  </w:r>
                  <w:r>
                    <w:rPr>
                      <w:rFonts w:ascii="宋体" w:hAnsi="宋体" w:cs="宋体" w:eastAsia="宋体"/>
                      <w:sz w:val="21"/>
                    </w:rPr>
                    <w:t xml:space="preserve">2.天线极化方式：线性 </w:t>
                  </w:r>
                  <w:r>
                    <w:br/>
                  </w:r>
                  <w:r>
                    <w:rPr>
                      <w:rFonts w:ascii="宋体" w:hAnsi="宋体" w:cs="宋体" w:eastAsia="宋体"/>
                      <w:sz w:val="21"/>
                    </w:rPr>
                    <w:t xml:space="preserve">3.天线驻波比：≤2.0      </w:t>
                  </w:r>
                  <w:r>
                    <w:br/>
                  </w:r>
                  <w:r>
                    <w:rPr>
                      <w:rFonts w:ascii="宋体" w:hAnsi="宋体" w:cs="宋体" w:eastAsia="宋体"/>
                      <w:sz w:val="21"/>
                    </w:rPr>
                    <w:t>4.放大器增益：≤四档可调（-6dB/0dB/6dB/12dB)</w:t>
                  </w:r>
                  <w:r>
                    <w:br/>
                  </w:r>
                  <w:r>
                    <w:rPr>
                      <w:rFonts w:ascii="宋体" w:hAnsi="宋体" w:cs="宋体" w:eastAsia="宋体"/>
                      <w:sz w:val="21"/>
                    </w:rPr>
                    <w:t>5.放大器低噪：&lt;2.6dB</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壁挂天线</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1.射频频率范围等同或优于450-950MHz</w:t>
                  </w:r>
                  <w:r>
                    <w:br/>
                  </w:r>
                  <w:r>
                    <w:rPr>
                      <w:rFonts w:ascii="宋体" w:hAnsi="宋体" w:cs="宋体" w:eastAsia="宋体"/>
                      <w:sz w:val="21"/>
                    </w:rPr>
                    <w:t>2.驻波比：≤2.0</w:t>
                  </w:r>
                  <w:r>
                    <w:br/>
                  </w:r>
                  <w:r>
                    <w:rPr>
                      <w:rFonts w:ascii="宋体" w:hAnsi="宋体" w:cs="宋体" w:eastAsia="宋体"/>
                      <w:sz w:val="21"/>
                    </w:rPr>
                    <w:t>3.输入阻抗：≤50Ω</w:t>
                  </w:r>
                  <w:r>
                    <w:br/>
                  </w:r>
                  <w:r>
                    <w:rPr>
                      <w:rFonts w:ascii="宋体" w:hAnsi="宋体" w:cs="宋体" w:eastAsia="宋体"/>
                      <w:sz w:val="21"/>
                    </w:rPr>
                    <w:t>4.放大器底噪：＜3.6dB</w:t>
                  </w:r>
                  <w:r>
                    <w:br/>
                  </w:r>
                  <w:r>
                    <w:rPr>
                      <w:rFonts w:ascii="宋体" w:hAnsi="宋体" w:cs="宋体" w:eastAsia="宋体"/>
                      <w:sz w:val="21"/>
                    </w:rPr>
                    <w:t>5.增益：≥18db(典型)</w:t>
                  </w:r>
                  <w:r>
                    <w:br/>
                  </w:r>
                  <w:r>
                    <w:rPr>
                      <w:rFonts w:ascii="宋体" w:hAnsi="宋体" w:cs="宋体" w:eastAsia="宋体"/>
                      <w:sz w:val="21"/>
                    </w:rPr>
                    <w:t>6.极化方式：垂直</w:t>
                  </w:r>
                  <w:r>
                    <w:br/>
                  </w:r>
                  <w:r>
                    <w:rPr>
                      <w:rFonts w:ascii="宋体" w:hAnsi="宋体" w:cs="宋体" w:eastAsia="宋体"/>
                      <w:sz w:val="21"/>
                    </w:rPr>
                    <w:t>7.前后比：≥25dB</w:t>
                  </w:r>
                  <w:r>
                    <w:br/>
                  </w:r>
                  <w:r>
                    <w:rPr>
                      <w:rFonts w:ascii="宋体" w:hAnsi="宋体" w:cs="宋体" w:eastAsia="宋体"/>
                      <w:sz w:val="21"/>
                    </w:rPr>
                    <w:t>8.指向性：≥180度指向</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8口交换机</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1.交换容量：≥48Gpbs，包转发率：≥35.7Mpps;8个10/100/1000Base-T电口;支持“标准交换、网络克隆、汇聚上联、端口隔离”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24口交换机</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1.交换容量：≥48Gpbs，包转发率：≥35.7Mpps;24个10/100/1000Base-T电口;支持“标准交换、网络克隆、汇聚上联、端口隔离”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广播音箱线</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1.不低于国标RVV2*1.0护套线；</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网线</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1.超五类8芯双绞线</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单模</w:t>
                  </w:r>
                  <w:r>
                    <w:rPr>
                      <w:rFonts w:ascii="宋体" w:hAnsi="宋体" w:cs="宋体" w:eastAsia="宋体"/>
                      <w:sz w:val="21"/>
                    </w:rPr>
                    <w:t>8芯光纤</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1.8芯单模光纤，含所需人工、材料等；</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36</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48芯光纤配线架</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1.材料结构：金属框架，表面涂装静电喷塑，塑料件组装；抽拉式熔接盘安装，含适配器和尾纤；</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8芯终端盒</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1.8芯光纤终端盒，含尾纤；</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光纤熔接</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1.光纤熔接所需的人工及辅材</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千兆光模块</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1.千兆光模块，单模，波长1310nm,SFP形态，LC接口，传输距离≥10公里。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音柱立杆</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1.不低于3.5M广播杆，国标；</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室内墙柜</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1.标准壁挂式墙柜，含插线板；</w:t>
                  </w:r>
                  <w:r>
                    <w:br/>
                  </w:r>
                  <w:r>
                    <w:rPr>
                      <w:rFonts w:ascii="宋体" w:hAnsi="宋体" w:cs="宋体" w:eastAsia="宋体"/>
                      <w:sz w:val="21"/>
                    </w:rPr>
                    <w:t>注：实际规格以实际环境需求为准。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机柜（一）</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1.标准室内网络机柜，含8孔PDU电源；尺寸：600mm*800mm*2000mm（±5mm）；</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43</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机柜（二）</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1.标准室内网络机柜，含8孔PDU电源；尺寸：600mm*800mm*1600mm（±5mm）；</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c>
                <w:tcPr>
                  <w:tcW w:type="dxa" w:w="4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分控控制终端</w:t>
                  </w:r>
                </w:p>
              </w:tc>
              <w:tc>
                <w:tcPr>
                  <w:tcW w:type="dxa" w:w="2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1.CPU不低于4核8线程处理器, 内存不低于8G ，硬盘不低于1T, 配备不低于21.5英寸显示窗口；</w:t>
                  </w:r>
                </w:p>
              </w:tc>
            </w:tr>
          </w:tbl>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要求名称</w:t>
            </w:r>
          </w:p>
        </w:tc>
        <w:tc>
          <w:tcPr>
            <w:tcW w:type="dxa" w:w="2076"/>
          </w:tcPr>
          <w:p>
            <w:pPr>
              <w:pStyle w:val="null3"/>
              <w:jc w:val="left"/>
            </w:pPr>
            <w:r>
              <w:rPr/>
              <w:t xml:space="preserve"> 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总体商务、服务要求及履约主要条款</w:t>
            </w:r>
          </w:p>
        </w:tc>
        <w:tc>
          <w:tcPr>
            <w:tcW w:type="dxa" w:w="2076"/>
          </w:tcPr>
          <w:p>
            <w:pPr>
              <w:pStyle w:val="null3"/>
              <w:ind w:firstLine="402"/>
              <w:jc w:val="left"/>
            </w:pPr>
            <w:r>
              <w:rPr>
                <w:rFonts w:ascii="宋体" w:hAnsi="宋体" w:cs="宋体" w:eastAsia="宋体"/>
                <w:b/>
                <w:sz w:val="24"/>
              </w:rPr>
              <w:t>1</w:t>
            </w:r>
            <w:r>
              <w:rPr>
                <w:rFonts w:ascii="宋体" w:hAnsi="宋体" w:cs="宋体" w:eastAsia="宋体"/>
                <w:b/>
                <w:sz w:val="24"/>
              </w:rPr>
              <w:t>、服务标准及质量要求</w:t>
            </w:r>
          </w:p>
          <w:p>
            <w:pPr>
              <w:pStyle w:val="null3"/>
              <w:ind w:firstLine="480"/>
              <w:jc w:val="both"/>
            </w:pPr>
            <w:r>
              <w:rPr>
                <w:rFonts w:ascii="宋体" w:hAnsi="宋体" w:cs="宋体" w:eastAsia="宋体"/>
                <w:sz w:val="24"/>
              </w:rPr>
              <w:t>（</w:t>
            </w:r>
            <w:r>
              <w:rPr>
                <w:rFonts w:ascii="宋体" w:hAnsi="宋体" w:cs="宋体" w:eastAsia="宋体"/>
                <w:sz w:val="24"/>
              </w:rPr>
              <w:t>一）</w:t>
            </w:r>
            <w:r>
              <w:rPr>
                <w:rFonts w:ascii="宋体" w:hAnsi="宋体" w:cs="宋体" w:eastAsia="宋体"/>
                <w:sz w:val="24"/>
              </w:rPr>
              <w:t>投标人</w:t>
            </w:r>
            <w:r>
              <w:rPr>
                <w:rFonts w:ascii="宋体" w:hAnsi="宋体" w:cs="宋体" w:eastAsia="宋体"/>
                <w:sz w:val="24"/>
              </w:rPr>
              <w:t>供货的货物应为全新的未开封产品，满足本次招标货物的技术要求，</w:t>
            </w:r>
            <w:r>
              <w:rPr>
                <w:rFonts w:ascii="宋体" w:hAnsi="宋体" w:cs="宋体" w:eastAsia="宋体"/>
                <w:sz w:val="24"/>
              </w:rPr>
              <w:t>须</w:t>
            </w:r>
            <w:r>
              <w:rPr>
                <w:rFonts w:ascii="宋体" w:hAnsi="宋体" w:cs="宋体" w:eastAsia="宋体"/>
                <w:sz w:val="24"/>
              </w:rPr>
              <w:t>具有产品合格证；</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投标人</w:t>
            </w:r>
            <w:r>
              <w:rPr>
                <w:rFonts w:ascii="宋体" w:hAnsi="宋体" w:cs="宋体" w:eastAsia="宋体"/>
                <w:sz w:val="24"/>
              </w:rPr>
              <w:t>提供的产品涉及商品包装或快递包装的，须严格按照财政部等三部门联合印发《商品包装政府采购需求标准（试行）》、《快递包装政府采购需求标准（试行）》的通知（财办库</w:t>
            </w:r>
            <w:r>
              <w:rPr>
                <w:rFonts w:ascii="宋体" w:hAnsi="宋体" w:cs="宋体" w:eastAsia="宋体"/>
                <w:sz w:val="24"/>
              </w:rPr>
              <w:t>[2020]123号）要求执行；</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投标人须提供全新的货物（含零部件</w:t>
            </w:r>
            <w:r>
              <w:rPr>
                <w:rFonts w:ascii="宋体" w:hAnsi="宋体" w:cs="宋体" w:eastAsia="宋体"/>
                <w:sz w:val="24"/>
              </w:rPr>
              <w:t>、配件等），</w:t>
            </w:r>
            <w:r>
              <w:rPr>
                <w:rFonts w:ascii="宋体" w:hAnsi="宋体" w:cs="宋体" w:eastAsia="宋体"/>
                <w:sz w:val="24"/>
              </w:rPr>
              <w:t>货物</w:t>
            </w:r>
            <w:r>
              <w:rPr>
                <w:rFonts w:ascii="宋体" w:hAnsi="宋体" w:cs="宋体" w:eastAsia="宋体"/>
                <w:sz w:val="24"/>
              </w:rPr>
              <w:t>在送到使用单位之前表面无划伤、</w:t>
            </w:r>
            <w:r>
              <w:rPr>
                <w:rFonts w:ascii="宋体" w:hAnsi="宋体" w:cs="宋体" w:eastAsia="宋体"/>
                <w:sz w:val="24"/>
              </w:rPr>
              <w:t>无</w:t>
            </w:r>
            <w:r>
              <w:rPr>
                <w:rFonts w:ascii="宋体" w:hAnsi="宋体" w:cs="宋体" w:eastAsia="宋体"/>
                <w:sz w:val="24"/>
              </w:rPr>
              <w:t>碰撞等现象，并且安装调试后能正常使用；</w:t>
            </w:r>
          </w:p>
          <w:p>
            <w:pPr>
              <w:pStyle w:val="null3"/>
              <w:ind w:firstLine="480"/>
              <w:jc w:val="both"/>
            </w:pPr>
            <w:r>
              <w:rPr>
                <w:rFonts w:ascii="宋体" w:hAnsi="宋体" w:cs="宋体" w:eastAsia="宋体"/>
                <w:sz w:val="24"/>
              </w:rPr>
              <w:t>（</w:t>
            </w:r>
            <w:r>
              <w:rPr>
                <w:rFonts w:ascii="宋体" w:hAnsi="宋体" w:cs="宋体" w:eastAsia="宋体"/>
                <w:sz w:val="24"/>
              </w:rPr>
              <w:t>四）</w:t>
            </w:r>
            <w:r>
              <w:rPr>
                <w:rFonts w:ascii="宋体" w:hAnsi="宋体" w:cs="宋体" w:eastAsia="宋体"/>
                <w:sz w:val="24"/>
              </w:rPr>
              <w:t>投标人货到现场用户不负责提供货物仓储地，由</w:t>
            </w:r>
            <w:r>
              <w:rPr>
                <w:rFonts w:ascii="宋体" w:hAnsi="宋体" w:cs="宋体" w:eastAsia="宋体"/>
                <w:sz w:val="24"/>
              </w:rPr>
              <w:t>投标人</w:t>
            </w:r>
            <w:r>
              <w:rPr>
                <w:rFonts w:ascii="宋体" w:hAnsi="宋体" w:cs="宋体" w:eastAsia="宋体"/>
                <w:sz w:val="24"/>
              </w:rPr>
              <w:t>负责货物保管工作，货到现场但未安装完全交付前造成的遗失、损坏等问题，由投标人承担；</w:t>
            </w:r>
          </w:p>
          <w:p>
            <w:pPr>
              <w:pStyle w:val="null3"/>
              <w:ind w:firstLine="480"/>
              <w:jc w:val="both"/>
            </w:pPr>
            <w:r>
              <w:rPr>
                <w:rFonts w:ascii="宋体" w:hAnsi="宋体" w:cs="宋体" w:eastAsia="宋体"/>
                <w:sz w:val="24"/>
              </w:rPr>
              <w:t>（</w:t>
            </w:r>
            <w:r>
              <w:rPr>
                <w:rFonts w:ascii="宋体" w:hAnsi="宋体" w:cs="宋体" w:eastAsia="宋体"/>
                <w:sz w:val="24"/>
              </w:rPr>
              <w:t>五）</w:t>
            </w:r>
            <w:r>
              <w:rPr>
                <w:rFonts w:ascii="宋体" w:hAnsi="宋体" w:cs="宋体" w:eastAsia="宋体"/>
                <w:sz w:val="24"/>
              </w:rPr>
              <w:t>若遇配货包装、运输过程中造成的短缺、差错、丢失、损坏等，投标人无条件调换、补缺；</w:t>
            </w:r>
          </w:p>
          <w:p>
            <w:pPr>
              <w:pStyle w:val="null3"/>
              <w:ind w:firstLine="480"/>
              <w:jc w:val="both"/>
            </w:pPr>
            <w:r>
              <w:rPr>
                <w:rFonts w:ascii="宋体" w:hAnsi="宋体" w:cs="宋体" w:eastAsia="宋体"/>
                <w:sz w:val="24"/>
              </w:rPr>
              <w:t>（</w:t>
            </w:r>
            <w:r>
              <w:rPr>
                <w:rFonts w:ascii="宋体" w:hAnsi="宋体" w:cs="宋体" w:eastAsia="宋体"/>
                <w:sz w:val="24"/>
              </w:rPr>
              <w:t>六）</w:t>
            </w:r>
            <w:r>
              <w:rPr>
                <w:rFonts w:ascii="宋体" w:hAnsi="宋体" w:cs="宋体" w:eastAsia="宋体"/>
                <w:sz w:val="24"/>
              </w:rPr>
              <w:t>投标人</w:t>
            </w:r>
            <w:r>
              <w:rPr>
                <w:rFonts w:ascii="宋体" w:hAnsi="宋体" w:cs="宋体" w:eastAsia="宋体"/>
                <w:sz w:val="24"/>
              </w:rPr>
              <w:t>按订货的品种、数量配货，送货到校，并附详细的发货清单和签收单，以便验货核对。</w:t>
            </w:r>
          </w:p>
          <w:p>
            <w:pPr>
              <w:pStyle w:val="null3"/>
              <w:ind w:firstLine="482"/>
              <w:jc w:val="left"/>
            </w:pPr>
            <w:r>
              <w:rPr>
                <w:rFonts w:ascii="宋体" w:hAnsi="宋体" w:cs="宋体" w:eastAsia="宋体"/>
                <w:b/>
                <w:sz w:val="24"/>
              </w:rPr>
              <w:t>2</w:t>
            </w:r>
            <w:r>
              <w:rPr>
                <w:rFonts w:ascii="宋体" w:hAnsi="宋体" w:cs="宋体" w:eastAsia="宋体"/>
                <w:b/>
                <w:sz w:val="24"/>
              </w:rPr>
              <w:t>、验收标准和方法</w:t>
            </w:r>
          </w:p>
          <w:p>
            <w:pPr>
              <w:pStyle w:val="null3"/>
              <w:ind w:firstLine="480"/>
              <w:jc w:val="both"/>
            </w:pPr>
            <w:r>
              <w:rPr>
                <w:rFonts w:ascii="宋体" w:hAnsi="宋体" w:cs="宋体" w:eastAsia="宋体"/>
                <w:sz w:val="24"/>
              </w:rPr>
              <w:t>项目</w:t>
            </w:r>
            <w:r>
              <w:rPr>
                <w:rFonts w:ascii="宋体" w:hAnsi="宋体" w:cs="宋体" w:eastAsia="宋体"/>
                <w:sz w:val="24"/>
              </w:rPr>
              <w:t>验收由招标人组织，投标人配合进行；</w:t>
            </w:r>
            <w:r>
              <w:rPr>
                <w:rFonts w:ascii="宋体" w:hAnsi="宋体" w:cs="宋体" w:eastAsia="宋体"/>
                <w:sz w:val="24"/>
              </w:rPr>
              <w:t>招标人</w:t>
            </w:r>
            <w:r>
              <w:rPr>
                <w:rFonts w:ascii="宋体" w:hAnsi="宋体" w:cs="宋体" w:eastAsia="宋体"/>
                <w:sz w:val="24"/>
              </w:rPr>
              <w:t>有权邀请第三方机构或质检部门等共同验收</w:t>
            </w:r>
            <w:r>
              <w:rPr>
                <w:rFonts w:ascii="宋体" w:hAnsi="宋体" w:cs="宋体" w:eastAsia="宋体"/>
                <w:sz w:val="24"/>
              </w:rPr>
              <w:t>。</w:t>
            </w:r>
          </w:p>
          <w:p>
            <w:pPr>
              <w:pStyle w:val="null3"/>
              <w:ind w:firstLine="480"/>
              <w:jc w:val="both"/>
            </w:pPr>
            <w:r>
              <w:rPr>
                <w:rFonts w:ascii="宋体" w:hAnsi="宋体" w:cs="宋体" w:eastAsia="宋体"/>
                <w:sz w:val="24"/>
              </w:rPr>
              <w:t>（一）验收标准</w:t>
            </w:r>
          </w:p>
          <w:p>
            <w:pPr>
              <w:pStyle w:val="null3"/>
              <w:ind w:firstLine="480"/>
              <w:jc w:val="both"/>
            </w:pPr>
            <w:r>
              <w:rPr>
                <w:rFonts w:ascii="宋体" w:hAnsi="宋体" w:cs="宋体" w:eastAsia="宋体"/>
                <w:sz w:val="24"/>
              </w:rPr>
              <w:t>按国家有关规定以及招标人招标文件的质量要求和技术指标</w:t>
            </w:r>
            <w:r>
              <w:rPr>
                <w:rFonts w:ascii="宋体" w:hAnsi="宋体" w:cs="宋体" w:eastAsia="宋体"/>
                <w:sz w:val="24"/>
              </w:rPr>
              <w:t>等每一项技术和商务要求</w:t>
            </w:r>
            <w:r>
              <w:rPr>
                <w:rFonts w:ascii="宋体" w:hAnsi="宋体" w:cs="宋体" w:eastAsia="宋体"/>
                <w:sz w:val="24"/>
              </w:rPr>
              <w:t>、投标人的投标文件及承诺与本项目合同约定标准进行验收；甲乙双方如对质量要求和技术指标的约定标准有相互抵触或异议的事项，由招标人在招标与投标文件中按质量要求和技术指标比较优胜的原则确定该项的约定标准进行验收。</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）验收程序：项目验收分中标</w:t>
            </w:r>
            <w:r>
              <w:rPr>
                <w:rFonts w:ascii="宋体" w:hAnsi="宋体" w:cs="宋体" w:eastAsia="宋体"/>
                <w:sz w:val="24"/>
              </w:rPr>
              <w:t>方</w:t>
            </w:r>
            <w:r>
              <w:rPr>
                <w:rFonts w:ascii="宋体" w:hAnsi="宋体" w:cs="宋体" w:eastAsia="宋体"/>
                <w:sz w:val="24"/>
              </w:rPr>
              <w:t>出厂自验、安装调试初验</w:t>
            </w:r>
            <w:r>
              <w:rPr>
                <w:rFonts w:ascii="宋体" w:hAnsi="宋体" w:cs="宋体" w:eastAsia="宋体"/>
                <w:sz w:val="24"/>
              </w:rPr>
              <w:t>及</w:t>
            </w:r>
            <w:r>
              <w:rPr>
                <w:rFonts w:ascii="宋体" w:hAnsi="宋体" w:cs="宋体" w:eastAsia="宋体"/>
                <w:sz w:val="24"/>
              </w:rPr>
              <w:t>最终验收三个阶段。</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出厂自验：投标人在货物出厂前，应按产品技术标准规定的检验项目和试验方法进行全面检验，投标人应随同货物提供产品环保证明、质量合格证书，其结果</w:t>
            </w:r>
            <w:r>
              <w:rPr>
                <w:rFonts w:ascii="宋体" w:hAnsi="宋体" w:cs="宋体" w:eastAsia="宋体"/>
                <w:sz w:val="24"/>
              </w:rPr>
              <w:t>符合</w:t>
            </w:r>
            <w:r>
              <w:rPr>
                <w:rFonts w:ascii="宋体" w:hAnsi="宋体" w:cs="宋体" w:eastAsia="宋体"/>
                <w:sz w:val="24"/>
              </w:rPr>
              <w:t>必须本项目验收标准的要求。</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安装调试初验：投标人按照合同约定时间内完成本项目的设备安装调试工作，设备安装、调试过程，</w:t>
            </w:r>
            <w:r>
              <w:rPr>
                <w:rFonts w:ascii="宋体" w:hAnsi="宋体" w:cs="宋体" w:eastAsia="宋体"/>
                <w:sz w:val="24"/>
              </w:rPr>
              <w:t>投标人</w:t>
            </w:r>
            <w:r>
              <w:rPr>
                <w:rFonts w:ascii="宋体" w:hAnsi="宋体" w:cs="宋体" w:eastAsia="宋体"/>
                <w:sz w:val="24"/>
              </w:rPr>
              <w:t>应作详细检验记录；安装调试检验结果应符合本项目验收标准，检验记录应真实并提供给招标人。所有设施设备安装、调试</w:t>
            </w:r>
            <w:r>
              <w:rPr>
                <w:rFonts w:ascii="宋体" w:hAnsi="宋体" w:cs="宋体" w:eastAsia="宋体"/>
                <w:sz w:val="24"/>
              </w:rPr>
              <w:t>完成</w:t>
            </w:r>
            <w:r>
              <w:rPr>
                <w:rFonts w:ascii="宋体" w:hAnsi="宋体" w:cs="宋体" w:eastAsia="宋体"/>
                <w:sz w:val="24"/>
              </w:rPr>
              <w:t>后</w:t>
            </w:r>
            <w:r>
              <w:rPr>
                <w:rFonts w:ascii="宋体" w:hAnsi="宋体" w:cs="宋体" w:eastAsia="宋体"/>
                <w:sz w:val="24"/>
              </w:rPr>
              <w:t>进入试用期；试用期（试用期指安装后交付使用到初验这个阶段）结束后设备接收方</w:t>
            </w:r>
            <w:r>
              <w:rPr>
                <w:rFonts w:ascii="宋体" w:hAnsi="宋体" w:cs="宋体" w:eastAsia="宋体"/>
                <w:sz w:val="24"/>
              </w:rPr>
              <w:t>对</w:t>
            </w:r>
            <w:r>
              <w:rPr>
                <w:rFonts w:ascii="宋体" w:hAnsi="宋体" w:cs="宋体" w:eastAsia="宋体"/>
                <w:sz w:val="24"/>
              </w:rPr>
              <w:t>投标人</w:t>
            </w:r>
            <w:r>
              <w:rPr>
                <w:rFonts w:ascii="宋体" w:hAnsi="宋体" w:cs="宋体" w:eastAsia="宋体"/>
                <w:sz w:val="24"/>
              </w:rPr>
              <w:t>的</w:t>
            </w:r>
            <w:r>
              <w:rPr>
                <w:rFonts w:ascii="宋体" w:hAnsi="宋体" w:cs="宋体" w:eastAsia="宋体"/>
                <w:sz w:val="24"/>
              </w:rPr>
              <w:t>送货数量、</w:t>
            </w:r>
            <w:r>
              <w:rPr>
                <w:rFonts w:ascii="宋体" w:hAnsi="宋体" w:cs="宋体" w:eastAsia="宋体"/>
                <w:sz w:val="24"/>
              </w:rPr>
              <w:t>种类、质量培训服务等</w:t>
            </w:r>
            <w:r>
              <w:rPr>
                <w:rFonts w:ascii="宋体" w:hAnsi="宋体" w:cs="宋体" w:eastAsia="宋体"/>
                <w:sz w:val="24"/>
              </w:rPr>
              <w:t>进行初验。</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最终验收：</w:t>
            </w:r>
            <w:r>
              <w:rPr>
                <w:rFonts w:ascii="宋体" w:hAnsi="宋体" w:cs="宋体" w:eastAsia="宋体"/>
                <w:sz w:val="24"/>
              </w:rPr>
              <w:t>试用期结束且初验合格后</w:t>
            </w:r>
            <w:r>
              <w:rPr>
                <w:rFonts w:ascii="宋体" w:hAnsi="宋体" w:cs="宋体" w:eastAsia="宋体"/>
                <w:sz w:val="24"/>
              </w:rPr>
              <w:t>投标人</w:t>
            </w:r>
            <w:r>
              <w:rPr>
                <w:rFonts w:ascii="宋体" w:hAnsi="宋体" w:cs="宋体" w:eastAsia="宋体"/>
                <w:sz w:val="24"/>
              </w:rPr>
              <w:t>按</w:t>
            </w:r>
            <w:r>
              <w:rPr>
                <w:rFonts w:ascii="宋体" w:hAnsi="宋体" w:cs="宋体" w:eastAsia="宋体"/>
                <w:sz w:val="24"/>
              </w:rPr>
              <w:t>招标人</w:t>
            </w:r>
            <w:r>
              <w:rPr>
                <w:rFonts w:ascii="宋体" w:hAnsi="宋体" w:cs="宋体" w:eastAsia="宋体"/>
                <w:sz w:val="24"/>
              </w:rPr>
              <w:t>要求准备验收资料并提交验收申请。</w:t>
            </w:r>
            <w:r>
              <w:rPr>
                <w:rFonts w:ascii="宋体" w:hAnsi="宋体" w:cs="宋体" w:eastAsia="宋体"/>
                <w:sz w:val="24"/>
              </w:rPr>
              <w:t>由招标人组织</w:t>
            </w:r>
            <w:r>
              <w:rPr>
                <w:rFonts w:ascii="宋体" w:hAnsi="宋体" w:cs="宋体" w:eastAsia="宋体"/>
                <w:sz w:val="24"/>
              </w:rPr>
              <w:t>验收专家小组</w:t>
            </w:r>
            <w:r>
              <w:rPr>
                <w:rFonts w:ascii="宋体" w:hAnsi="宋体" w:cs="宋体" w:eastAsia="宋体"/>
                <w:sz w:val="24"/>
              </w:rPr>
              <w:t>，</w:t>
            </w:r>
            <w:r>
              <w:rPr>
                <w:rFonts w:ascii="宋体" w:hAnsi="宋体" w:cs="宋体" w:eastAsia="宋体"/>
                <w:sz w:val="24"/>
              </w:rPr>
              <w:t>投标人</w:t>
            </w:r>
            <w:r>
              <w:rPr>
                <w:rFonts w:ascii="宋体" w:hAnsi="宋体" w:cs="宋体" w:eastAsia="宋体"/>
                <w:sz w:val="24"/>
              </w:rPr>
              <w:t>配合，</w:t>
            </w:r>
            <w:r>
              <w:rPr>
                <w:rFonts w:ascii="宋体" w:hAnsi="宋体" w:cs="宋体" w:eastAsia="宋体"/>
                <w:sz w:val="24"/>
              </w:rPr>
              <w:t>按国家规定的标准要求、本项目验收标准、合同约定</w:t>
            </w:r>
            <w:r>
              <w:rPr>
                <w:rFonts w:ascii="宋体" w:hAnsi="宋体" w:cs="宋体" w:eastAsia="宋体"/>
                <w:sz w:val="24"/>
              </w:rPr>
              <w:t>以及样品（项目存在样品时适用）进行</w:t>
            </w:r>
            <w:r>
              <w:rPr>
                <w:rFonts w:ascii="宋体" w:hAnsi="宋体" w:cs="宋体" w:eastAsia="宋体"/>
                <w:sz w:val="24"/>
              </w:rPr>
              <w:t>最终验收，验收合格后</w:t>
            </w:r>
            <w:r>
              <w:rPr>
                <w:rFonts w:ascii="宋体" w:hAnsi="宋体" w:cs="宋体" w:eastAsia="宋体"/>
                <w:sz w:val="24"/>
              </w:rPr>
              <w:t>招标人</w:t>
            </w:r>
            <w:r>
              <w:rPr>
                <w:rFonts w:ascii="宋体" w:hAnsi="宋体" w:cs="宋体" w:eastAsia="宋体"/>
                <w:sz w:val="24"/>
              </w:rPr>
              <w:t>向</w:t>
            </w:r>
            <w:r>
              <w:rPr>
                <w:rFonts w:ascii="宋体" w:hAnsi="宋体" w:cs="宋体" w:eastAsia="宋体"/>
                <w:sz w:val="24"/>
              </w:rPr>
              <w:t>投标人</w:t>
            </w:r>
            <w:r>
              <w:rPr>
                <w:rFonts w:ascii="宋体" w:hAnsi="宋体" w:cs="宋体" w:eastAsia="宋体"/>
                <w:sz w:val="24"/>
              </w:rPr>
              <w:t>出具合格验收报告。</w:t>
            </w:r>
          </w:p>
          <w:p>
            <w:pPr>
              <w:pStyle w:val="null3"/>
              <w:ind w:firstLine="480"/>
              <w:jc w:val="left"/>
            </w:pPr>
            <w:r>
              <w:rPr>
                <w:rFonts w:ascii="宋体" w:hAnsi="宋体" w:cs="宋体" w:eastAsia="宋体"/>
                <w:sz w:val="24"/>
              </w:rPr>
              <w:t>（三）其他未尽事宜应严格按照《财政部关于进一步加强政府采购需求和履约验收管理的指导意见》</w:t>
            </w:r>
            <w:r>
              <w:rPr>
                <w:rFonts w:ascii="宋体" w:hAnsi="宋体" w:cs="宋体" w:eastAsia="宋体"/>
                <w:sz w:val="24"/>
              </w:rPr>
              <w:t>(财库〔2016〕205号)的要求进行验收。</w:t>
            </w:r>
          </w:p>
          <w:p>
            <w:pPr>
              <w:pStyle w:val="null3"/>
              <w:ind w:firstLine="482"/>
              <w:jc w:val="left"/>
            </w:pPr>
            <w:r>
              <w:rPr>
                <w:rFonts w:ascii="宋体" w:hAnsi="宋体" w:cs="宋体" w:eastAsia="宋体"/>
                <w:b/>
                <w:sz w:val="24"/>
              </w:rPr>
              <w:t>3</w:t>
            </w:r>
            <w:r>
              <w:rPr>
                <w:rFonts w:ascii="宋体" w:hAnsi="宋体" w:cs="宋体" w:eastAsia="宋体"/>
                <w:b/>
                <w:sz w:val="24"/>
              </w:rPr>
              <w:t>、安装调试及技术服务（含培训）要求</w:t>
            </w:r>
          </w:p>
          <w:p>
            <w:pPr>
              <w:pStyle w:val="null3"/>
              <w:ind w:firstLine="480"/>
              <w:jc w:val="both"/>
            </w:pPr>
            <w:r>
              <w:rPr>
                <w:rFonts w:ascii="宋体" w:hAnsi="宋体" w:cs="宋体" w:eastAsia="宋体"/>
                <w:sz w:val="24"/>
              </w:rPr>
              <w:t>（</w:t>
            </w:r>
            <w:r>
              <w:rPr>
                <w:rFonts w:ascii="宋体" w:hAnsi="宋体" w:cs="宋体" w:eastAsia="宋体"/>
                <w:sz w:val="24"/>
              </w:rPr>
              <w:t>一</w:t>
            </w:r>
            <w:r>
              <w:rPr>
                <w:rFonts w:ascii="宋体" w:hAnsi="宋体" w:cs="宋体" w:eastAsia="宋体"/>
                <w:sz w:val="24"/>
              </w:rPr>
              <w:t>）所有设备均须由投标人送货上门并安装调试，含施工辅材、原设备拆除、设备安装、调试等，招标人不再额外支付任何费用。</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）设备的固定安装符合施工要求，安装美观，整体走线符合施工工艺要求，如安装位置是填充材料，须进行加固处理</w:t>
            </w:r>
            <w:r>
              <w:rPr>
                <w:rFonts w:ascii="宋体" w:hAnsi="宋体" w:cs="宋体" w:eastAsia="宋体"/>
                <w:sz w:val="24"/>
              </w:rPr>
              <w:t>，施工过程中如涉及破坏原建筑物，需按要求恢复</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）线材管材、设备间连接线、转接头、电源插座板等均采用经质检合格的产品。</w:t>
            </w:r>
          </w:p>
          <w:p>
            <w:pPr>
              <w:pStyle w:val="null3"/>
              <w:ind w:firstLine="482"/>
              <w:jc w:val="left"/>
            </w:pPr>
            <w:r>
              <w:rPr>
                <w:rFonts w:ascii="宋体" w:hAnsi="宋体" w:cs="宋体" w:eastAsia="宋体"/>
                <w:b/>
                <w:sz w:val="24"/>
              </w:rPr>
              <w:t>4</w:t>
            </w:r>
            <w:r>
              <w:rPr>
                <w:rFonts w:ascii="宋体" w:hAnsi="宋体" w:cs="宋体" w:eastAsia="宋体"/>
                <w:b/>
                <w:sz w:val="24"/>
              </w:rPr>
              <w:t>、质保期及售后服务的要求</w:t>
            </w:r>
          </w:p>
          <w:p>
            <w:pPr>
              <w:pStyle w:val="null3"/>
              <w:ind w:firstLine="480"/>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）质保期</w:t>
            </w:r>
            <w:r>
              <w:rPr>
                <w:rFonts w:ascii="宋体" w:hAnsi="宋体" w:cs="宋体" w:eastAsia="宋体"/>
                <w:sz w:val="24"/>
              </w:rPr>
              <w:t>为</w:t>
            </w:r>
            <w:r>
              <w:rPr>
                <w:rFonts w:ascii="宋体" w:hAnsi="宋体" w:cs="宋体" w:eastAsia="宋体"/>
                <w:sz w:val="24"/>
              </w:rPr>
              <w:t>3</w:t>
            </w:r>
            <w:r>
              <w:rPr>
                <w:rFonts w:ascii="宋体" w:hAnsi="宋体" w:cs="宋体" w:eastAsia="宋体"/>
                <w:sz w:val="24"/>
              </w:rPr>
              <w:t>年，自最终验收合格之日起，质保期</w:t>
            </w:r>
            <w:r>
              <w:rPr>
                <w:rFonts w:ascii="宋体" w:hAnsi="宋体" w:cs="宋体" w:eastAsia="宋体"/>
                <w:sz w:val="24"/>
              </w:rPr>
              <w:t>内出现质量问题，</w:t>
            </w:r>
            <w:r>
              <w:rPr>
                <w:rFonts w:ascii="宋体" w:hAnsi="宋体" w:cs="宋体" w:eastAsia="宋体"/>
                <w:sz w:val="24"/>
              </w:rPr>
              <w:t>投标人</w:t>
            </w:r>
            <w:r>
              <w:rPr>
                <w:rFonts w:ascii="宋体" w:hAnsi="宋体" w:cs="宋体" w:eastAsia="宋体"/>
                <w:sz w:val="24"/>
              </w:rPr>
              <w:t>在接到通知后</w:t>
            </w:r>
            <w:r>
              <w:rPr>
                <w:rFonts w:ascii="宋体" w:hAnsi="宋体" w:cs="宋体" w:eastAsia="宋体"/>
                <w:sz w:val="24"/>
              </w:rPr>
              <w:t>8小时内响应到场，24小时内完成维修或更换，并承担修理</w:t>
            </w:r>
            <w:r>
              <w:rPr>
                <w:rFonts w:ascii="宋体" w:hAnsi="宋体" w:cs="宋体" w:eastAsia="宋体"/>
                <w:sz w:val="24"/>
              </w:rPr>
              <w:t>更</w:t>
            </w:r>
            <w:r>
              <w:rPr>
                <w:rFonts w:ascii="宋体" w:hAnsi="宋体" w:cs="宋体" w:eastAsia="宋体"/>
                <w:sz w:val="24"/>
              </w:rPr>
              <w:t>换</w:t>
            </w:r>
            <w:r>
              <w:rPr>
                <w:rFonts w:ascii="宋体" w:hAnsi="宋体" w:cs="宋体" w:eastAsia="宋体"/>
                <w:sz w:val="24"/>
              </w:rPr>
              <w:t>产生</w:t>
            </w:r>
            <w:r>
              <w:rPr>
                <w:rFonts w:ascii="宋体" w:hAnsi="宋体" w:cs="宋体" w:eastAsia="宋体"/>
                <w:sz w:val="24"/>
              </w:rPr>
              <w:t>的费用；如货物经</w:t>
            </w:r>
            <w:r>
              <w:rPr>
                <w:rFonts w:ascii="宋体" w:hAnsi="宋体" w:cs="宋体" w:eastAsia="宋体"/>
                <w:sz w:val="24"/>
              </w:rPr>
              <w:t>投标人</w:t>
            </w:r>
            <w:r>
              <w:rPr>
                <w:rFonts w:ascii="宋体" w:hAnsi="宋体" w:cs="宋体" w:eastAsia="宋体"/>
                <w:sz w:val="24"/>
              </w:rPr>
              <w:t>2</w:t>
            </w:r>
            <w:r>
              <w:rPr>
                <w:rFonts w:ascii="宋体" w:hAnsi="宋体" w:cs="宋体" w:eastAsia="宋体"/>
                <w:sz w:val="24"/>
              </w:rPr>
              <w:t>次维修仍不能达到本项目合同约定的质量标准，视作</w:t>
            </w:r>
            <w:r>
              <w:rPr>
                <w:rFonts w:ascii="宋体" w:hAnsi="宋体" w:cs="宋体" w:eastAsia="宋体"/>
                <w:sz w:val="24"/>
              </w:rPr>
              <w:t>投标人</w:t>
            </w:r>
            <w:r>
              <w:rPr>
                <w:rFonts w:ascii="宋体" w:hAnsi="宋体" w:cs="宋体" w:eastAsia="宋体"/>
                <w:sz w:val="24"/>
              </w:rPr>
              <w:t>未能按时交货，</w:t>
            </w:r>
            <w:r>
              <w:rPr>
                <w:rFonts w:ascii="宋体" w:hAnsi="宋体" w:cs="宋体" w:eastAsia="宋体"/>
                <w:sz w:val="24"/>
              </w:rPr>
              <w:t>招标人</w:t>
            </w:r>
            <w:r>
              <w:rPr>
                <w:rFonts w:ascii="宋体" w:hAnsi="宋体" w:cs="宋体" w:eastAsia="宋体"/>
                <w:sz w:val="24"/>
              </w:rPr>
              <w:t>有权追究</w:t>
            </w:r>
            <w:r>
              <w:rPr>
                <w:rFonts w:ascii="宋体" w:hAnsi="宋体" w:cs="宋体" w:eastAsia="宋体"/>
                <w:sz w:val="24"/>
              </w:rPr>
              <w:t>投标人</w:t>
            </w:r>
            <w:r>
              <w:rPr>
                <w:rFonts w:ascii="宋体" w:hAnsi="宋体" w:cs="宋体" w:eastAsia="宋体"/>
                <w:sz w:val="24"/>
              </w:rPr>
              <w:t>的违约责任。</w:t>
            </w:r>
          </w:p>
          <w:p>
            <w:pPr>
              <w:pStyle w:val="null3"/>
              <w:ind w:firstLine="480"/>
              <w:jc w:val="left"/>
            </w:pPr>
            <w:r>
              <w:rPr>
                <w:rFonts w:ascii="宋体" w:hAnsi="宋体" w:cs="宋体" w:eastAsia="宋体"/>
                <w:sz w:val="24"/>
              </w:rPr>
              <w:t>（二）</w:t>
            </w:r>
            <w:r>
              <w:rPr>
                <w:rFonts w:ascii="宋体" w:hAnsi="宋体" w:cs="宋体" w:eastAsia="宋体"/>
                <w:sz w:val="24"/>
              </w:rPr>
              <w:t>投标人</w:t>
            </w:r>
            <w:r>
              <w:rPr>
                <w:rFonts w:ascii="宋体" w:hAnsi="宋体" w:cs="宋体" w:eastAsia="宋体"/>
                <w:sz w:val="24"/>
              </w:rPr>
              <w:t>须负责</w:t>
            </w:r>
            <w:r>
              <w:rPr>
                <w:rFonts w:ascii="宋体" w:hAnsi="宋体" w:cs="宋体" w:eastAsia="宋体"/>
                <w:sz w:val="24"/>
              </w:rPr>
              <w:t>提供</w:t>
            </w:r>
            <w:r>
              <w:rPr>
                <w:rFonts w:ascii="宋体" w:hAnsi="宋体" w:cs="宋体" w:eastAsia="宋体"/>
                <w:sz w:val="24"/>
              </w:rPr>
              <w:t>一次及以上的</w:t>
            </w:r>
            <w:r>
              <w:rPr>
                <w:rFonts w:ascii="宋体" w:hAnsi="宋体" w:cs="宋体" w:eastAsia="宋体"/>
                <w:sz w:val="24"/>
              </w:rPr>
              <w:t>技术培训，</w:t>
            </w:r>
            <w:r>
              <w:rPr>
                <w:rFonts w:ascii="宋体" w:hAnsi="宋体" w:cs="宋体" w:eastAsia="宋体"/>
                <w:sz w:val="24"/>
              </w:rPr>
              <w:t>并</w:t>
            </w:r>
            <w:r>
              <w:rPr>
                <w:rFonts w:ascii="宋体" w:hAnsi="宋体" w:cs="宋体" w:eastAsia="宋体"/>
                <w:sz w:val="24"/>
              </w:rPr>
              <w:t>长期</w:t>
            </w:r>
            <w:r>
              <w:rPr>
                <w:rFonts w:ascii="宋体" w:hAnsi="宋体" w:cs="宋体" w:eastAsia="宋体"/>
                <w:sz w:val="24"/>
              </w:rPr>
              <w:t>提供</w:t>
            </w:r>
            <w:r>
              <w:rPr>
                <w:rFonts w:ascii="宋体" w:hAnsi="宋体" w:cs="宋体" w:eastAsia="宋体"/>
                <w:sz w:val="24"/>
              </w:rPr>
              <w:t>技术支持。（培训费用已包含在</w:t>
            </w:r>
            <w:r>
              <w:rPr>
                <w:rFonts w:ascii="宋体" w:hAnsi="宋体" w:cs="宋体" w:eastAsia="宋体"/>
                <w:sz w:val="24"/>
              </w:rPr>
              <w:t>投标人</w:t>
            </w:r>
            <w:r>
              <w:rPr>
                <w:rFonts w:ascii="宋体" w:hAnsi="宋体" w:cs="宋体" w:eastAsia="宋体"/>
                <w:sz w:val="24"/>
              </w:rPr>
              <w:t>报价中）。</w:t>
            </w:r>
          </w:p>
          <w:p>
            <w:pPr>
              <w:pStyle w:val="null3"/>
              <w:ind w:firstLine="480"/>
              <w:jc w:val="left"/>
            </w:pPr>
            <w:r>
              <w:rPr>
                <w:rFonts w:ascii="宋体" w:hAnsi="宋体" w:cs="宋体" w:eastAsia="宋体"/>
                <w:sz w:val="24"/>
              </w:rPr>
              <w:t>（三）</w:t>
            </w:r>
            <w:r>
              <w:rPr>
                <w:rFonts w:ascii="宋体" w:hAnsi="宋体" w:cs="宋体" w:eastAsia="宋体"/>
                <w:sz w:val="24"/>
              </w:rPr>
              <w:t>投标人</w:t>
            </w:r>
            <w:r>
              <w:rPr>
                <w:rFonts w:ascii="宋体" w:hAnsi="宋体" w:cs="宋体" w:eastAsia="宋体"/>
                <w:sz w:val="24"/>
              </w:rPr>
              <w:t>须指派专人负责与</w:t>
            </w:r>
            <w:r>
              <w:rPr>
                <w:rFonts w:ascii="宋体" w:hAnsi="宋体" w:cs="宋体" w:eastAsia="宋体"/>
                <w:sz w:val="24"/>
              </w:rPr>
              <w:t>招标人</w:t>
            </w:r>
            <w:r>
              <w:rPr>
                <w:rFonts w:ascii="宋体" w:hAnsi="宋体" w:cs="宋体" w:eastAsia="宋体"/>
                <w:sz w:val="24"/>
              </w:rPr>
              <w:t>联系售后服务事宜。</w:t>
            </w:r>
          </w:p>
          <w:p>
            <w:pPr>
              <w:pStyle w:val="null3"/>
              <w:ind w:firstLine="482"/>
              <w:jc w:val="left"/>
            </w:pPr>
            <w:r>
              <w:rPr>
                <w:rFonts w:ascii="宋体" w:hAnsi="宋体" w:cs="宋体" w:eastAsia="宋体"/>
                <w:b/>
                <w:sz w:val="24"/>
              </w:rPr>
              <w:t>5</w:t>
            </w:r>
            <w:r>
              <w:rPr>
                <w:rFonts w:ascii="宋体" w:hAnsi="宋体" w:cs="宋体" w:eastAsia="宋体"/>
                <w:b/>
                <w:sz w:val="24"/>
              </w:rPr>
              <w:t>、项目现场</w:t>
            </w:r>
          </w:p>
          <w:p>
            <w:pPr>
              <w:pStyle w:val="null3"/>
              <w:ind w:firstLine="520"/>
              <w:jc w:val="left"/>
            </w:pPr>
            <w:r>
              <w:rPr>
                <w:rFonts w:ascii="宋体" w:hAnsi="宋体" w:cs="宋体" w:eastAsia="宋体"/>
                <w:sz w:val="24"/>
              </w:rPr>
              <w:t>招标人</w:t>
            </w:r>
            <w:r>
              <w:rPr>
                <w:rFonts w:ascii="宋体" w:hAnsi="宋体" w:cs="宋体" w:eastAsia="宋体"/>
                <w:sz w:val="24"/>
              </w:rPr>
              <w:t>指定的地点。（双流区内）</w:t>
            </w:r>
          </w:p>
          <w:p>
            <w:pPr>
              <w:pStyle w:val="null3"/>
              <w:ind w:firstLine="482"/>
              <w:jc w:val="left"/>
            </w:pPr>
            <w:r>
              <w:rPr>
                <w:rFonts w:ascii="宋体" w:hAnsi="宋体" w:cs="宋体" w:eastAsia="宋体"/>
                <w:b/>
                <w:sz w:val="24"/>
              </w:rPr>
              <w:t>6、履行合同的时间、地点及方式</w:t>
            </w:r>
          </w:p>
          <w:p>
            <w:pPr>
              <w:pStyle w:val="null3"/>
              <w:ind w:firstLine="480"/>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）招标人名称、地址：成都市双流区教育技术装备管理中心、成都市双流区东升街道花月中街</w:t>
            </w:r>
            <w:r>
              <w:rPr>
                <w:rFonts w:ascii="宋体" w:hAnsi="宋体" w:cs="宋体" w:eastAsia="宋体"/>
                <w:sz w:val="24"/>
              </w:rPr>
              <w:t>25号</w:t>
            </w:r>
          </w:p>
          <w:p>
            <w:pPr>
              <w:pStyle w:val="null3"/>
              <w:ind w:firstLine="480"/>
              <w:jc w:val="left"/>
            </w:pPr>
            <w:r>
              <w:rPr>
                <w:rFonts w:ascii="宋体" w:hAnsi="宋体" w:cs="宋体" w:eastAsia="宋体"/>
                <w:sz w:val="24"/>
              </w:rPr>
              <w:t>（二）履约时间、地点：在合同签订生效后</w:t>
            </w:r>
            <w:r>
              <w:rPr>
                <w:rFonts w:ascii="宋体" w:hAnsi="宋体" w:cs="宋体" w:eastAsia="宋体"/>
                <w:sz w:val="24"/>
              </w:rPr>
              <w:t>30日内送货到</w:t>
            </w:r>
            <w:r>
              <w:rPr>
                <w:rFonts w:ascii="宋体" w:hAnsi="宋体" w:cs="宋体" w:eastAsia="宋体"/>
                <w:sz w:val="24"/>
              </w:rPr>
              <w:t>招标人</w:t>
            </w:r>
            <w:r>
              <w:rPr>
                <w:rFonts w:ascii="宋体" w:hAnsi="宋体" w:cs="宋体" w:eastAsia="宋体"/>
                <w:sz w:val="24"/>
              </w:rPr>
              <w:t>指定地点，安装调试无问题后交付使用。若因最终使用方原因导致</w:t>
            </w:r>
            <w:r>
              <w:rPr>
                <w:rFonts w:ascii="宋体" w:hAnsi="宋体" w:cs="宋体" w:eastAsia="宋体"/>
                <w:sz w:val="24"/>
              </w:rPr>
              <w:t>投标人</w:t>
            </w:r>
            <w:r>
              <w:rPr>
                <w:rFonts w:ascii="宋体" w:hAnsi="宋体" w:cs="宋体" w:eastAsia="宋体"/>
                <w:sz w:val="24"/>
              </w:rPr>
              <w:t>无法交付的，</w:t>
            </w:r>
            <w:r>
              <w:rPr>
                <w:rFonts w:ascii="宋体" w:hAnsi="宋体" w:cs="宋体" w:eastAsia="宋体"/>
                <w:sz w:val="24"/>
              </w:rPr>
              <w:t>招标人</w:t>
            </w:r>
            <w:r>
              <w:rPr>
                <w:rFonts w:ascii="宋体" w:hAnsi="宋体" w:cs="宋体" w:eastAsia="宋体"/>
                <w:sz w:val="24"/>
              </w:rPr>
              <w:t>可依据实际情况对履约时间进行调整。</w:t>
            </w:r>
          </w:p>
          <w:p>
            <w:pPr>
              <w:pStyle w:val="null3"/>
              <w:ind w:firstLine="482"/>
              <w:jc w:val="left"/>
            </w:pPr>
            <w:r>
              <w:rPr>
                <w:rFonts w:ascii="宋体" w:hAnsi="宋体" w:cs="宋体" w:eastAsia="宋体"/>
                <w:b/>
                <w:sz w:val="24"/>
              </w:rPr>
              <w:t>7、合同价款支付方式和条件</w:t>
            </w:r>
          </w:p>
          <w:p>
            <w:pPr>
              <w:pStyle w:val="null3"/>
              <w:ind w:firstLine="480"/>
              <w:jc w:val="left"/>
            </w:pPr>
            <w:r>
              <w:rPr>
                <w:rFonts w:ascii="宋体" w:hAnsi="宋体" w:cs="宋体" w:eastAsia="宋体"/>
                <w:sz w:val="24"/>
              </w:rPr>
              <w:t>（</w:t>
            </w:r>
            <w:r>
              <w:rPr>
                <w:rFonts w:ascii="宋体" w:hAnsi="宋体" w:cs="宋体" w:eastAsia="宋体"/>
                <w:sz w:val="24"/>
              </w:rPr>
              <w:t>一</w:t>
            </w:r>
            <w:r>
              <w:rPr>
                <w:rFonts w:ascii="宋体" w:hAnsi="宋体" w:cs="宋体" w:eastAsia="宋体"/>
                <w:sz w:val="24"/>
              </w:rPr>
              <w:t>）合同签订并收到投标人提供等额真实有效合法票据后</w:t>
            </w:r>
            <w:r>
              <w:rPr>
                <w:rFonts w:ascii="宋体" w:hAnsi="宋体" w:cs="宋体" w:eastAsia="宋体"/>
                <w:sz w:val="24"/>
              </w:rPr>
              <w:t>1</w:t>
            </w:r>
            <w:r>
              <w:rPr>
                <w:rFonts w:ascii="宋体" w:hAnsi="宋体" w:cs="宋体" w:eastAsia="宋体"/>
                <w:sz w:val="24"/>
              </w:rPr>
              <w:t>0个工作</w:t>
            </w:r>
            <w:r>
              <w:rPr>
                <w:rFonts w:ascii="宋体" w:hAnsi="宋体" w:cs="宋体" w:eastAsia="宋体"/>
                <w:sz w:val="24"/>
              </w:rPr>
              <w:t>日内付合同金额的</w:t>
            </w:r>
            <w:r>
              <w:rPr>
                <w:rFonts w:ascii="宋体" w:hAnsi="宋体" w:cs="宋体" w:eastAsia="宋体"/>
                <w:sz w:val="24"/>
              </w:rPr>
              <w:t>3</w:t>
            </w:r>
            <w:r>
              <w:rPr>
                <w:rFonts w:ascii="宋体" w:hAnsi="宋体" w:cs="宋体" w:eastAsia="宋体"/>
                <w:sz w:val="24"/>
              </w:rPr>
              <w:t>5</w:t>
            </w:r>
            <w:r>
              <w:rPr>
                <w:rFonts w:ascii="宋体" w:hAnsi="宋体" w:cs="宋体" w:eastAsia="宋体"/>
                <w:sz w:val="24"/>
              </w:rPr>
              <w:t>% 作为预付款（投标人为中小企业的，合同签订并收到投标人提供等额真实有效合法票据后</w:t>
            </w:r>
            <w:r>
              <w:rPr>
                <w:rFonts w:ascii="宋体" w:hAnsi="宋体" w:cs="宋体" w:eastAsia="宋体"/>
                <w:sz w:val="24"/>
              </w:rPr>
              <w:t>10个工作日</w:t>
            </w:r>
            <w:r>
              <w:rPr>
                <w:rFonts w:ascii="宋体" w:hAnsi="宋体" w:cs="宋体" w:eastAsia="宋体"/>
                <w:sz w:val="24"/>
              </w:rPr>
              <w:t>内付合同金额的</w:t>
            </w:r>
            <w:r>
              <w:rPr>
                <w:rFonts w:ascii="宋体" w:hAnsi="宋体" w:cs="宋体" w:eastAsia="宋体"/>
                <w:sz w:val="24"/>
              </w:rPr>
              <w:t>4</w:t>
            </w:r>
            <w:r>
              <w:rPr>
                <w:rFonts w:ascii="宋体" w:hAnsi="宋体" w:cs="宋体" w:eastAsia="宋体"/>
                <w:sz w:val="24"/>
              </w:rPr>
              <w:t>5</w:t>
            </w:r>
            <w:r>
              <w:rPr>
                <w:rFonts w:ascii="宋体" w:hAnsi="宋体" w:cs="宋体" w:eastAsia="宋体"/>
                <w:sz w:val="24"/>
              </w:rPr>
              <w:t>% 作为预付款）；最终验收合格且投标人提供等额真实有效合法票据后1</w:t>
            </w:r>
            <w:r>
              <w:rPr>
                <w:rFonts w:ascii="宋体" w:hAnsi="宋体" w:cs="宋体" w:eastAsia="宋体"/>
                <w:sz w:val="24"/>
              </w:rPr>
              <w:t>0个工作</w:t>
            </w:r>
            <w:r>
              <w:rPr>
                <w:rFonts w:ascii="宋体" w:hAnsi="宋体" w:cs="宋体" w:eastAsia="宋体"/>
                <w:sz w:val="24"/>
              </w:rPr>
              <w:t>日内（投标人为中小企业的，最终验收合格且投标人提供等额真实有效合法票据后</w:t>
            </w:r>
            <w:r>
              <w:rPr>
                <w:rFonts w:ascii="宋体" w:hAnsi="宋体" w:cs="宋体" w:eastAsia="宋体"/>
                <w:sz w:val="24"/>
              </w:rPr>
              <w:t>10个工作日内）支付至合同金额的</w:t>
            </w:r>
            <w:r>
              <w:rPr>
                <w:rFonts w:ascii="宋体" w:hAnsi="宋体" w:cs="宋体" w:eastAsia="宋体"/>
                <w:sz w:val="24"/>
              </w:rPr>
              <w:t>100</w:t>
            </w:r>
            <w:r>
              <w:rPr>
                <w:rFonts w:ascii="宋体" w:hAnsi="宋体" w:cs="宋体" w:eastAsia="宋体"/>
                <w:sz w:val="24"/>
              </w:rPr>
              <w:t>%。</w:t>
            </w:r>
            <w:r>
              <w:rPr>
                <w:rFonts w:ascii="宋体" w:hAnsi="宋体" w:cs="宋体" w:eastAsia="宋体"/>
                <w:b/>
                <w:sz w:val="24"/>
              </w:rPr>
              <w:t>（说明：受平台提供模板限制，</w:t>
            </w:r>
            <w:r>
              <w:rPr>
                <w:rFonts w:ascii="宋体" w:hAnsi="宋体" w:cs="宋体" w:eastAsia="宋体"/>
                <w:b/>
                <w:sz w:val="24"/>
              </w:rPr>
              <w:t>“3.4.4支付约定”章节无法充分体现本项目资金支付要求，且无法调整。因此供应商在对支付约定进行响应时，应按本条要求为准。如未按此要求进行响应，视为未实质性响应。）</w:t>
            </w:r>
          </w:p>
          <w:p>
            <w:pPr>
              <w:pStyle w:val="null3"/>
              <w:ind w:firstLine="480"/>
              <w:jc w:val="left"/>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付款前，</w:t>
            </w:r>
            <w:r>
              <w:rPr>
                <w:rFonts w:ascii="宋体" w:hAnsi="宋体" w:cs="宋体" w:eastAsia="宋体"/>
                <w:sz w:val="24"/>
              </w:rPr>
              <w:t>投标人须向招标人提供等额真实有效合法</w:t>
            </w:r>
            <w:r>
              <w:rPr>
                <w:rFonts w:ascii="宋体" w:hAnsi="宋体" w:cs="宋体" w:eastAsia="宋体"/>
                <w:sz w:val="24"/>
              </w:rPr>
              <w:t>票据</w:t>
            </w:r>
            <w:r>
              <w:rPr>
                <w:rFonts w:ascii="宋体" w:hAnsi="宋体" w:cs="宋体" w:eastAsia="宋体"/>
                <w:sz w:val="24"/>
              </w:rPr>
              <w:t>后进行支付结算，</w:t>
            </w:r>
            <w:r>
              <w:rPr>
                <w:rFonts w:ascii="宋体" w:hAnsi="宋体" w:cs="宋体" w:eastAsia="宋体"/>
                <w:sz w:val="24"/>
              </w:rPr>
              <w:t>若</w:t>
            </w:r>
            <w:r>
              <w:rPr>
                <w:rFonts w:ascii="宋体" w:hAnsi="宋体" w:cs="宋体" w:eastAsia="宋体"/>
                <w:sz w:val="24"/>
              </w:rPr>
              <w:t>投标人</w:t>
            </w:r>
            <w:r>
              <w:rPr>
                <w:rFonts w:ascii="宋体" w:hAnsi="宋体" w:cs="宋体" w:eastAsia="宋体"/>
                <w:sz w:val="24"/>
              </w:rPr>
              <w:t>不开具发票（开具发票不符合约定）或</w:t>
            </w:r>
            <w:r>
              <w:rPr>
                <w:rFonts w:ascii="宋体" w:hAnsi="宋体" w:cs="宋体" w:eastAsia="宋体"/>
                <w:sz w:val="24"/>
              </w:rPr>
              <w:t>不提交资料凭证</w:t>
            </w:r>
            <w:r>
              <w:rPr>
                <w:rFonts w:ascii="宋体" w:hAnsi="宋体" w:cs="宋体" w:eastAsia="宋体"/>
                <w:sz w:val="24"/>
              </w:rPr>
              <w:t>（</w:t>
            </w:r>
            <w:r>
              <w:rPr>
                <w:rFonts w:ascii="宋体" w:hAnsi="宋体" w:cs="宋体" w:eastAsia="宋体"/>
                <w:sz w:val="24"/>
              </w:rPr>
              <w:t>资料凭证不符合约定</w:t>
            </w:r>
            <w:r>
              <w:rPr>
                <w:rFonts w:ascii="宋体" w:hAnsi="宋体" w:cs="宋体" w:eastAsia="宋体"/>
                <w:sz w:val="24"/>
              </w:rPr>
              <w:t>），</w:t>
            </w:r>
            <w:r>
              <w:rPr>
                <w:rFonts w:ascii="宋体" w:hAnsi="宋体" w:cs="宋体" w:eastAsia="宋体"/>
                <w:sz w:val="24"/>
              </w:rPr>
              <w:t>招标人</w:t>
            </w:r>
            <w:r>
              <w:rPr>
                <w:rFonts w:ascii="宋体" w:hAnsi="宋体" w:cs="宋体" w:eastAsia="宋体"/>
                <w:sz w:val="24"/>
              </w:rPr>
              <w:t>有权顺延付款期限且不承担逾期付款的责任；</w:t>
            </w:r>
            <w:r>
              <w:rPr>
                <w:rFonts w:ascii="宋体" w:hAnsi="宋体" w:cs="宋体" w:eastAsia="宋体"/>
                <w:sz w:val="24"/>
              </w:rPr>
              <w:t>付款方式均采用公对公的银行转账，投标人接受转账的开户信息以采购合同载明的为准。</w:t>
            </w:r>
            <w:r>
              <w:rPr>
                <w:rFonts w:ascii="宋体" w:hAnsi="宋体" w:cs="宋体" w:eastAsia="宋体"/>
                <w:sz w:val="24"/>
              </w:rPr>
              <w:t>若因</w:t>
            </w:r>
            <w:r>
              <w:rPr>
                <w:rFonts w:ascii="宋体" w:hAnsi="宋体" w:cs="宋体" w:eastAsia="宋体"/>
                <w:sz w:val="24"/>
              </w:rPr>
              <w:t>投标人</w:t>
            </w:r>
            <w:r>
              <w:rPr>
                <w:rFonts w:ascii="宋体" w:hAnsi="宋体" w:cs="宋体" w:eastAsia="宋体"/>
                <w:sz w:val="24"/>
              </w:rPr>
              <w:t>提供的账户等信息有误导致转账失败或错付，</w:t>
            </w:r>
            <w:r>
              <w:rPr>
                <w:rFonts w:ascii="宋体" w:hAnsi="宋体" w:cs="宋体" w:eastAsia="宋体"/>
                <w:sz w:val="24"/>
              </w:rPr>
              <w:t>投标人</w:t>
            </w:r>
            <w:r>
              <w:rPr>
                <w:rFonts w:ascii="宋体" w:hAnsi="宋体" w:cs="宋体" w:eastAsia="宋体"/>
                <w:sz w:val="24"/>
              </w:rPr>
              <w:t>承担责任。</w:t>
            </w:r>
          </w:p>
          <w:p>
            <w:pPr>
              <w:pStyle w:val="null3"/>
              <w:ind w:firstLine="482"/>
              <w:jc w:val="left"/>
            </w:pPr>
            <w:r>
              <w:rPr>
                <w:rFonts w:ascii="宋体" w:hAnsi="宋体" w:cs="宋体" w:eastAsia="宋体"/>
                <w:b/>
                <w:sz w:val="24"/>
              </w:rPr>
              <w:t>8、违约责任：</w:t>
            </w:r>
          </w:p>
          <w:p>
            <w:pPr>
              <w:pStyle w:val="null3"/>
              <w:ind w:firstLine="480"/>
              <w:jc w:val="left"/>
            </w:pPr>
            <w:r>
              <w:rPr>
                <w:rFonts w:ascii="宋体" w:hAnsi="宋体" w:cs="宋体" w:eastAsia="宋体"/>
                <w:sz w:val="24"/>
              </w:rPr>
              <w:t>（一）</w:t>
            </w:r>
            <w:r>
              <w:rPr>
                <w:rFonts w:ascii="宋体" w:hAnsi="宋体" w:cs="宋体" w:eastAsia="宋体"/>
                <w:sz w:val="24"/>
              </w:rPr>
              <w:t>招标人</w:t>
            </w:r>
            <w:r>
              <w:rPr>
                <w:rFonts w:ascii="宋体" w:hAnsi="宋体" w:cs="宋体" w:eastAsia="宋体"/>
                <w:sz w:val="24"/>
              </w:rPr>
              <w:t>违约责任</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）招标人</w:t>
            </w:r>
            <w:r>
              <w:rPr>
                <w:rFonts w:ascii="宋体" w:hAnsi="宋体" w:cs="宋体" w:eastAsia="宋体"/>
                <w:sz w:val="24"/>
              </w:rPr>
              <w:t>无正当理由拒收货物、拒付货款的，</w:t>
            </w:r>
            <w:r>
              <w:rPr>
                <w:rFonts w:ascii="宋体" w:hAnsi="宋体" w:cs="宋体" w:eastAsia="宋体"/>
                <w:sz w:val="24"/>
              </w:rPr>
              <w:t>投标人</w:t>
            </w:r>
            <w:r>
              <w:rPr>
                <w:rFonts w:ascii="宋体" w:hAnsi="宋体" w:cs="宋体" w:eastAsia="宋体"/>
                <w:sz w:val="24"/>
              </w:rPr>
              <w:t>有权要求</w:t>
            </w:r>
            <w:r>
              <w:rPr>
                <w:rFonts w:ascii="宋体" w:hAnsi="宋体" w:cs="宋体" w:eastAsia="宋体"/>
                <w:sz w:val="24"/>
              </w:rPr>
              <w:t>招标人</w:t>
            </w:r>
            <w:r>
              <w:rPr>
                <w:rFonts w:ascii="宋体" w:hAnsi="宋体" w:cs="宋体" w:eastAsia="宋体"/>
                <w:sz w:val="24"/>
              </w:rPr>
              <w:t>支付货款</w:t>
            </w:r>
            <w:r>
              <w:rPr>
                <w:rFonts w:ascii="宋体" w:hAnsi="宋体" w:cs="宋体" w:eastAsia="宋体"/>
                <w:sz w:val="24"/>
              </w:rPr>
              <w:t>10％的违约金。</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）招标人</w:t>
            </w:r>
            <w:r>
              <w:rPr>
                <w:rFonts w:ascii="宋体" w:hAnsi="宋体" w:cs="宋体" w:eastAsia="宋体"/>
                <w:sz w:val="24"/>
              </w:rPr>
              <w:t>按项目进度付款，不得无故拖延应付款，如项目最终验收合格后，</w:t>
            </w:r>
            <w:r>
              <w:rPr>
                <w:rFonts w:ascii="宋体" w:hAnsi="宋体" w:cs="宋体" w:eastAsia="宋体"/>
                <w:sz w:val="24"/>
              </w:rPr>
              <w:t>招标人</w:t>
            </w:r>
            <w:r>
              <w:rPr>
                <w:rFonts w:ascii="宋体" w:hAnsi="宋体" w:cs="宋体" w:eastAsia="宋体"/>
                <w:sz w:val="24"/>
              </w:rPr>
              <w:t>如逾期未支付款项应向</w:t>
            </w:r>
            <w:r>
              <w:rPr>
                <w:rFonts w:ascii="宋体" w:hAnsi="宋体" w:cs="宋体" w:eastAsia="宋体"/>
                <w:sz w:val="24"/>
              </w:rPr>
              <w:t>投标人</w:t>
            </w:r>
            <w:r>
              <w:rPr>
                <w:rFonts w:ascii="宋体" w:hAnsi="宋体" w:cs="宋体" w:eastAsia="宋体"/>
                <w:sz w:val="24"/>
              </w:rPr>
              <w:t>进行合理说明，若</w:t>
            </w:r>
            <w:r>
              <w:rPr>
                <w:rFonts w:ascii="宋体" w:hAnsi="宋体" w:cs="宋体" w:eastAsia="宋体"/>
                <w:sz w:val="24"/>
              </w:rPr>
              <w:t>招标人</w:t>
            </w:r>
            <w:r>
              <w:rPr>
                <w:rFonts w:ascii="宋体" w:hAnsi="宋体" w:cs="宋体" w:eastAsia="宋体"/>
                <w:sz w:val="24"/>
              </w:rPr>
              <w:t>未进行合理说明，</w:t>
            </w:r>
            <w:r>
              <w:rPr>
                <w:rFonts w:ascii="宋体" w:hAnsi="宋体" w:cs="宋体" w:eastAsia="宋体"/>
                <w:sz w:val="24"/>
              </w:rPr>
              <w:t>投标人</w:t>
            </w:r>
            <w:r>
              <w:rPr>
                <w:rFonts w:ascii="宋体" w:hAnsi="宋体" w:cs="宋体" w:eastAsia="宋体"/>
                <w:sz w:val="24"/>
              </w:rPr>
              <w:t>有权要求</w:t>
            </w:r>
            <w:r>
              <w:rPr>
                <w:rFonts w:ascii="宋体" w:hAnsi="宋体" w:cs="宋体" w:eastAsia="宋体"/>
                <w:sz w:val="24"/>
              </w:rPr>
              <w:t>招标人</w:t>
            </w:r>
            <w:r>
              <w:rPr>
                <w:rFonts w:ascii="宋体" w:hAnsi="宋体" w:cs="宋体" w:eastAsia="宋体"/>
                <w:sz w:val="24"/>
              </w:rPr>
              <w:t>支付违约金，按应付金额</w:t>
            </w:r>
            <w:r>
              <w:rPr>
                <w:rFonts w:ascii="宋体" w:hAnsi="宋体" w:cs="宋体" w:eastAsia="宋体"/>
                <w:sz w:val="24"/>
              </w:rPr>
              <w:t>0.1‰/日支付，但累计违约金总额不超过欠款总额的1％。若非</w:t>
            </w:r>
            <w:r>
              <w:rPr>
                <w:rFonts w:ascii="宋体" w:hAnsi="宋体" w:cs="宋体" w:eastAsia="宋体"/>
                <w:sz w:val="24"/>
              </w:rPr>
              <w:t>招标人</w:t>
            </w:r>
            <w:r>
              <w:rPr>
                <w:rFonts w:ascii="宋体" w:hAnsi="宋体" w:cs="宋体" w:eastAsia="宋体"/>
                <w:sz w:val="24"/>
              </w:rPr>
              <w:t>原因导致延迟付款，</w:t>
            </w:r>
            <w:r>
              <w:rPr>
                <w:rFonts w:ascii="宋体" w:hAnsi="宋体" w:cs="宋体" w:eastAsia="宋体"/>
                <w:sz w:val="24"/>
              </w:rPr>
              <w:t>招标人</w:t>
            </w:r>
            <w:r>
              <w:rPr>
                <w:rFonts w:ascii="宋体" w:hAnsi="宋体" w:cs="宋体" w:eastAsia="宋体"/>
                <w:sz w:val="24"/>
              </w:rPr>
              <w:t>不承担违约责任。</w:t>
            </w:r>
          </w:p>
          <w:p>
            <w:pPr>
              <w:pStyle w:val="null3"/>
              <w:ind w:firstLine="480"/>
              <w:jc w:val="left"/>
            </w:pPr>
            <w:r>
              <w:rPr>
                <w:rFonts w:ascii="宋体" w:hAnsi="宋体" w:cs="宋体" w:eastAsia="宋体"/>
                <w:sz w:val="24"/>
              </w:rPr>
              <w:t>（二）</w:t>
            </w:r>
            <w:r>
              <w:rPr>
                <w:rFonts w:ascii="宋体" w:hAnsi="宋体" w:cs="宋体" w:eastAsia="宋体"/>
                <w:sz w:val="24"/>
              </w:rPr>
              <w:t>投标人</w:t>
            </w:r>
            <w:r>
              <w:rPr>
                <w:rFonts w:ascii="宋体" w:hAnsi="宋体" w:cs="宋体" w:eastAsia="宋体"/>
                <w:sz w:val="24"/>
              </w:rPr>
              <w:t>违约责任</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投标人</w:t>
            </w:r>
            <w:r>
              <w:rPr>
                <w:rFonts w:ascii="宋体" w:hAnsi="宋体" w:cs="宋体" w:eastAsia="宋体"/>
                <w:sz w:val="24"/>
              </w:rPr>
              <w:t>所交付的货物不符合</w:t>
            </w:r>
            <w:r>
              <w:rPr>
                <w:rFonts w:ascii="宋体" w:hAnsi="宋体" w:cs="宋体" w:eastAsia="宋体"/>
                <w:sz w:val="24"/>
              </w:rPr>
              <w:t>本项目合同</w:t>
            </w:r>
            <w:r>
              <w:rPr>
                <w:rFonts w:ascii="宋体" w:hAnsi="宋体" w:cs="宋体" w:eastAsia="宋体"/>
                <w:sz w:val="24"/>
              </w:rPr>
              <w:t>规定的，</w:t>
            </w:r>
            <w:r>
              <w:rPr>
                <w:rFonts w:ascii="宋体" w:hAnsi="宋体" w:cs="宋体" w:eastAsia="宋体"/>
                <w:sz w:val="24"/>
              </w:rPr>
              <w:t>招标人</w:t>
            </w:r>
            <w:r>
              <w:rPr>
                <w:rFonts w:ascii="宋体" w:hAnsi="宋体" w:cs="宋体" w:eastAsia="宋体"/>
                <w:sz w:val="24"/>
              </w:rPr>
              <w:t>有权拒收，同时</w:t>
            </w:r>
            <w:r>
              <w:rPr>
                <w:rFonts w:ascii="宋体" w:hAnsi="宋体" w:cs="宋体" w:eastAsia="宋体"/>
                <w:sz w:val="24"/>
              </w:rPr>
              <w:t>投标人</w:t>
            </w:r>
            <w:r>
              <w:rPr>
                <w:rFonts w:ascii="宋体" w:hAnsi="宋体" w:cs="宋体" w:eastAsia="宋体"/>
                <w:sz w:val="24"/>
              </w:rPr>
              <w:t>应向</w:t>
            </w:r>
            <w:r>
              <w:rPr>
                <w:rFonts w:ascii="宋体" w:hAnsi="宋体" w:cs="宋体" w:eastAsia="宋体"/>
                <w:sz w:val="24"/>
              </w:rPr>
              <w:t>招标人</w:t>
            </w:r>
            <w:r>
              <w:rPr>
                <w:rFonts w:ascii="宋体" w:hAnsi="宋体" w:cs="宋体" w:eastAsia="宋体"/>
                <w:sz w:val="24"/>
              </w:rPr>
              <w:t>支付合同总价</w:t>
            </w:r>
            <w:r>
              <w:rPr>
                <w:rFonts w:ascii="宋体" w:hAnsi="宋体" w:cs="宋体" w:eastAsia="宋体"/>
                <w:sz w:val="24"/>
              </w:rPr>
              <w:t>20％的违约金。</w:t>
            </w:r>
            <w:r>
              <w:rPr>
                <w:rFonts w:ascii="宋体" w:hAnsi="宋体" w:cs="宋体" w:eastAsia="宋体"/>
                <w:sz w:val="24"/>
              </w:rPr>
              <w:t>投标人</w:t>
            </w:r>
            <w:r>
              <w:rPr>
                <w:rFonts w:ascii="宋体" w:hAnsi="宋体" w:cs="宋体" w:eastAsia="宋体"/>
                <w:sz w:val="24"/>
              </w:rPr>
              <w:t>应在得到</w:t>
            </w:r>
            <w:r>
              <w:rPr>
                <w:rFonts w:ascii="宋体" w:hAnsi="宋体" w:cs="宋体" w:eastAsia="宋体"/>
                <w:sz w:val="24"/>
              </w:rPr>
              <w:t>招标人</w:t>
            </w:r>
            <w:r>
              <w:rPr>
                <w:rFonts w:ascii="宋体" w:hAnsi="宋体" w:cs="宋体" w:eastAsia="宋体"/>
                <w:sz w:val="24"/>
              </w:rPr>
              <w:t>通知之日起</w:t>
            </w:r>
            <w:r>
              <w:rPr>
                <w:rFonts w:ascii="宋体" w:hAnsi="宋体" w:cs="宋体" w:eastAsia="宋体"/>
                <w:sz w:val="24"/>
              </w:rPr>
              <w:t>10个工作日内采取补救措施,如采取补救措施达到要求后，退还合同总价20％的违约金。</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投标人</w:t>
            </w:r>
            <w:r>
              <w:rPr>
                <w:rFonts w:ascii="宋体" w:hAnsi="宋体" w:cs="宋体" w:eastAsia="宋体"/>
                <w:sz w:val="24"/>
              </w:rPr>
              <w:t>无正当理由逾期交付货物的，每逾期</w:t>
            </w:r>
            <w:r>
              <w:rPr>
                <w:rFonts w:ascii="宋体" w:hAnsi="宋体" w:cs="宋体" w:eastAsia="宋体"/>
                <w:sz w:val="24"/>
              </w:rPr>
              <w:t>1日，</w:t>
            </w:r>
            <w:r>
              <w:rPr>
                <w:rFonts w:ascii="宋体" w:hAnsi="宋体" w:cs="宋体" w:eastAsia="宋体"/>
                <w:sz w:val="24"/>
              </w:rPr>
              <w:t>投标人</w:t>
            </w:r>
            <w:r>
              <w:rPr>
                <w:rFonts w:ascii="宋体" w:hAnsi="宋体" w:cs="宋体" w:eastAsia="宋体"/>
                <w:sz w:val="24"/>
              </w:rPr>
              <w:t>向</w:t>
            </w:r>
            <w:r>
              <w:rPr>
                <w:rFonts w:ascii="宋体" w:hAnsi="宋体" w:cs="宋体" w:eastAsia="宋体"/>
                <w:sz w:val="24"/>
              </w:rPr>
              <w:t>招标人</w:t>
            </w:r>
            <w:r>
              <w:rPr>
                <w:rFonts w:ascii="宋体" w:hAnsi="宋体" w:cs="宋体" w:eastAsia="宋体"/>
                <w:sz w:val="24"/>
              </w:rPr>
              <w:t>偿付逾期交货部分货款总金额的</w:t>
            </w:r>
            <w:r>
              <w:rPr>
                <w:rFonts w:ascii="宋体" w:hAnsi="宋体" w:cs="宋体" w:eastAsia="宋体"/>
                <w:sz w:val="24"/>
              </w:rPr>
              <w:t>3%的违约金。如</w:t>
            </w:r>
            <w:r>
              <w:rPr>
                <w:rFonts w:ascii="宋体" w:hAnsi="宋体" w:cs="宋体" w:eastAsia="宋体"/>
                <w:sz w:val="24"/>
              </w:rPr>
              <w:t>投标人</w:t>
            </w:r>
            <w:r>
              <w:rPr>
                <w:rFonts w:ascii="宋体" w:hAnsi="宋体" w:cs="宋体" w:eastAsia="宋体"/>
                <w:sz w:val="24"/>
              </w:rPr>
              <w:t>逾期交货达</w:t>
            </w:r>
            <w:r>
              <w:rPr>
                <w:rFonts w:ascii="宋体" w:hAnsi="宋体" w:cs="宋体" w:eastAsia="宋体"/>
                <w:sz w:val="24"/>
              </w:rPr>
              <w:t>10日，</w:t>
            </w:r>
            <w:r>
              <w:rPr>
                <w:rFonts w:ascii="宋体" w:hAnsi="宋体" w:cs="宋体" w:eastAsia="宋体"/>
                <w:sz w:val="24"/>
              </w:rPr>
              <w:t>招标人</w:t>
            </w:r>
            <w:r>
              <w:rPr>
                <w:rFonts w:ascii="宋体" w:hAnsi="宋体" w:cs="宋体" w:eastAsia="宋体"/>
                <w:sz w:val="24"/>
              </w:rPr>
              <w:t>有权解除合同，</w:t>
            </w:r>
            <w:r>
              <w:rPr>
                <w:rFonts w:ascii="宋体" w:hAnsi="宋体" w:cs="宋体" w:eastAsia="宋体"/>
                <w:sz w:val="24"/>
              </w:rPr>
              <w:t>招标人</w:t>
            </w:r>
            <w:r>
              <w:rPr>
                <w:rFonts w:ascii="宋体" w:hAnsi="宋体" w:cs="宋体" w:eastAsia="宋体"/>
                <w:sz w:val="24"/>
              </w:rPr>
              <w:t>解除合同的通知自到达</w:t>
            </w:r>
            <w:r>
              <w:rPr>
                <w:rFonts w:ascii="宋体" w:hAnsi="宋体" w:cs="宋体" w:eastAsia="宋体"/>
                <w:sz w:val="24"/>
              </w:rPr>
              <w:t>投标人</w:t>
            </w:r>
            <w:r>
              <w:rPr>
                <w:rFonts w:ascii="宋体" w:hAnsi="宋体" w:cs="宋体" w:eastAsia="宋体"/>
                <w:sz w:val="24"/>
              </w:rPr>
              <w:t>时生效。在此情况下，</w:t>
            </w:r>
            <w:r>
              <w:rPr>
                <w:rFonts w:ascii="宋体" w:hAnsi="宋体" w:cs="宋体" w:eastAsia="宋体"/>
                <w:sz w:val="24"/>
              </w:rPr>
              <w:t>投标人</w:t>
            </w:r>
            <w:r>
              <w:rPr>
                <w:rFonts w:ascii="宋体" w:hAnsi="宋体" w:cs="宋体" w:eastAsia="宋体"/>
                <w:sz w:val="24"/>
              </w:rPr>
              <w:t>给</w:t>
            </w:r>
            <w:r>
              <w:rPr>
                <w:rFonts w:ascii="宋体" w:hAnsi="宋体" w:cs="宋体" w:eastAsia="宋体"/>
                <w:sz w:val="24"/>
              </w:rPr>
              <w:t>招标人</w:t>
            </w:r>
            <w:r>
              <w:rPr>
                <w:rFonts w:ascii="宋体" w:hAnsi="宋体" w:cs="宋体" w:eastAsia="宋体"/>
                <w:sz w:val="24"/>
              </w:rPr>
              <w:t>造成的实际损失高于违约金的，对高出违约金的部分</w:t>
            </w:r>
            <w:r>
              <w:rPr>
                <w:rFonts w:ascii="宋体" w:hAnsi="宋体" w:cs="宋体" w:eastAsia="宋体"/>
                <w:sz w:val="24"/>
              </w:rPr>
              <w:t>投标人</w:t>
            </w:r>
            <w:r>
              <w:rPr>
                <w:rFonts w:ascii="宋体" w:hAnsi="宋体" w:cs="宋体" w:eastAsia="宋体"/>
                <w:sz w:val="24"/>
              </w:rPr>
              <w:t>应予以赔偿。</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投标人</w:t>
            </w:r>
            <w:r>
              <w:rPr>
                <w:rFonts w:ascii="宋体" w:hAnsi="宋体" w:cs="宋体" w:eastAsia="宋体"/>
                <w:sz w:val="24"/>
              </w:rPr>
              <w:t>保证在项目验收合格之日起，设备在一年内运行（使用）过程中无任何质量问题，若在一年内存在质量问题，</w:t>
            </w:r>
            <w:r>
              <w:rPr>
                <w:rFonts w:ascii="宋体" w:hAnsi="宋体" w:cs="宋体" w:eastAsia="宋体"/>
                <w:sz w:val="24"/>
              </w:rPr>
              <w:t>投标人</w:t>
            </w:r>
            <w:r>
              <w:rPr>
                <w:rFonts w:ascii="宋体" w:hAnsi="宋体" w:cs="宋体" w:eastAsia="宋体"/>
                <w:sz w:val="24"/>
              </w:rPr>
              <w:t>须按</w:t>
            </w:r>
            <w:r>
              <w:rPr>
                <w:rFonts w:ascii="宋体" w:hAnsi="宋体" w:cs="宋体" w:eastAsia="宋体"/>
                <w:sz w:val="24"/>
              </w:rPr>
              <w:t>招标人</w:t>
            </w:r>
            <w:r>
              <w:rPr>
                <w:rFonts w:ascii="宋体" w:hAnsi="宋体" w:cs="宋体" w:eastAsia="宋体"/>
                <w:sz w:val="24"/>
              </w:rPr>
              <w:t>要求完成整改；同时，在</w:t>
            </w:r>
            <w:r>
              <w:rPr>
                <w:rFonts w:ascii="宋体" w:hAnsi="宋体" w:cs="宋体" w:eastAsia="宋体"/>
                <w:sz w:val="24"/>
              </w:rPr>
              <w:t>投标人</w:t>
            </w:r>
            <w:r>
              <w:rPr>
                <w:rFonts w:ascii="宋体" w:hAnsi="宋体" w:cs="宋体" w:eastAsia="宋体"/>
                <w:sz w:val="24"/>
              </w:rPr>
              <w:t>承诺的或国家规定的质量保证期内（取两者中最长的期限），如经</w:t>
            </w:r>
            <w:r>
              <w:rPr>
                <w:rFonts w:ascii="宋体" w:hAnsi="宋体" w:cs="宋体" w:eastAsia="宋体"/>
                <w:sz w:val="24"/>
              </w:rPr>
              <w:t>投标人</w:t>
            </w:r>
            <w:r>
              <w:rPr>
                <w:rFonts w:ascii="宋体" w:hAnsi="宋体" w:cs="宋体" w:eastAsia="宋体"/>
                <w:sz w:val="24"/>
              </w:rPr>
              <w:t>2次维修，货物仍不能达到合同约定的质量标准、运行效果的，</w:t>
            </w:r>
            <w:r>
              <w:rPr>
                <w:rFonts w:ascii="宋体" w:hAnsi="宋体" w:cs="宋体" w:eastAsia="宋体"/>
                <w:sz w:val="24"/>
              </w:rPr>
              <w:t>招标人</w:t>
            </w:r>
            <w:r>
              <w:rPr>
                <w:rFonts w:ascii="宋体" w:hAnsi="宋体" w:cs="宋体" w:eastAsia="宋体"/>
                <w:sz w:val="24"/>
              </w:rPr>
              <w:t>有权要求</w:t>
            </w:r>
            <w:r>
              <w:rPr>
                <w:rFonts w:ascii="宋体" w:hAnsi="宋体" w:cs="宋体" w:eastAsia="宋体"/>
                <w:sz w:val="24"/>
              </w:rPr>
              <w:t>投标人</w:t>
            </w:r>
            <w:r>
              <w:rPr>
                <w:rFonts w:ascii="宋体" w:hAnsi="宋体" w:cs="宋体" w:eastAsia="宋体"/>
                <w:sz w:val="24"/>
              </w:rPr>
              <w:t>更换为全新合格货物并按本条第</w:t>
            </w:r>
            <w:r>
              <w:rPr>
                <w:rFonts w:ascii="宋体" w:hAnsi="宋体" w:cs="宋体" w:eastAsia="宋体"/>
                <w:sz w:val="24"/>
              </w:rPr>
              <w:t>1款处理，且</w:t>
            </w:r>
            <w:r>
              <w:rPr>
                <w:rFonts w:ascii="宋体" w:hAnsi="宋体" w:cs="宋体" w:eastAsia="宋体"/>
                <w:sz w:val="24"/>
              </w:rPr>
              <w:t>投标人</w:t>
            </w:r>
            <w:r>
              <w:rPr>
                <w:rFonts w:ascii="宋体" w:hAnsi="宋体" w:cs="宋体" w:eastAsia="宋体"/>
                <w:sz w:val="24"/>
              </w:rPr>
              <w:t>还须赔偿</w:t>
            </w:r>
            <w:r>
              <w:rPr>
                <w:rFonts w:ascii="宋体" w:hAnsi="宋体" w:cs="宋体" w:eastAsia="宋体"/>
                <w:sz w:val="24"/>
              </w:rPr>
              <w:t>招标人</w:t>
            </w:r>
            <w:r>
              <w:rPr>
                <w:rFonts w:ascii="宋体" w:hAnsi="宋体" w:cs="宋体" w:eastAsia="宋体"/>
                <w:sz w:val="24"/>
              </w:rPr>
              <w:t>因此遭受的损失。</w:t>
            </w:r>
          </w:p>
          <w:p>
            <w:pPr>
              <w:pStyle w:val="null3"/>
              <w:ind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因本项目产生的知识产权归</w:t>
            </w:r>
            <w:r>
              <w:rPr>
                <w:rFonts w:ascii="宋体" w:hAnsi="宋体" w:cs="宋体" w:eastAsia="宋体"/>
                <w:sz w:val="24"/>
              </w:rPr>
              <w:t>招标人</w:t>
            </w:r>
            <w:r>
              <w:rPr>
                <w:rFonts w:ascii="宋体" w:hAnsi="宋体" w:cs="宋体" w:eastAsia="宋体"/>
                <w:sz w:val="24"/>
              </w:rPr>
              <w:t>所有，</w:t>
            </w:r>
            <w:r>
              <w:rPr>
                <w:rFonts w:ascii="宋体" w:hAnsi="宋体" w:cs="宋体" w:eastAsia="宋体"/>
                <w:sz w:val="24"/>
              </w:rPr>
              <w:t>投标人</w:t>
            </w:r>
            <w:r>
              <w:rPr>
                <w:rFonts w:ascii="宋体" w:hAnsi="宋体" w:cs="宋体" w:eastAsia="宋体"/>
                <w:sz w:val="24"/>
              </w:rPr>
              <w:t>保证</w:t>
            </w:r>
            <w:r>
              <w:rPr>
                <w:rFonts w:ascii="宋体" w:hAnsi="宋体" w:cs="宋体" w:eastAsia="宋体"/>
                <w:sz w:val="24"/>
              </w:rPr>
              <w:t>本项目合同</w:t>
            </w:r>
            <w:r>
              <w:rPr>
                <w:rFonts w:ascii="宋体" w:hAnsi="宋体" w:cs="宋体" w:eastAsia="宋体"/>
                <w:sz w:val="24"/>
              </w:rPr>
              <w:t>货物的权利无瑕疵，包括货物所有权及知识产权等权利无瑕疵。如产生了任何的纠纷、索赔或诉讼等，</w:t>
            </w:r>
            <w:r>
              <w:rPr>
                <w:rFonts w:ascii="宋体" w:hAnsi="宋体" w:cs="宋体" w:eastAsia="宋体"/>
                <w:sz w:val="24"/>
              </w:rPr>
              <w:t>投标人</w:t>
            </w:r>
            <w:r>
              <w:rPr>
                <w:rFonts w:ascii="宋体" w:hAnsi="宋体" w:cs="宋体" w:eastAsia="宋体"/>
                <w:sz w:val="24"/>
              </w:rPr>
              <w:t>除应向</w:t>
            </w:r>
            <w:r>
              <w:rPr>
                <w:rFonts w:ascii="宋体" w:hAnsi="宋体" w:cs="宋体" w:eastAsia="宋体"/>
                <w:sz w:val="24"/>
              </w:rPr>
              <w:t>招标人</w:t>
            </w:r>
            <w:r>
              <w:rPr>
                <w:rFonts w:ascii="宋体" w:hAnsi="宋体" w:cs="宋体" w:eastAsia="宋体"/>
                <w:sz w:val="24"/>
              </w:rPr>
              <w:t>返还已收款项外，还应另按合同总价的</w:t>
            </w:r>
            <w:r>
              <w:rPr>
                <w:rFonts w:ascii="宋体" w:hAnsi="宋体" w:cs="宋体" w:eastAsia="宋体"/>
                <w:sz w:val="24"/>
              </w:rPr>
              <w:t>20%向</w:t>
            </w:r>
            <w:r>
              <w:rPr>
                <w:rFonts w:ascii="宋体" w:hAnsi="宋体" w:cs="宋体" w:eastAsia="宋体"/>
                <w:sz w:val="24"/>
              </w:rPr>
              <w:t>招标人</w:t>
            </w:r>
            <w:r>
              <w:rPr>
                <w:rFonts w:ascii="宋体" w:hAnsi="宋体" w:cs="宋体" w:eastAsia="宋体"/>
                <w:sz w:val="24"/>
              </w:rPr>
              <w:t>支付违约金并赔偿因此给</w:t>
            </w:r>
            <w:r>
              <w:rPr>
                <w:rFonts w:ascii="宋体" w:hAnsi="宋体" w:cs="宋体" w:eastAsia="宋体"/>
                <w:sz w:val="24"/>
              </w:rPr>
              <w:t>招标人</w:t>
            </w:r>
            <w:r>
              <w:rPr>
                <w:rFonts w:ascii="宋体" w:hAnsi="宋体" w:cs="宋体" w:eastAsia="宋体"/>
                <w:sz w:val="24"/>
              </w:rPr>
              <w:t>造成的一切损失。</w:t>
            </w:r>
          </w:p>
          <w:p>
            <w:pPr>
              <w:pStyle w:val="null3"/>
              <w:ind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投标人</w:t>
            </w:r>
            <w:r>
              <w:rPr>
                <w:rFonts w:ascii="宋体" w:hAnsi="宋体" w:cs="宋体" w:eastAsia="宋体"/>
                <w:sz w:val="24"/>
              </w:rPr>
              <w:t>在履行合同过程中不得以任何形式分包或转包给第三人，若</w:t>
            </w:r>
            <w:r>
              <w:rPr>
                <w:rFonts w:ascii="宋体" w:hAnsi="宋体" w:cs="宋体" w:eastAsia="宋体"/>
                <w:sz w:val="24"/>
              </w:rPr>
              <w:t>投标人</w:t>
            </w:r>
            <w:r>
              <w:rPr>
                <w:rFonts w:ascii="宋体" w:hAnsi="宋体" w:cs="宋体" w:eastAsia="宋体"/>
                <w:sz w:val="24"/>
              </w:rPr>
              <w:t>分包或转包给第三人的，</w:t>
            </w:r>
            <w:r>
              <w:rPr>
                <w:rFonts w:ascii="宋体" w:hAnsi="宋体" w:cs="宋体" w:eastAsia="宋体"/>
                <w:sz w:val="24"/>
              </w:rPr>
              <w:t>投标人</w:t>
            </w:r>
            <w:r>
              <w:rPr>
                <w:rFonts w:ascii="宋体" w:hAnsi="宋体" w:cs="宋体" w:eastAsia="宋体"/>
                <w:sz w:val="24"/>
              </w:rPr>
              <w:t>应向</w:t>
            </w:r>
            <w:r>
              <w:rPr>
                <w:rFonts w:ascii="宋体" w:hAnsi="宋体" w:cs="宋体" w:eastAsia="宋体"/>
                <w:sz w:val="24"/>
              </w:rPr>
              <w:t>招标人</w:t>
            </w:r>
            <w:r>
              <w:rPr>
                <w:rFonts w:ascii="宋体" w:hAnsi="宋体" w:cs="宋体" w:eastAsia="宋体"/>
                <w:sz w:val="24"/>
              </w:rPr>
              <w:t>支付合同总价</w:t>
            </w:r>
            <w:r>
              <w:rPr>
                <w:rFonts w:ascii="宋体" w:hAnsi="宋体" w:cs="宋体" w:eastAsia="宋体"/>
                <w:sz w:val="24"/>
              </w:rPr>
              <w:t>20%的违约金，且</w:t>
            </w:r>
            <w:r>
              <w:rPr>
                <w:rFonts w:ascii="宋体" w:hAnsi="宋体" w:cs="宋体" w:eastAsia="宋体"/>
                <w:sz w:val="24"/>
              </w:rPr>
              <w:t>招标人</w:t>
            </w:r>
            <w:r>
              <w:rPr>
                <w:rFonts w:ascii="宋体" w:hAnsi="宋体" w:cs="宋体" w:eastAsia="宋体"/>
                <w:sz w:val="24"/>
              </w:rPr>
              <w:t>有权解除合同。若</w:t>
            </w:r>
            <w:r>
              <w:rPr>
                <w:rFonts w:ascii="宋体" w:hAnsi="宋体" w:cs="宋体" w:eastAsia="宋体"/>
                <w:sz w:val="24"/>
              </w:rPr>
              <w:t>招标人</w:t>
            </w:r>
            <w:r>
              <w:rPr>
                <w:rFonts w:ascii="宋体" w:hAnsi="宋体" w:cs="宋体" w:eastAsia="宋体"/>
                <w:sz w:val="24"/>
              </w:rPr>
              <w:t>因此承担责任的，</w:t>
            </w:r>
            <w:r>
              <w:rPr>
                <w:rFonts w:ascii="宋体" w:hAnsi="宋体" w:cs="宋体" w:eastAsia="宋体"/>
                <w:sz w:val="24"/>
              </w:rPr>
              <w:t>招标人</w:t>
            </w:r>
            <w:r>
              <w:rPr>
                <w:rFonts w:ascii="宋体" w:hAnsi="宋体" w:cs="宋体" w:eastAsia="宋体"/>
                <w:sz w:val="24"/>
              </w:rPr>
              <w:t>有权向</w:t>
            </w:r>
            <w:r>
              <w:rPr>
                <w:rFonts w:ascii="宋体" w:hAnsi="宋体" w:cs="宋体" w:eastAsia="宋体"/>
                <w:sz w:val="24"/>
              </w:rPr>
              <w:t>投标人</w:t>
            </w:r>
            <w:r>
              <w:rPr>
                <w:rFonts w:ascii="宋体" w:hAnsi="宋体" w:cs="宋体" w:eastAsia="宋体"/>
                <w:sz w:val="24"/>
              </w:rPr>
              <w:t>进行追偿，追偿范围包括但不限于诉讼费、律师费、税费、保费、赔偿款、医疗费等。</w:t>
            </w:r>
          </w:p>
          <w:p>
            <w:pPr>
              <w:pStyle w:val="null3"/>
              <w:ind w:firstLine="480"/>
              <w:jc w:val="left"/>
            </w:pPr>
            <w:r>
              <w:rPr>
                <w:rFonts w:ascii="宋体" w:hAnsi="宋体" w:cs="宋体" w:eastAsia="宋体"/>
                <w:sz w:val="24"/>
              </w:rPr>
              <w:t>（三）一方偿付的违约金不足以弥补另一方损失的，还应按另一方损失尚未弥补的部分，支付赔偿金给另一方。</w:t>
            </w:r>
          </w:p>
          <w:p>
            <w:pPr>
              <w:pStyle w:val="null3"/>
              <w:ind w:firstLine="480"/>
              <w:jc w:val="left"/>
            </w:pPr>
            <w:r>
              <w:rPr>
                <w:rFonts w:ascii="宋体" w:hAnsi="宋体" w:cs="宋体" w:eastAsia="宋体"/>
                <w:sz w:val="24"/>
              </w:rPr>
              <w:t>（四）</w:t>
            </w:r>
            <w:r>
              <w:rPr>
                <w:rFonts w:ascii="宋体" w:hAnsi="宋体" w:cs="宋体" w:eastAsia="宋体"/>
                <w:sz w:val="24"/>
              </w:rPr>
              <w:t>投标人</w:t>
            </w:r>
            <w:r>
              <w:rPr>
                <w:rFonts w:ascii="宋体" w:hAnsi="宋体" w:cs="宋体" w:eastAsia="宋体"/>
                <w:sz w:val="24"/>
              </w:rPr>
              <w:t>应支付的违约金等费用，</w:t>
            </w:r>
            <w:r>
              <w:rPr>
                <w:rFonts w:ascii="宋体" w:hAnsi="宋体" w:cs="宋体" w:eastAsia="宋体"/>
                <w:sz w:val="24"/>
              </w:rPr>
              <w:t>招标人</w:t>
            </w:r>
            <w:r>
              <w:rPr>
                <w:rFonts w:ascii="宋体" w:hAnsi="宋体" w:cs="宋体" w:eastAsia="宋体"/>
                <w:sz w:val="24"/>
              </w:rPr>
              <w:t>有权从未付款中予以扣除。</w:t>
            </w:r>
          </w:p>
          <w:p>
            <w:pPr>
              <w:pStyle w:val="null3"/>
              <w:ind w:firstLine="480"/>
              <w:jc w:val="left"/>
            </w:pPr>
            <w:r>
              <w:rPr>
                <w:rFonts w:ascii="宋体" w:hAnsi="宋体" w:cs="宋体" w:eastAsia="宋体"/>
                <w:sz w:val="24"/>
              </w:rPr>
              <w:t>（</w:t>
            </w:r>
            <w:r>
              <w:rPr>
                <w:rFonts w:ascii="宋体" w:hAnsi="宋体" w:cs="宋体" w:eastAsia="宋体"/>
                <w:sz w:val="24"/>
              </w:rPr>
              <w:t>五</w:t>
            </w:r>
            <w:r>
              <w:rPr>
                <w:rFonts w:ascii="宋体" w:hAnsi="宋体" w:cs="宋体" w:eastAsia="宋体"/>
                <w:sz w:val="24"/>
              </w:rPr>
              <w:t>）若因</w:t>
            </w:r>
            <w:r>
              <w:rPr>
                <w:rFonts w:ascii="宋体" w:hAnsi="宋体" w:cs="宋体" w:eastAsia="宋体"/>
                <w:sz w:val="24"/>
              </w:rPr>
              <w:t>投标人</w:t>
            </w:r>
            <w:r>
              <w:rPr>
                <w:rFonts w:ascii="宋体" w:hAnsi="宋体" w:cs="宋体" w:eastAsia="宋体"/>
                <w:sz w:val="24"/>
              </w:rPr>
              <w:t>原因导致</w:t>
            </w:r>
            <w:r>
              <w:rPr>
                <w:rFonts w:ascii="宋体" w:hAnsi="宋体" w:cs="宋体" w:eastAsia="宋体"/>
                <w:sz w:val="24"/>
              </w:rPr>
              <w:t>招标人</w:t>
            </w:r>
            <w:r>
              <w:rPr>
                <w:rFonts w:ascii="宋体" w:hAnsi="宋体" w:cs="宋体" w:eastAsia="宋体"/>
                <w:sz w:val="24"/>
              </w:rPr>
              <w:t>解除合同的，</w:t>
            </w:r>
            <w:r>
              <w:rPr>
                <w:rFonts w:ascii="宋体" w:hAnsi="宋体" w:cs="宋体" w:eastAsia="宋体"/>
                <w:sz w:val="24"/>
              </w:rPr>
              <w:t>招标人</w:t>
            </w:r>
            <w:r>
              <w:rPr>
                <w:rFonts w:ascii="宋体" w:hAnsi="宋体" w:cs="宋体" w:eastAsia="宋体"/>
                <w:sz w:val="24"/>
              </w:rPr>
              <w:t>已支付的款项</w:t>
            </w:r>
            <w:r>
              <w:rPr>
                <w:rFonts w:ascii="宋体" w:hAnsi="宋体" w:cs="宋体" w:eastAsia="宋体"/>
                <w:sz w:val="24"/>
              </w:rPr>
              <w:t>投标人</w:t>
            </w:r>
            <w:r>
              <w:rPr>
                <w:rFonts w:ascii="宋体" w:hAnsi="宋体" w:cs="宋体" w:eastAsia="宋体"/>
                <w:sz w:val="24"/>
              </w:rPr>
              <w:t>应全部退还并按同期</w:t>
            </w:r>
            <w:r>
              <w:rPr>
                <w:rFonts w:ascii="宋体" w:hAnsi="宋体" w:cs="宋体" w:eastAsia="宋体"/>
                <w:sz w:val="24"/>
              </w:rPr>
              <w:t>LPR向</w:t>
            </w:r>
            <w:r>
              <w:rPr>
                <w:rFonts w:ascii="宋体" w:hAnsi="宋体" w:cs="宋体" w:eastAsia="宋体"/>
                <w:sz w:val="24"/>
              </w:rPr>
              <w:t>招标人</w:t>
            </w:r>
            <w:r>
              <w:rPr>
                <w:rFonts w:ascii="宋体" w:hAnsi="宋体" w:cs="宋体" w:eastAsia="宋体"/>
                <w:sz w:val="24"/>
              </w:rPr>
              <w:t>支付利息（自</w:t>
            </w:r>
            <w:r>
              <w:rPr>
                <w:rFonts w:ascii="宋体" w:hAnsi="宋体" w:cs="宋体" w:eastAsia="宋体"/>
                <w:sz w:val="24"/>
              </w:rPr>
              <w:t>投标人</w:t>
            </w:r>
            <w:r>
              <w:rPr>
                <w:rFonts w:ascii="宋体" w:hAnsi="宋体" w:cs="宋体" w:eastAsia="宋体"/>
                <w:sz w:val="24"/>
              </w:rPr>
              <w:t>收款之日起算），未付款项，</w:t>
            </w:r>
            <w:r>
              <w:rPr>
                <w:rFonts w:ascii="宋体" w:hAnsi="宋体" w:cs="宋体" w:eastAsia="宋体"/>
                <w:sz w:val="24"/>
              </w:rPr>
              <w:t>招标人</w:t>
            </w:r>
            <w:r>
              <w:rPr>
                <w:rFonts w:ascii="宋体" w:hAnsi="宋体" w:cs="宋体" w:eastAsia="宋体"/>
                <w:sz w:val="24"/>
              </w:rPr>
              <w:t>有权不予支付。</w:t>
            </w:r>
          </w:p>
          <w:p>
            <w:pPr>
              <w:pStyle w:val="null3"/>
              <w:ind w:firstLine="482"/>
              <w:jc w:val="both"/>
            </w:pPr>
            <w:r>
              <w:rPr>
                <w:rFonts w:ascii="宋体" w:hAnsi="宋体" w:cs="宋体" w:eastAsia="宋体"/>
                <w:b/>
                <w:sz w:val="24"/>
              </w:rPr>
              <w:t>9</w:t>
            </w:r>
            <w:r>
              <w:rPr>
                <w:rFonts w:ascii="宋体" w:hAnsi="宋体" w:cs="宋体" w:eastAsia="宋体"/>
                <w:b/>
                <w:sz w:val="24"/>
              </w:rPr>
              <w:t>、解决争议的方式</w:t>
            </w:r>
          </w:p>
          <w:p>
            <w:pPr>
              <w:pStyle w:val="null3"/>
              <w:ind w:firstLine="360"/>
              <w:jc w:val="both"/>
            </w:pPr>
            <w:r>
              <w:rPr>
                <w:rFonts w:ascii="宋体" w:hAnsi="宋体" w:cs="宋体" w:eastAsia="宋体"/>
                <w:sz w:val="24"/>
              </w:rPr>
              <w:t>（一）因货物的质量问题发生争议的，应当邀请国家认可的质量检测机构对货物质量进行鉴定。货物符合标准的，鉴定费由</w:t>
            </w:r>
            <w:r>
              <w:rPr>
                <w:rFonts w:ascii="宋体" w:hAnsi="宋体" w:cs="宋体" w:eastAsia="宋体"/>
                <w:sz w:val="24"/>
              </w:rPr>
              <w:t>招标人</w:t>
            </w:r>
            <w:r>
              <w:rPr>
                <w:rFonts w:ascii="宋体" w:hAnsi="宋体" w:cs="宋体" w:eastAsia="宋体"/>
                <w:sz w:val="24"/>
              </w:rPr>
              <w:t>承担；货物不符合质量标准的，鉴定费由</w:t>
            </w:r>
            <w:r>
              <w:rPr>
                <w:rFonts w:ascii="宋体" w:hAnsi="宋体" w:cs="宋体" w:eastAsia="宋体"/>
                <w:sz w:val="24"/>
              </w:rPr>
              <w:t>投标人</w:t>
            </w:r>
            <w:r>
              <w:rPr>
                <w:rFonts w:ascii="宋体" w:hAnsi="宋体" w:cs="宋体" w:eastAsia="宋体"/>
                <w:sz w:val="24"/>
              </w:rPr>
              <w:t>承担。</w:t>
            </w:r>
          </w:p>
          <w:p>
            <w:pPr>
              <w:pStyle w:val="null3"/>
              <w:ind w:firstLine="360"/>
              <w:jc w:val="both"/>
            </w:pPr>
            <w:r>
              <w:rPr>
                <w:rFonts w:ascii="宋体" w:hAnsi="宋体" w:cs="宋体" w:eastAsia="宋体"/>
                <w:sz w:val="24"/>
              </w:rPr>
              <w:t>（二）在解释或者执行</w:t>
            </w:r>
            <w:r>
              <w:rPr>
                <w:rFonts w:ascii="宋体" w:hAnsi="宋体" w:cs="宋体" w:eastAsia="宋体"/>
                <w:sz w:val="24"/>
              </w:rPr>
              <w:t>本项目合同</w:t>
            </w:r>
            <w:r>
              <w:rPr>
                <w:rFonts w:ascii="宋体" w:hAnsi="宋体" w:cs="宋体" w:eastAsia="宋体"/>
                <w:sz w:val="24"/>
              </w:rPr>
              <w:t>的过程中发生争议时，双方应通过协商方式解决。</w:t>
            </w:r>
          </w:p>
          <w:p>
            <w:pPr>
              <w:pStyle w:val="null3"/>
              <w:ind w:firstLine="360"/>
              <w:jc w:val="both"/>
            </w:pPr>
            <w:r>
              <w:rPr>
                <w:rFonts w:ascii="宋体" w:hAnsi="宋体" w:cs="宋体" w:eastAsia="宋体"/>
                <w:sz w:val="24"/>
              </w:rPr>
              <w:t>（三）经协商不能解决的争议，双方可向</w:t>
            </w:r>
            <w:r>
              <w:rPr>
                <w:rFonts w:ascii="宋体" w:hAnsi="宋体" w:cs="宋体" w:eastAsia="宋体"/>
                <w:sz w:val="24"/>
              </w:rPr>
              <w:t>招标人</w:t>
            </w:r>
            <w:r>
              <w:rPr>
                <w:rFonts w:ascii="宋体" w:hAnsi="宋体" w:cs="宋体" w:eastAsia="宋体"/>
                <w:sz w:val="24"/>
              </w:rPr>
              <w:t>所在地有管辖权的法院提起诉讼；</w:t>
            </w:r>
          </w:p>
          <w:p>
            <w:pPr>
              <w:pStyle w:val="null3"/>
              <w:ind w:firstLine="360"/>
              <w:jc w:val="left"/>
            </w:pPr>
            <w:r>
              <w:rPr>
                <w:rFonts w:ascii="宋体" w:hAnsi="宋体" w:cs="宋体" w:eastAsia="宋体"/>
                <w:sz w:val="24"/>
              </w:rPr>
              <w:t>（四）在法院审理期间，除有争议部分外，</w:t>
            </w:r>
            <w:r>
              <w:rPr>
                <w:rFonts w:ascii="宋体" w:hAnsi="宋体" w:cs="宋体" w:eastAsia="宋体"/>
                <w:sz w:val="24"/>
              </w:rPr>
              <w:t>本项目合同</w:t>
            </w:r>
            <w:r>
              <w:rPr>
                <w:rFonts w:ascii="宋体" w:hAnsi="宋体" w:cs="宋体" w:eastAsia="宋体"/>
                <w:sz w:val="24"/>
              </w:rPr>
              <w:t>其他部分可以履行的仍应按合同条款继续履行。</w:t>
            </w:r>
          </w:p>
          <w:p>
            <w:pPr>
              <w:pStyle w:val="null3"/>
              <w:ind w:firstLine="482"/>
              <w:jc w:val="left"/>
            </w:pPr>
            <w:r>
              <w:rPr>
                <w:rFonts w:ascii="宋体" w:hAnsi="宋体" w:cs="宋体" w:eastAsia="宋体"/>
                <w:b/>
                <w:sz w:val="24"/>
              </w:rPr>
              <w:t>10</w:t>
            </w:r>
            <w:r>
              <w:rPr>
                <w:rFonts w:ascii="宋体" w:hAnsi="宋体" w:cs="宋体" w:eastAsia="宋体"/>
                <w:b/>
                <w:sz w:val="24"/>
              </w:rPr>
              <w:t>、</w:t>
            </w:r>
            <w:r>
              <w:rPr>
                <w:rFonts w:ascii="宋体" w:hAnsi="宋体" w:cs="宋体" w:eastAsia="宋体"/>
                <w:b/>
                <w:sz w:val="24"/>
              </w:rPr>
              <w:t>报价</w:t>
            </w:r>
            <w:r>
              <w:rPr>
                <w:rFonts w:ascii="宋体" w:hAnsi="宋体" w:cs="宋体" w:eastAsia="宋体"/>
                <w:b/>
                <w:sz w:val="24"/>
              </w:rPr>
              <w:t>要求：</w:t>
            </w:r>
          </w:p>
          <w:p>
            <w:pPr>
              <w:pStyle w:val="null3"/>
              <w:jc w:val="both"/>
            </w:pPr>
            <w:r>
              <w:rPr>
                <w:rFonts w:ascii="宋体" w:hAnsi="宋体" w:cs="宋体" w:eastAsia="宋体"/>
                <w:sz w:val="24"/>
              </w:rPr>
              <w:t>供应商针对本项目的报价已包括货物设计、材料、制造、包装、运输、安装、调试、检测、验收合格交付使用之前及保修期内保修服务与备用物件等等所有其他有关各项的含税费用。本项目合同执行期间合同总价不变，采购人无须另向供应商支付本合同规定之外的其他任何费用</w:t>
            </w:r>
            <w:r>
              <w:rPr>
                <w:rFonts w:ascii="宋体" w:hAnsi="宋体" w:cs="宋体" w:eastAsia="宋体"/>
                <w:sz w:val="24"/>
              </w:rPr>
              <w:t>。</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招标人指定的地点。（双流区内）</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1、本项目支付约定以“3.4.1.服务内容要求”中“合同价款支付方式和条件”为准 ，达到付款条件起15日内，支付合同总金额的45.00%</w:t>
            </w:r>
          </w:p>
          <w:p>
            <w:pPr>
              <w:pStyle w:val="null3"/>
              <w:jc w:val="left"/>
            </w:pPr>
            <w:r>
              <w:rPr/>
              <w:t>2、本项目支付约定以“3.4.1.服务内容要求”中“合同价款支付方式和条件”为准 ，达到付款条件起15日内，支付合同总金额的55.00%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1、项目验收由招标人组织，投标人配合进行；招标人有权邀请第三方机构或质检部门等共同验收。 （一）验收标准 按国家有关规定以及招标人招标文件的质量要求和技术指标等每一项技术和商务要求、投标人的投标文件及承诺与本项目合同约定标准进行验收；甲乙双方如对质量要求和技术指标的约定标准有相互抵触或异议的事项，由招标人在招标与投标文件中按质量要求和技术指标比较优胜的原则确定该项的约定标准进行验收。 （二）验收程序：项目验收分中标方出厂自验、安装调试初验及最终验收三个阶段。 （1）出厂自验：投标人在货物出厂前，应按产品技术标准规定的检验项目和试验方法进行全面检验，投标人应随同货物提供产品环保证明、质量合格证书，其结果符合必须本项目验收标准的要求。 （2）安装调试初验：投标人按照合同约定时间内完成本项目的设备安装调试工作，设备安装、调试过程，投标人应作详细检验记录；安装调试检验结果应符合本项目验收标准，检验记录应真实并提供给招标人。所有设施设备安装、调试完成后进入试用期；试用期（试用期指安装后交付使用到初验这个阶段）结束后设备接收方对投标人的送货数量、种类、质量培训服务等进行初验。 （3）最终验收：试用期结束且初验合格后投标人按招标人要求准备验收资料并提交验收申请。由招标人组织验收专家小组，投标人配合，按国家规定的标准要求、本项目验收标准、合同约定以及样品（项目存在样品时适用）进行最终验收，验收合格后招标人向投标人出具合格验收报告。 （三）其他未尽事宜应严格按照《财政部关于进一步加强政府采购需求和履约验收管理的指导意见》(财库〔2016〕205号)的要求进行验收。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一）质保期为3年，自最终验收合格之日起，质保期内出现质量问题，投标人在接到通知后8小时内响应到场，24小时内完成维修或更换，并承担修理更换产生的费用；如货物经投标人2次维修仍不能达到本项目合同约定的质量标准，视作投标人未能按时交货，招标人有权追究投标人的违约责任。 （二）投标人须负责提供一次及以上的技术培训，并长期提供技术支持。（培训费用已包含在投标人报价中）。 （三）投标人须指派专人负责与招标人联系售后服务事宜。</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1、违约责任： （一）招标人违约责任 （1）招标人无正当理由拒收货物、拒付货款的，投标人有权要求招标人支付货款10％的违约金。 （2）招标人按项目进度付款，不得无故拖延应付款，如项目最终验收合格后，招标人如逾期未支付款项应向投标人进行合理说明，若招标人未进行合理说明，投标人有权要求招标人支付违约金，按应付金额0.1‰/日支付，但累计违约金总额不超过欠款总额的1％。若非招标人原因导致延迟付款，招标人不承担违约责任。 （二）投标人违约责任 （1）投标人所交付的货物不符合本项目合同规定的，招标人有权拒收，同时投标人应向招标人支付合同总价20％的违约金。投标人应在得到招标人通知之日起10个工作日内采取补救措施,如采取补救措施达到要求后，退还合同总价20％的违约金。 （2）投标人无正当理由逾期交付货物的，每逾期1日，投标人向招标人偿付逾期交货部分货款总金额的3%的违约金。如投标人逾期交货达10日，招标人有权解除合同，招标人解除合同的通知自到达投标人时生效。在此情况下，投标人给招标人造成的实际损失高于违约金的，对高出违约金的部分投标人应予以赔偿。 （3）投标人保证在项目验收合格之日起，设备在一年内运行（使用）过程中无任何质量问题，若在一年内存在质量问题，投标人须按招标人要求完成整改；同时，在投标人承诺的或国家规定的质量保证期内（取两者中最长的期限），如经投标人2次维修，货物仍不能达到合同约定的质量标准、运行效果的，招标人有权要求投标人更换为全新合格货物并按本条第1款处理，且投标人还须赔偿招标人因此遭受的损失。 （4）因本项目产生的知识产权归招标人所有，投标人保证本项目合同货物的权利无瑕疵，包括货物所有权及知识产权等权利无瑕疵。如产生了任何的纠纷、索赔或诉讼等，投标人除应向招标人返还已收款项外，还应另按合同总价的20%向招标人支付违约金并赔偿因此给招标人造成的一切损失。 （5）投标人在履行合同过程中不得以任何形式分包或转包给第三人，若投标人分包或转包给第三人的，投标人应向招标人支付合同总价20%的违约金，且招标人有权解除合同。若招标人因此承担责任的，招标人有权向投标人进行追偿，追偿范围包括但不限于诉讼费、律师费、税费、保费、赔偿款、医疗费等。 （三）一方偿付的违约金不足以弥补另一方损失的，还应按另一方损失尚未弥补的部分，支付赔偿金给另一方。 （四）投标人应支付的违约金等费用，招标人有权从未付款中予以扣除。 （五）若因投标人原因导致招标人解除合同的，招标人已支付的款项投标人应全部退还并按同期LPR向招标人支付利息（自投标人收款之日起算），未付款项，招标人有权不予支付。 2、解决争议的方式 （一）因货物的质量问题发生争议的，应当邀请国家认可的质量检测机构对货物质量进行鉴定。货物符合标准的，鉴定费由招标人承担；货物不符合质量标准的，鉴定费由投标人承担。 （二）在解释或者执行本项目合同的过程中发生争议时，双方应通过协商方式解决。 （三）经协商不能解决的争议，双方可向招标人所在地有管辖权的法院提起诉讼； （四）在法院审理期间，除有争议部分外，本项目合同其他部分可以履行的仍应按合同条款继续履行。</w:t>
            </w:r>
          </w:p>
        </w:tc>
      </w:tr>
    </w:tbl>
    <w:p>
      <w:pPr>
        <w:pStyle w:val="null3"/>
        <w:jc w:val="left"/>
        <w:outlineLvl w:val="2"/>
      </w:pPr>
      <w:r>
        <w:rPr>
          <w:b/>
          <w:sz w:val="28"/>
        </w:rPr>
        <w:t>3.5.其他要求</w:t>
      </w:r>
    </w:p>
    <w:p>
      <w:pPr>
        <w:pStyle w:val="null3"/>
        <w:jc w:val="left"/>
      </w:pPr>
      <w:r>
        <w:rPr/>
        <w:t>1、项目方案：为保障本项目实施工作、售后服务有序开展，供应商按照本项目需求、相关法律法规以及专业技术标准提供项目实施方案、售后服务方案。</w:t>
      </w:r>
    </w:p>
    <w:p>
      <w:pPr>
        <w:pStyle w:val="null3"/>
      </w:pPr>
      <w:r>
        <w:rPr/>
        <w:t xml:space="preserve"> </w:t>
        <w:br/>
        <w:br w:type="page"/>
      </w:r>
    </w:p>
    <w:p>
      <w:pPr>
        <w:pStyle w:val="null3"/>
        <w:jc w:val="center"/>
        <w:outlineLvl w:val="1"/>
      </w:pPr>
      <w:r>
        <w:rPr>
          <w:b/>
          <w:sz w:val="36"/>
        </w:rPr>
        <w:t>第四章 资格审查</w:t>
      </w:r>
    </w:p>
    <w:p>
      <w:pPr>
        <w:pStyle w:val="null3"/>
        <w:jc w:val="left"/>
      </w:pPr>
      <w:r>
        <w:rPr/>
        <w:t>开标解密完成后，由采购人、代理机构依据法律法规和招标文件的规定，对成功解密的投标文件中供应商资格证明等进行审查，出具资格审查报告。资格审查标准及要求如下：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 （2）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⑤若为其他法人：提供法人证书等身份证明材料。（以上证明材料均为扫描件）</w:t>
            </w:r>
          </w:p>
        </w:tc>
        <w:tc>
          <w:tcPr>
            <w:tcW w:type="dxa" w:w="1910"/>
          </w:tcPr>
          <w:p>
            <w:pPr>
              <w:pStyle w:val="null3"/>
              <w:jc w:val="left"/>
            </w:pPr>
            <w:r>
              <w:rPr/>
              <w:t>投标（响应）函 投标人应提交的相关资格证明材料</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二、评标工作由代理机构负责组织，具体评标事务由采购人或者代理机构依法组建的评标委员会负责。评标委员会由采购人代表和评审专家组成。</w:t>
      </w:r>
    </w:p>
    <w:p>
      <w:pPr>
        <w:pStyle w:val="null3"/>
        <w:ind w:firstLine="480"/>
        <w:jc w:val="left"/>
      </w:pPr>
      <w:r>
        <w:rPr/>
        <w:t>三、评标工作应遵循公平、公正、科学及择优的原则，并以相同的评标程序和标准对待所有的投标人。</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四、评标委员会按照招标文件规定的评标程序、评标方法和标准进行评标，并独立履行下列职责：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评标委员会正式评审前，应当对招标文件进行熟悉和理解，内容主要包括招标文件中采购项目技术、服务和商务要求、评审方法和标准以及可能涉及签订政府采购合同的内容等。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供应商，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在符合性审查过程中，如果出现评标委员会成员意见不一致的情况，按照少数服从多数的原则确定，但不得违背政府采购基本原则和招标文件规定。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招标文件的其他实质性要求响应</w:t>
            </w:r>
          </w:p>
        </w:tc>
        <w:tc>
          <w:tcPr>
            <w:tcW w:type="dxa" w:w="3322"/>
          </w:tcPr>
          <w:p>
            <w:pPr>
              <w:pStyle w:val="null3"/>
              <w:jc w:val="left"/>
            </w:pPr>
            <w:r>
              <w:rPr/>
              <w:t>提供满足招标文件其他实质性要求。（注：除招标文件中明确要求进行单独响应或承诺或提供证明材料的实质性要求外，对于其他实质性要求，供应商在《投标（响应）函》中以“我单位完全接受和理解本项目采购文件规定的实质性要求；”进行承诺即视为响应。）</w:t>
            </w:r>
          </w:p>
        </w:tc>
        <w:tc>
          <w:tcPr>
            <w:tcW w:type="dxa" w:w="1910"/>
          </w:tcPr>
          <w:p>
            <w:pPr>
              <w:pStyle w:val="null3"/>
              <w:jc w:val="left"/>
            </w:pPr>
            <w:r>
              <w:rPr/>
              <w:t>报价一览表 其他相关证明材料 产品技术参数响应表 报价明细表 商务应答表 投标文件封面 投标（响应）函</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同时出现两种以上不一致的，按照前款规定的顺序修正。修正后的报价经投标人经交易系统加盖电子印章确认提交后生效产生约束力。</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ind w:firstLine="480"/>
        <w:jc w:val="left"/>
      </w:pPr>
      <w:r>
        <w:rPr/>
        <w:t>四、除资格审查认定错误、分值汇总计算错误、分项评分超出评分标准范围、评标委员会成员对客观评审因素评分不一致的、经评标委员会一致认定评分畸高、畸低的情形外，采购人或者代理机构不得以任何理由组织重新评审。代理机构发现评标委员会未按照招标文件规定的评审标准进行评审的，应当重新开展采购活动，并同时书面报告项目同级财政部门。</w:t>
      </w:r>
    </w:p>
    <w:p>
      <w:pPr>
        <w:pStyle w:val="null3"/>
        <w:jc w:val="left"/>
        <w:outlineLvl w:val="3"/>
      </w:pPr>
      <w:r>
        <w:rPr>
          <w:b/>
          <w:sz w:val="24"/>
        </w:rPr>
        <w:t>5.3.8.确定中标候选人名单</w:t>
      </w:r>
    </w:p>
    <w:p>
      <w:pPr>
        <w:pStyle w:val="null3"/>
        <w:jc w:val="left"/>
      </w:pPr>
      <w:r>
        <w:rPr/>
        <w:t>采购包1：</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1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ind w:firstLine="480"/>
        <w:jc w:val="left"/>
      </w:pPr>
      <w:r>
        <w:rPr/>
        <w:t>评标委员会应当按照客观、公正、审慎的原则，根据招标文件规定的评标程序、评标方法和评标标准进行独立评审。</w:t>
      </w:r>
    </w:p>
    <w:p>
      <w:pPr>
        <w:pStyle w:val="null3"/>
        <w:jc w:val="left"/>
        <w:outlineLvl w:val="3"/>
      </w:pPr>
      <w:r>
        <w:rPr>
          <w:b/>
          <w:sz w:val="24"/>
        </w:rPr>
        <w:t>5.4.1.评分办法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技术指标</w:t>
            </w:r>
          </w:p>
        </w:tc>
        <w:tc>
          <w:tcPr>
            <w:tcW w:type="dxa" w:w="2575"/>
          </w:tcPr>
          <w:p>
            <w:pPr>
              <w:pStyle w:val="null3"/>
              <w:jc w:val="left"/>
            </w:pPr>
            <w:r>
              <w:rPr/>
              <w:t>投标人针对招标文件“技术参数要求”条款的响应得分规则如下： （1）投标人针对一般技术参数条款的响应得分规则如下： 一般技术参数条款响应得分=（供应商满足一般技术参数条款的数量÷一般技术参数条款（236条）的总数量）×10 分。（一般技术参数条款是指：未标注“▲”技术参数条款) 。 （2）投标人针对“▲”技术参数条款的响应得分规则如下： “▲”技术参数条款响应得分=（供应商满足“▲”技术参数条款 的数量÷“▲”技术参数条款（24条）的总数量）×26分。 注：1、针对“▲”技术参数条款的技术响应，如果技术条款对技 术支撑材料有要求，应按要求提供，否则对应“▲”技术参数条 款将视为不满足。 2、针对一般条款的技术响应，如果招标文件“技 术参数要求”中技术参数条款对技术支撑材料有要求，应按要求提供，否则对应技术参数条款将视为不满足。 3、 技术条款的计算按每个产品项下 “ 1” 、 “ 2” 、 “ 3” … 最末端标号作为计算条数。 4、 评分的取值按四舍五入法， 保留小数点后两位。</w:t>
            </w:r>
          </w:p>
        </w:tc>
        <w:tc>
          <w:tcPr>
            <w:tcW w:type="dxa" w:w="831"/>
          </w:tcPr>
          <w:p>
            <w:pPr>
              <w:pStyle w:val="null3"/>
              <w:jc w:val="center"/>
            </w:pPr>
            <w:r>
              <w:rPr/>
              <w:t>36.00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根据投标人提供的项目实施方案开展评审，包含：①组织计划，②进度计划和保证措施，③质量管理和保证措施，④人力资源安排方案，⑤安装、调试方案和措施，⑥检测、验收方案， ⑦应急突发事件处置方案,⑧安全保障，全部提供且不存在缺陷得16分，每有一项内容未提供的扣2分，每有一项内容存在缺陷扣1分，扣完为止。 注：缺陷是指：方案与实际情况不符；方案不符合项目特点；方案内容存在逻辑错误；内容存在不可能实现的夸大情形；方案项目名称与本项目不一致；方案实施地点与本项目不一致；方案内容过于简单（如方案只有复制需求内容而无具体说明或措施；方案仅有标题无其他说明或阐述）；方案涉及的规范名称错误；方案涉及的标准名称错误；方案中引用失效的规范或标准。</w:t>
            </w:r>
          </w:p>
        </w:tc>
        <w:tc>
          <w:tcPr>
            <w:tcW w:type="dxa" w:w="831"/>
          </w:tcPr>
          <w:p>
            <w:pPr>
              <w:pStyle w:val="null3"/>
              <w:jc w:val="center"/>
            </w:pPr>
            <w:r>
              <w:rPr/>
              <w:t>16.00</w:t>
            </w:r>
          </w:p>
        </w:tc>
        <w:tc>
          <w:tcPr>
            <w:tcW w:type="dxa" w:w="748"/>
          </w:tcPr>
          <w:p>
            <w:pPr>
              <w:pStyle w:val="null3"/>
              <w:jc w:val="center"/>
            </w:pPr>
            <w:r>
              <w:rPr/>
              <w:t>主观</w:t>
            </w:r>
          </w:p>
        </w:tc>
        <w:tc>
          <w:tcPr>
            <w:tcW w:type="dxa" w:w="1661"/>
          </w:tcPr>
          <w:p>
            <w:pPr>
              <w:pStyle w:val="null3"/>
              <w:jc w:val="left"/>
            </w:pPr>
            <w:r>
              <w:rPr/>
              <w:t>实施方案、售后服务方案</w:t>
            </w:r>
          </w:p>
        </w:tc>
      </w:tr>
      <w:tr>
        <w:tc>
          <w:tcPr>
            <w:tcW w:type="dxa" w:w="831"/>
            <w:vMerge/>
          </w:tcPr>
          <w:p/>
        </w:tc>
        <w:tc>
          <w:tcPr>
            <w:tcW w:type="dxa" w:w="1661"/>
          </w:tcPr>
          <w:p>
            <w:pPr>
              <w:pStyle w:val="null3"/>
              <w:jc w:val="left"/>
            </w:pPr>
            <w:r>
              <w:rPr/>
              <w:t>售后服务方案</w:t>
            </w:r>
          </w:p>
        </w:tc>
        <w:tc>
          <w:tcPr>
            <w:tcW w:type="dxa" w:w="2575"/>
          </w:tcPr>
          <w:p>
            <w:pPr>
              <w:pStyle w:val="null3"/>
              <w:jc w:val="left"/>
            </w:pPr>
            <w:r>
              <w:rPr/>
              <w:t>根据投标人提供的售后服务方案开展评审，包含：①售后技术支持方案；②售后服务流程；③售后培训方案；④售后服 务人员配置；⑤零配件供应保障，全部提供且不存在缺陷得10分，每有一项内容未提供的扣2分，每有一项内容存在缺陷扣1分，扣完为止。 注：缺陷是指：方案与实际情况不符；方案不符合项目特点；方案内容存在逻辑错误；内容存在不可能实现的夸大情形；方案项目名称与本项目不一致；方案实施地点与本项目不一致；方案内容过于简单（如方案只有复制需求内容而无具体说明或措施；方案仅有标题无其他说明或阐述）；方案涉及的规范名称错误；方案涉及的标准名称错误；方案中引用失效的规范或标准。</w:t>
            </w:r>
          </w:p>
        </w:tc>
        <w:tc>
          <w:tcPr>
            <w:tcW w:type="dxa" w:w="831"/>
          </w:tcPr>
          <w:p>
            <w:pPr>
              <w:pStyle w:val="null3"/>
              <w:jc w:val="center"/>
            </w:pPr>
            <w:r>
              <w:rPr/>
              <w:t>10.00</w:t>
            </w:r>
          </w:p>
        </w:tc>
        <w:tc>
          <w:tcPr>
            <w:tcW w:type="dxa" w:w="748"/>
          </w:tcPr>
          <w:p>
            <w:pPr>
              <w:pStyle w:val="null3"/>
              <w:jc w:val="center"/>
            </w:pPr>
            <w:r>
              <w:rPr/>
              <w:t>主观</w:t>
            </w:r>
          </w:p>
        </w:tc>
        <w:tc>
          <w:tcPr>
            <w:tcW w:type="dxa" w:w="1661"/>
          </w:tcPr>
          <w:p>
            <w:pPr>
              <w:pStyle w:val="null3"/>
              <w:jc w:val="left"/>
            </w:pPr>
            <w:r>
              <w:rPr/>
              <w:t>实施方案、售后服务方案</w:t>
            </w:r>
          </w:p>
        </w:tc>
      </w:tr>
      <w:tr>
        <w:tc>
          <w:tcPr>
            <w:tcW w:type="dxa" w:w="831"/>
            <w:vMerge/>
          </w:tcPr>
          <w:p/>
        </w:tc>
        <w:tc>
          <w:tcPr>
            <w:tcW w:type="dxa" w:w="1661"/>
          </w:tcPr>
          <w:p>
            <w:pPr>
              <w:pStyle w:val="null3"/>
              <w:jc w:val="left"/>
            </w:pPr>
            <w:r>
              <w:rPr/>
              <w:t>项目支撑能力</w:t>
            </w:r>
          </w:p>
        </w:tc>
        <w:tc>
          <w:tcPr>
            <w:tcW w:type="dxa" w:w="2575"/>
          </w:tcPr>
          <w:p>
            <w:pPr>
              <w:pStyle w:val="null3"/>
              <w:jc w:val="left"/>
            </w:pPr>
            <w:r>
              <w:rPr/>
              <w:t>1、投标人或所投核心产品的生产厂家具有有害物质过程管理体系认证得2分。 2、投标人或所投核心产品的生产厂家具有信息技术服务管理体系、职业健康安全管理体系认证、信息安全管理体系认证，知识产权管理体系认证，提供1项得1分，全部提供得4分，未提供不得分。 注：提供相关证书复印件。</w:t>
            </w:r>
          </w:p>
        </w:tc>
        <w:tc>
          <w:tcPr>
            <w:tcW w:type="dxa" w:w="831"/>
          </w:tcPr>
          <w:p>
            <w:pPr>
              <w:pStyle w:val="null3"/>
              <w:jc w:val="center"/>
            </w:pPr>
            <w:r>
              <w:rPr/>
              <w:t>6.00</w:t>
            </w:r>
          </w:p>
        </w:tc>
        <w:tc>
          <w:tcPr>
            <w:tcW w:type="dxa" w:w="748"/>
          </w:tcPr>
          <w:p>
            <w:pPr>
              <w:pStyle w:val="null3"/>
              <w:jc w:val="center"/>
            </w:pPr>
            <w:r>
              <w:rPr/>
              <w:t>客观</w:t>
            </w:r>
          </w:p>
        </w:tc>
        <w:tc>
          <w:tcPr>
            <w:tcW w:type="dxa" w:w="1661"/>
          </w:tcPr>
          <w:p>
            <w:pPr>
              <w:pStyle w:val="null3"/>
              <w:jc w:val="left"/>
            </w:pPr>
            <w:r>
              <w:rPr/>
              <w:t>项目支撑能力证明材料</w:t>
            </w:r>
          </w:p>
        </w:tc>
      </w:tr>
      <w:tr>
        <w:tc>
          <w:tcPr>
            <w:tcW w:type="dxa" w:w="831"/>
            <w:vMerge/>
          </w:tcPr>
          <w:p/>
        </w:tc>
        <w:tc>
          <w:tcPr>
            <w:tcW w:type="dxa" w:w="1661"/>
          </w:tcPr>
          <w:p>
            <w:pPr>
              <w:pStyle w:val="null3"/>
              <w:jc w:val="left"/>
            </w:pPr>
            <w:r>
              <w:rPr/>
              <w:t>业绩</w:t>
            </w:r>
          </w:p>
        </w:tc>
        <w:tc>
          <w:tcPr>
            <w:tcW w:type="dxa" w:w="2575"/>
          </w:tcPr>
          <w:p>
            <w:pPr>
              <w:pStyle w:val="null3"/>
              <w:jc w:val="left"/>
            </w:pPr>
            <w:r>
              <w:rPr/>
              <w:t>投标人或所投核心产品的生产厂家2020年1月1日（含1日）至投标文件递交之日具有一个已完成类似项目业绩的得1分。 注：投标文件中提供有效合同复印件或有效中标通知书复印件。</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业绩证明材料</w:t>
            </w:r>
          </w:p>
        </w:tc>
      </w:tr>
      <w:tr>
        <w:tc>
          <w:tcPr>
            <w:tcW w:type="dxa" w:w="831"/>
            <w:vMerge/>
          </w:tcPr>
          <w:p/>
        </w:tc>
        <w:tc>
          <w:tcPr>
            <w:tcW w:type="dxa" w:w="1661"/>
          </w:tcPr>
          <w:p>
            <w:pPr>
              <w:pStyle w:val="null3"/>
              <w:jc w:val="left"/>
            </w:pPr>
            <w:r>
              <w:rPr/>
              <w:t>节能、环境标志、无线局域网产品</w:t>
            </w:r>
          </w:p>
        </w:tc>
        <w:tc>
          <w:tcPr>
            <w:tcW w:type="dxa" w:w="2575"/>
          </w:tcPr>
          <w:p>
            <w:pPr>
              <w:pStyle w:val="null3"/>
              <w:jc w:val="left"/>
            </w:pPr>
            <w:r>
              <w:rPr/>
              <w:t>投标人所投产品中，每有一项为节能产品政府采购品目清单范围内或环境标志产品政府采购品目清单范围内且取得认证证书或无线局域网政府采购清单中的产品的得1分，本项最多得1分。 注：1、提供无线局域网政府采购清单对应的清单封面及产品所在页复印件盖供应商公章，提供节能产品、环境标志产品认证证书复印件并加盖供应商公章。 2、本项目采购的产品中属于节能产品或环境标志产品政府采购品目清单中强制采购范围的，不属于本项评分范围。</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节能、环境标志产品、无线局域网产品证明材料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价格分采用低价优先法计算，即满足招标文件要求且报价最低的供应商报价为评标基准价，其价格分为满分30分，其它供应商的价格分统一按照以下公式计算：报价分值计算公式为：报价得分=（评标基准价/最后报价）×30分。</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报价一览表</w:t>
            </w:r>
          </w:p>
          <w:p>
            <w:pPr>
              <w:pStyle w:val="null3"/>
              <w:jc w:val="left"/>
            </w:pPr>
            <w:r>
              <w:rPr/>
              <w:t>报价明细表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价格扣除评审内容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扣除比例%（C1）</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10.00%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监狱企业的证明文件</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详见详细评审</w:t>
            </w:r>
          </w:p>
        </w:tc>
        <w:tc>
          <w:tcPr>
            <w:tcW w:type="dxa" w:w="2955"/>
          </w:tcPr>
          <w:p>
            <w:pPr>
              <w:pStyle w:val="null3"/>
              <w:jc w:val="left"/>
            </w:pPr>
            <w:r>
              <w:rPr/>
              <w:t>节能、环境标志产品、无线局域网产品证明材料</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一、评标委员会在交易系统中编制评标情况，生成评标报告。</w:t>
      </w:r>
    </w:p>
    <w:p>
      <w:pPr>
        <w:pStyle w:val="null3"/>
        <w:jc w:val="left"/>
      </w:pPr>
      <w:r>
        <w:rPr/>
        <w:t>二、代理机构应当在评标结束后2个工作日内将评标报告送采购人。</w:t>
      </w:r>
    </w:p>
    <w:p>
      <w:pPr>
        <w:pStyle w:val="null3"/>
        <w:jc w:val="left"/>
      </w:pPr>
      <w:r>
        <w:rPr/>
        <w:t>三、采购人在收到评标报告5个工作日内，未按评标报告推荐的中标候选人顺序确定中标人，又不能说明合法理由的，视同按评标报告推荐的顺序确定排名第一的中标候选人为中标人。</w:t>
      </w:r>
    </w:p>
    <w:p>
      <w:pPr>
        <w:pStyle w:val="null3"/>
        <w:jc w:val="left"/>
      </w:pPr>
      <w:r>
        <w:rPr/>
        <w:t>四、采购人或者代理机构应当自中标人确定之日起 2 个工作日内，在四川政府采购网上公告中标结果，招标文件应当随中标结果同时公告。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详见附件：报价一览表</w:t>
      </w:r>
    </w:p>
    <w:p>
      <w:pPr>
        <w:pStyle w:val="null3"/>
        <w:ind w:firstLine="960"/>
        <w:jc w:val="left"/>
      </w:pPr>
      <w:r>
        <w:rPr/>
        <w:t>详见附件：报价明细表</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详见附件：投标人应提交的相关资格证明材料</w:t>
      </w:r>
    </w:p>
    <w:p>
      <w:pPr>
        <w:pStyle w:val="null3"/>
        <w:ind w:firstLine="960"/>
        <w:jc w:val="left"/>
      </w:pPr>
      <w:r>
        <w:rPr/>
        <w:t>详见附件：实施方案、售后服务方案</w:t>
      </w:r>
    </w:p>
    <w:p>
      <w:pPr>
        <w:pStyle w:val="null3"/>
        <w:ind w:firstLine="960"/>
        <w:jc w:val="left"/>
      </w:pPr>
      <w:r>
        <w:rPr/>
        <w:t>详见附件：项目支撑能力证明材料</w:t>
      </w:r>
    </w:p>
    <w:p>
      <w:pPr>
        <w:pStyle w:val="null3"/>
        <w:ind w:firstLine="960"/>
        <w:jc w:val="left"/>
      </w:pPr>
      <w:r>
        <w:rPr/>
        <w:t>详见附件：业绩证明材料</w:t>
      </w:r>
    </w:p>
    <w:p>
      <w:pPr>
        <w:pStyle w:val="null3"/>
        <w:ind w:firstLine="960"/>
        <w:jc w:val="left"/>
      </w:pPr>
      <w:r>
        <w:rPr/>
        <w:t>详见附件：节能、环境标志产品、无线局域网产品证明材料</w:t>
      </w:r>
    </w:p>
    <w:p>
      <w:pPr>
        <w:pStyle w:val="null3"/>
        <w:ind w:firstLine="960"/>
        <w:jc w:val="left"/>
      </w:pPr>
      <w:r>
        <w:rPr/>
        <w:t>详见附件：其他相关证明材料</w:t>
      </w:r>
    </w:p>
    <w:p>
      <w:pPr>
        <w:pStyle w:val="null3"/>
      </w:pPr>
      <w:r>
        <w:rPr/>
        <w:t xml:space="preserve"> </w:t>
        <w:br/>
        <w:br w:type="page"/>
      </w:r>
    </w:p>
    <w:p>
      <w:pPr>
        <w:pStyle w:val="null3"/>
        <w:jc w:val="center"/>
        <w:outlineLvl w:val="1"/>
      </w:pPr>
      <w:r>
        <w:rPr>
          <w:b/>
          <w:sz w:val="36"/>
        </w:rPr>
        <w:t>第七章 拟签订合同文本</w:t>
      </w:r>
    </w:p>
    <w:p>
      <w:pPr>
        <w:pStyle w:val="null3"/>
        <w:jc w:val="left"/>
      </w:pPr>
      <w:r>
        <w:rPr/>
        <w:t>详见附件：2024货物类采购合同模板.docx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