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DC2D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蔗糖参数及要求</w:t>
      </w:r>
    </w:p>
    <w:p w14:paraId="21DA22EB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生产商、经销商需提供药品生产许可证（含辅料生产）、药品经销证，营业执照，国家药品监督管理局药品评审中心药用辅料登记数据，质量标准，自检报告，有CMA资质的检测机构检测报告等相关资质、报告。</w:t>
      </w:r>
    </w:p>
    <w:p w14:paraId="6DD54955">
      <w:pPr>
        <w:jc w:val="both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1135" cy="2604135"/>
            <wp:effectExtent l="0" t="0" r="190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E8802">
      <w:pPr>
        <w:rPr>
          <w:rFonts w:hint="default"/>
          <w:lang w:val="en-US" w:eastAsia="zh-CN"/>
        </w:rPr>
      </w:pPr>
      <w:bookmarkStart w:id="0" w:name="_GoBack"/>
      <w:r>
        <w:drawing>
          <wp:inline distT="0" distB="0" distL="114300" distR="114300">
            <wp:extent cx="1468120" cy="3655060"/>
            <wp:effectExtent l="0" t="0" r="1016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8120" cy="365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E2249FE-C19D-497B-B886-B478D46AC22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07C3E2C-54E4-4638-BFBD-ECA73D39B8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57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2026-07-13T04:48:41Z</dcterms:created>
  <dc:creator>Administrator</dc:creator>
  <cp:lastModifiedBy>刘清然</cp:lastModifiedBy>
  <dcterms:modified xsi:type="dcterms:W3CDTF">2026-07-13T04:52:31Z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eyJoZGlkIjoiNDVmMTQzYTNlZWVjNDlmMTI4MDkzM2RjNWQyYmQ2NzQiLCJ1c2VySWQiOiIxNjY4NTM1OTYyIn0=</vt:lpwstr>
  </property>
  <property fmtid="{D5CDD505-2E9C-101B-9397-08002B2CF9AE}" pid="4" name="ICV">
    <vt:lpwstr>7F5BEC32B1144BC6BFBE8F42AEC2AF34_12</vt:lpwstr>
  </property>
</Properties>
</file>