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C7E" w:rsidRDefault="00F06C7E">
      <w:pPr>
        <w:pStyle w:val="1"/>
        <w:spacing w:line="400" w:lineRule="exact"/>
        <w:jc w:val="center"/>
        <w:rPr>
          <w:rFonts w:ascii="仿宋" w:eastAsia="仿宋" w:hAnsi="仿宋"/>
          <w:sz w:val="36"/>
          <w:szCs w:val="36"/>
        </w:rPr>
      </w:pPr>
      <w:bookmarkStart w:id="0" w:name="_Toc94182817"/>
      <w:bookmarkStart w:id="1" w:name="PO_默认文件内容_32"/>
    </w:p>
    <w:p w:rsidR="008951B3" w:rsidRDefault="005328EE">
      <w:pPr>
        <w:pStyle w:val="1"/>
        <w:spacing w:line="400" w:lineRule="exact"/>
        <w:jc w:val="center"/>
        <w:rPr>
          <w:rFonts w:ascii="仿宋" w:eastAsia="仿宋" w:hAnsi="仿宋"/>
          <w:sz w:val="36"/>
          <w:szCs w:val="36"/>
        </w:rPr>
      </w:pPr>
      <w:r>
        <w:rPr>
          <w:rFonts w:ascii="仿宋" w:eastAsia="仿宋" w:hAnsi="仿宋" w:hint="eastAsia"/>
          <w:sz w:val="36"/>
          <w:szCs w:val="36"/>
        </w:rPr>
        <w:t>政府采购合同</w:t>
      </w:r>
      <w:bookmarkEnd w:id="0"/>
      <w:r>
        <w:rPr>
          <w:rFonts w:ascii="仿宋" w:eastAsia="仿宋" w:hAnsi="仿宋" w:hint="eastAsia"/>
          <w:sz w:val="36"/>
          <w:szCs w:val="36"/>
        </w:rPr>
        <w:t>（草案）</w:t>
      </w:r>
    </w:p>
    <w:p w:rsidR="008951B3" w:rsidRDefault="008951B3">
      <w:pPr>
        <w:spacing w:line="400" w:lineRule="exact"/>
        <w:rPr>
          <w:rFonts w:ascii="仿宋" w:eastAsia="仿宋" w:hAnsi="仿宋"/>
        </w:rPr>
      </w:pPr>
    </w:p>
    <w:bookmarkEnd w:id="1"/>
    <w:p w:rsidR="008951B3" w:rsidRDefault="008951B3">
      <w:pPr>
        <w:spacing w:line="400" w:lineRule="exact"/>
        <w:rPr>
          <w:rFonts w:ascii="仿宋" w:eastAsia="仿宋" w:hAnsi="仿宋"/>
        </w:rPr>
      </w:pPr>
    </w:p>
    <w:p w:rsidR="008951B3" w:rsidRDefault="005328EE">
      <w:pPr>
        <w:spacing w:line="400" w:lineRule="exact"/>
        <w:ind w:firstLineChars="200" w:firstLine="480"/>
        <w:rPr>
          <w:rFonts w:ascii="仿宋" w:eastAsia="仿宋" w:hAnsi="仿宋"/>
          <w:sz w:val="24"/>
        </w:rPr>
      </w:pPr>
      <w:r>
        <w:rPr>
          <w:rFonts w:ascii="仿宋" w:eastAsia="仿宋" w:hAnsi="仿宋" w:hint="eastAsia"/>
          <w:sz w:val="24"/>
        </w:rPr>
        <w:t>合同编号：</w:t>
      </w:r>
    </w:p>
    <w:p w:rsidR="008951B3" w:rsidRDefault="005328EE">
      <w:pPr>
        <w:spacing w:line="400" w:lineRule="exact"/>
        <w:ind w:firstLineChars="200" w:firstLine="480"/>
        <w:rPr>
          <w:rFonts w:ascii="仿宋" w:eastAsia="仿宋" w:hAnsi="仿宋"/>
          <w:sz w:val="24"/>
        </w:rPr>
      </w:pPr>
      <w:r>
        <w:rPr>
          <w:rFonts w:ascii="仿宋" w:eastAsia="仿宋" w:hAnsi="仿宋" w:hint="eastAsia"/>
          <w:sz w:val="24"/>
        </w:rPr>
        <w:t>签订地点：</w:t>
      </w:r>
      <w:r>
        <w:rPr>
          <w:rFonts w:ascii="仿宋" w:eastAsia="仿宋" w:hAnsi="仿宋"/>
          <w:sz w:val="24"/>
        </w:rPr>
        <w:t xml:space="preserve"> </w:t>
      </w:r>
    </w:p>
    <w:p w:rsidR="008951B3" w:rsidRDefault="005328EE">
      <w:pPr>
        <w:spacing w:line="400" w:lineRule="exact"/>
        <w:ind w:firstLineChars="200" w:firstLine="480"/>
        <w:rPr>
          <w:rFonts w:ascii="仿宋" w:eastAsia="仿宋" w:hAnsi="仿宋"/>
          <w:sz w:val="24"/>
        </w:rPr>
      </w:pPr>
      <w:r>
        <w:rPr>
          <w:rFonts w:ascii="仿宋" w:eastAsia="仿宋" w:hAnsi="仿宋" w:hint="eastAsia"/>
          <w:sz w:val="24"/>
        </w:rPr>
        <w:t xml:space="preserve">签订时间： </w:t>
      </w:r>
      <w:r>
        <w:rPr>
          <w:rFonts w:ascii="仿宋" w:eastAsia="仿宋" w:hAnsi="仿宋"/>
          <w:sz w:val="24"/>
        </w:rPr>
        <w:t xml:space="preserve">  </w:t>
      </w:r>
      <w:r>
        <w:rPr>
          <w:rFonts w:ascii="仿宋" w:eastAsia="仿宋" w:hAnsi="仿宋" w:hint="eastAsia"/>
          <w:sz w:val="24"/>
        </w:rPr>
        <w:t>年</w:t>
      </w:r>
      <w:r>
        <w:rPr>
          <w:rFonts w:ascii="仿宋" w:eastAsia="仿宋" w:hAnsi="仿宋"/>
          <w:sz w:val="24"/>
        </w:rPr>
        <w:t xml:space="preserve">   </w:t>
      </w:r>
      <w:r>
        <w:rPr>
          <w:rFonts w:ascii="仿宋" w:eastAsia="仿宋" w:hAnsi="仿宋" w:hint="eastAsia"/>
          <w:sz w:val="24"/>
        </w:rPr>
        <w:t>月   日</w:t>
      </w:r>
    </w:p>
    <w:p w:rsidR="008951B3" w:rsidRDefault="005328EE">
      <w:pPr>
        <w:spacing w:line="400" w:lineRule="exact"/>
        <w:ind w:firstLineChars="200" w:firstLine="480"/>
        <w:rPr>
          <w:rFonts w:ascii="仿宋" w:eastAsia="仿宋" w:hAnsi="仿宋"/>
          <w:sz w:val="24"/>
        </w:rPr>
      </w:pPr>
      <w:r>
        <w:rPr>
          <w:rFonts w:ascii="仿宋" w:eastAsia="仿宋" w:hAnsi="仿宋" w:hint="eastAsia"/>
          <w:sz w:val="24"/>
        </w:rPr>
        <w:t>甲方（甲方）：</w:t>
      </w:r>
      <w:r>
        <w:rPr>
          <w:rFonts w:ascii="仿宋" w:eastAsia="仿宋" w:hAnsi="仿宋"/>
          <w:sz w:val="24"/>
        </w:rPr>
        <w:t xml:space="preserve"> </w:t>
      </w:r>
    </w:p>
    <w:p w:rsidR="008951B3" w:rsidRDefault="005328EE">
      <w:pPr>
        <w:spacing w:line="400" w:lineRule="exact"/>
        <w:ind w:firstLineChars="200" w:firstLine="480"/>
        <w:rPr>
          <w:rFonts w:ascii="仿宋" w:eastAsia="仿宋" w:hAnsi="仿宋"/>
          <w:sz w:val="24"/>
        </w:rPr>
      </w:pPr>
      <w:r>
        <w:rPr>
          <w:rFonts w:ascii="仿宋" w:eastAsia="仿宋" w:hAnsi="仿宋" w:hint="eastAsia"/>
          <w:sz w:val="24"/>
        </w:rPr>
        <w:t>乙方（乙</w:t>
      </w:r>
      <w:r>
        <w:rPr>
          <w:rFonts w:ascii="仿宋" w:eastAsia="仿宋" w:hAnsi="仿宋"/>
          <w:sz w:val="24"/>
        </w:rPr>
        <w:t>方</w:t>
      </w:r>
      <w:r>
        <w:rPr>
          <w:rFonts w:ascii="仿宋" w:eastAsia="仿宋" w:hAnsi="仿宋" w:hint="eastAsia"/>
          <w:sz w:val="24"/>
        </w:rPr>
        <w:t>）</w:t>
      </w:r>
      <w:r>
        <w:rPr>
          <w:rFonts w:ascii="仿宋" w:eastAsia="仿宋" w:hAnsi="仿宋"/>
          <w:sz w:val="24"/>
        </w:rPr>
        <w:t>：</w:t>
      </w:r>
    </w:p>
    <w:p w:rsidR="008951B3" w:rsidRDefault="008951B3">
      <w:pPr>
        <w:spacing w:line="400" w:lineRule="exact"/>
        <w:ind w:firstLineChars="200" w:firstLine="480"/>
        <w:rPr>
          <w:rFonts w:ascii="仿宋" w:eastAsia="仿宋" w:hAnsi="仿宋" w:cs="宋体"/>
          <w:sz w:val="24"/>
        </w:rPr>
      </w:pP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根据《中华人民共和国政府采购法》、《中华人民共和国民法典》及</w:t>
      </w:r>
      <w:r>
        <w:rPr>
          <w:rFonts w:ascii="仿宋" w:eastAsia="仿宋" w:hAnsi="仿宋" w:cs="宋体"/>
          <w:sz w:val="24"/>
        </w:rPr>
        <w:t>2024年警用装备采购项目</w:t>
      </w:r>
      <w:r>
        <w:rPr>
          <w:rFonts w:ascii="仿宋" w:eastAsia="仿宋" w:hAnsi="仿宋" w:cs="宋体" w:hint="eastAsia"/>
          <w:sz w:val="24"/>
        </w:rPr>
        <w:t>（项目编号：</w:t>
      </w:r>
      <w:r>
        <w:rPr>
          <w:rFonts w:ascii="仿宋" w:eastAsia="仿宋" w:hAnsi="仿宋" w:cs="宋体"/>
          <w:sz w:val="24"/>
        </w:rPr>
        <w:t xml:space="preserve">    </w:t>
      </w:r>
      <w:r>
        <w:rPr>
          <w:rFonts w:ascii="仿宋" w:eastAsia="仿宋" w:hAnsi="仿宋" w:cs="宋体" w:hint="eastAsia"/>
          <w:sz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若上述文件和合同中存在参数或标准不一致的情况时，按照较优或更有利于甲方的标准执行。双方同意共同遵守如下条款：</w:t>
      </w:r>
    </w:p>
    <w:p w:rsidR="008951B3" w:rsidRDefault="005328EE">
      <w:pPr>
        <w:keepNext/>
        <w:keepLines/>
        <w:spacing w:before="120" w:after="120" w:line="400" w:lineRule="exact"/>
        <w:ind w:left="482"/>
        <w:outlineLvl w:val="1"/>
        <w:rPr>
          <w:rFonts w:ascii="仿宋" w:eastAsia="仿宋" w:hAnsi="仿宋"/>
          <w:b/>
          <w:bCs/>
          <w:sz w:val="24"/>
        </w:rPr>
      </w:pPr>
      <w:bookmarkStart w:id="2" w:name="_Toc217446107"/>
      <w:r>
        <w:rPr>
          <w:rFonts w:ascii="仿宋" w:eastAsia="仿宋" w:hAnsi="仿宋" w:hint="eastAsia"/>
          <w:b/>
          <w:bCs/>
          <w:sz w:val="24"/>
        </w:rPr>
        <w:t>一、合同货物</w:t>
      </w:r>
      <w:bookmarkEnd w:id="2"/>
    </w:p>
    <w:tbl>
      <w:tblPr>
        <w:tblW w:w="9371" w:type="dxa"/>
        <w:tblInd w:w="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9"/>
        <w:gridCol w:w="1821"/>
        <w:gridCol w:w="903"/>
        <w:gridCol w:w="1507"/>
        <w:gridCol w:w="1653"/>
        <w:gridCol w:w="1758"/>
      </w:tblGrid>
      <w:tr w:rsidR="008951B3" w:rsidTr="00BB688F">
        <w:trPr>
          <w:trHeight w:val="400"/>
        </w:trPr>
        <w:tc>
          <w:tcPr>
            <w:tcW w:w="1729"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sz w:val="24"/>
              </w:rPr>
            </w:pPr>
            <w:bookmarkStart w:id="3" w:name="_Toc217446108"/>
            <w:r>
              <w:rPr>
                <w:rFonts w:ascii="仿宋" w:eastAsia="仿宋" w:hAnsi="仿宋" w:hint="eastAsia"/>
                <w:bCs/>
                <w:sz w:val="24"/>
              </w:rPr>
              <w:t>货物</w:t>
            </w:r>
            <w:r>
              <w:rPr>
                <w:rFonts w:ascii="仿宋" w:eastAsia="仿宋" w:hAnsi="仿宋"/>
                <w:bCs/>
                <w:sz w:val="24"/>
              </w:rPr>
              <w:t>名称</w:t>
            </w:r>
          </w:p>
        </w:tc>
        <w:tc>
          <w:tcPr>
            <w:tcW w:w="1821"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sz w:val="24"/>
              </w:rPr>
            </w:pPr>
            <w:r>
              <w:rPr>
                <w:rFonts w:ascii="仿宋" w:eastAsia="仿宋" w:hAnsi="仿宋"/>
                <w:sz w:val="24"/>
              </w:rPr>
              <w:t>制造厂家及规格型号</w:t>
            </w:r>
          </w:p>
        </w:tc>
        <w:tc>
          <w:tcPr>
            <w:tcW w:w="903"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sz w:val="24"/>
              </w:rPr>
            </w:pPr>
            <w:r>
              <w:rPr>
                <w:rFonts w:ascii="仿宋" w:eastAsia="仿宋" w:hAnsi="仿宋"/>
                <w:sz w:val="24"/>
              </w:rPr>
              <w:t>品牌</w:t>
            </w:r>
          </w:p>
        </w:tc>
        <w:tc>
          <w:tcPr>
            <w:tcW w:w="1507"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cs="Arial"/>
                <w:sz w:val="24"/>
              </w:rPr>
            </w:pPr>
            <w:r>
              <w:rPr>
                <w:rFonts w:ascii="仿宋" w:eastAsia="仿宋" w:hAnsi="仿宋" w:hint="eastAsia"/>
                <w:bCs/>
                <w:sz w:val="24"/>
              </w:rPr>
              <w:t>数量</w:t>
            </w:r>
          </w:p>
        </w:tc>
        <w:tc>
          <w:tcPr>
            <w:tcW w:w="1653"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sz w:val="24"/>
              </w:rPr>
            </w:pPr>
            <w:r>
              <w:rPr>
                <w:rFonts w:ascii="仿宋" w:eastAsia="仿宋" w:hAnsi="仿宋"/>
                <w:sz w:val="24"/>
              </w:rPr>
              <w:t>单价</w:t>
            </w:r>
          </w:p>
          <w:p w:rsidR="008951B3" w:rsidRDefault="005328EE">
            <w:pPr>
              <w:spacing w:line="400" w:lineRule="exact"/>
              <w:jc w:val="center"/>
              <w:rPr>
                <w:rFonts w:ascii="仿宋" w:eastAsia="仿宋" w:hAnsi="仿宋"/>
                <w:sz w:val="24"/>
              </w:rPr>
            </w:pPr>
            <w:r>
              <w:rPr>
                <w:rFonts w:ascii="仿宋" w:eastAsia="仿宋" w:hAnsi="仿宋"/>
                <w:sz w:val="24"/>
              </w:rPr>
              <w:t>（万元）</w:t>
            </w:r>
          </w:p>
        </w:tc>
        <w:tc>
          <w:tcPr>
            <w:tcW w:w="1758" w:type="dxa"/>
            <w:tcBorders>
              <w:top w:val="single" w:sz="4" w:space="0" w:color="auto"/>
              <w:left w:val="single" w:sz="4" w:space="0" w:color="auto"/>
              <w:bottom w:val="single" w:sz="4" w:space="0" w:color="auto"/>
              <w:right w:val="single" w:sz="4" w:space="0" w:color="auto"/>
            </w:tcBorders>
            <w:vAlign w:val="center"/>
          </w:tcPr>
          <w:p w:rsidR="008951B3" w:rsidRDefault="005328EE">
            <w:pPr>
              <w:spacing w:line="400" w:lineRule="exact"/>
              <w:jc w:val="center"/>
              <w:rPr>
                <w:rFonts w:ascii="仿宋" w:eastAsia="仿宋" w:hAnsi="仿宋"/>
                <w:sz w:val="24"/>
              </w:rPr>
            </w:pPr>
            <w:r>
              <w:rPr>
                <w:rFonts w:ascii="仿宋" w:eastAsia="仿宋" w:hAnsi="仿宋"/>
                <w:sz w:val="24"/>
              </w:rPr>
              <w:t>总价</w:t>
            </w:r>
          </w:p>
          <w:p w:rsidR="008951B3" w:rsidRDefault="005328EE">
            <w:pPr>
              <w:spacing w:line="400" w:lineRule="exact"/>
              <w:jc w:val="center"/>
              <w:rPr>
                <w:rFonts w:ascii="仿宋" w:eastAsia="仿宋" w:hAnsi="仿宋"/>
                <w:sz w:val="24"/>
              </w:rPr>
            </w:pPr>
            <w:r>
              <w:rPr>
                <w:rFonts w:ascii="仿宋" w:eastAsia="仿宋" w:hAnsi="仿宋"/>
                <w:sz w:val="24"/>
              </w:rPr>
              <w:t>（万元）</w:t>
            </w:r>
          </w:p>
        </w:tc>
      </w:tr>
      <w:tr w:rsidR="008951B3" w:rsidTr="00BB688F">
        <w:trPr>
          <w:trHeight w:val="444"/>
        </w:trPr>
        <w:tc>
          <w:tcPr>
            <w:tcW w:w="1729"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c>
          <w:tcPr>
            <w:tcW w:w="903"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c>
          <w:tcPr>
            <w:tcW w:w="1507"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c>
          <w:tcPr>
            <w:tcW w:w="1653"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c>
          <w:tcPr>
            <w:tcW w:w="1758" w:type="dxa"/>
            <w:tcBorders>
              <w:top w:val="single" w:sz="4" w:space="0" w:color="auto"/>
              <w:left w:val="single" w:sz="4" w:space="0" w:color="auto"/>
              <w:bottom w:val="single" w:sz="4" w:space="0" w:color="auto"/>
              <w:right w:val="single" w:sz="4" w:space="0" w:color="auto"/>
            </w:tcBorders>
            <w:vAlign w:val="center"/>
          </w:tcPr>
          <w:p w:rsidR="008951B3" w:rsidRDefault="008951B3">
            <w:pPr>
              <w:spacing w:line="400" w:lineRule="exact"/>
              <w:jc w:val="center"/>
              <w:rPr>
                <w:rFonts w:ascii="仿宋" w:eastAsia="仿宋" w:hAnsi="仿宋"/>
                <w:sz w:val="24"/>
              </w:rPr>
            </w:pPr>
          </w:p>
        </w:tc>
      </w:tr>
    </w:tbl>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二、合同总价</w:t>
      </w:r>
      <w:bookmarkEnd w:id="3"/>
    </w:p>
    <w:p w:rsidR="008951B3" w:rsidRDefault="005328EE">
      <w:pPr>
        <w:spacing w:line="400" w:lineRule="exact"/>
        <w:ind w:firstLineChars="175" w:firstLine="420"/>
        <w:rPr>
          <w:rFonts w:ascii="仿宋" w:eastAsia="仿宋" w:hAnsi="仿宋"/>
          <w:sz w:val="24"/>
        </w:rPr>
      </w:pPr>
      <w:r>
        <w:rPr>
          <w:rFonts w:ascii="仿宋" w:eastAsia="仿宋" w:hAnsi="仿宋" w:hint="eastAsia"/>
          <w:sz w:val="24"/>
        </w:rPr>
        <w:t>合同总价为含税包干价，人民币大写：</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元整</w:t>
      </w:r>
      <w:r>
        <w:rPr>
          <w:rFonts w:ascii="仿宋" w:eastAsia="仿宋" w:hAnsi="仿宋" w:hint="eastAsia"/>
          <w:sz w:val="24"/>
        </w:rPr>
        <w:t>，即</w:t>
      </w:r>
      <w:r>
        <w:rPr>
          <w:rFonts w:eastAsia="仿宋" w:cs="Calibri"/>
          <w:sz w:val="24"/>
        </w:rPr>
        <w:t>¥</w:t>
      </w:r>
      <w:r>
        <w:rPr>
          <w:rFonts w:ascii="仿宋" w:eastAsia="仿宋" w:hAnsi="仿宋"/>
          <w:sz w:val="24"/>
          <w:u w:val="single"/>
        </w:rPr>
        <w:t xml:space="preserve">     </w:t>
      </w:r>
      <w:r>
        <w:rPr>
          <w:rFonts w:ascii="仿宋" w:eastAsia="仿宋" w:hAnsi="仿宋" w:hint="eastAsia"/>
          <w:sz w:val="24"/>
        </w:rPr>
        <w:t>元；该合同总价已包括货物设计、材料、制造、包装、运输、检测、验收合格交付使用之前及保修期内保修服务与备用物件等等所有其他有关各项的含税费用。本合同执行期间合同总价不变，甲方无须另向乙方支付本合同规定之外的其他任何费用。</w:t>
      </w:r>
    </w:p>
    <w:p w:rsidR="008951B3" w:rsidRDefault="005328EE">
      <w:pPr>
        <w:keepNext/>
        <w:keepLines/>
        <w:spacing w:before="120" w:after="120" w:line="400" w:lineRule="exact"/>
        <w:ind w:left="482"/>
        <w:outlineLvl w:val="1"/>
        <w:rPr>
          <w:rFonts w:ascii="仿宋" w:eastAsia="仿宋" w:hAnsi="仿宋"/>
          <w:b/>
          <w:bCs/>
          <w:sz w:val="24"/>
        </w:rPr>
      </w:pPr>
      <w:bookmarkStart w:id="4" w:name="_Toc217446109"/>
      <w:r>
        <w:rPr>
          <w:rFonts w:ascii="仿宋" w:eastAsia="仿宋" w:hAnsi="仿宋" w:hint="eastAsia"/>
          <w:b/>
          <w:bCs/>
          <w:sz w:val="24"/>
        </w:rPr>
        <w:lastRenderedPageBreak/>
        <w:t>三、质量要求</w:t>
      </w:r>
      <w:bookmarkEnd w:id="4"/>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1、乙方须提供全新的、未使用过的货物（含零部件、配件等），表面无划伤、无碰撞痕迹，且权属清楚，不得侵害他人的知识产权。</w:t>
      </w:r>
    </w:p>
    <w:p w:rsidR="008951B3" w:rsidRDefault="005328EE">
      <w:pPr>
        <w:spacing w:line="400" w:lineRule="exact"/>
        <w:ind w:firstLineChars="200" w:firstLine="480"/>
        <w:rPr>
          <w:rFonts w:ascii="仿宋" w:eastAsia="仿宋" w:hAnsi="仿宋" w:cs="宋体"/>
          <w:sz w:val="24"/>
        </w:rPr>
      </w:pPr>
      <w:bookmarkStart w:id="5" w:name="_Toc217446110"/>
      <w:r>
        <w:rPr>
          <w:rFonts w:ascii="仿宋" w:eastAsia="仿宋" w:hAnsi="仿宋" w:cs="宋体"/>
          <w:sz w:val="24"/>
        </w:rPr>
        <w:t>2、</w:t>
      </w:r>
      <w:r>
        <w:rPr>
          <w:rFonts w:ascii="仿宋" w:eastAsia="仿宋" w:hAnsi="仿宋" w:cs="宋体" w:hint="eastAsia"/>
          <w:sz w:val="24"/>
        </w:rPr>
        <w:t>每台货物上均应有产品质量检验合格标志。</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3、货物制造质量出现问题，乙方应负责三包（包修、包换、包退），费用由乙方负担。</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4、货物必须符合或优于国家（行业）标准，以及本项目采购合同的技术指标与出厂标准。</w:t>
      </w:r>
    </w:p>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四、技术要求</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根据甲方的招标文件和乙方的投标文件及承诺与本合同约定执行，详见合同附件。</w:t>
      </w:r>
    </w:p>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五、交货及验收</w:t>
      </w:r>
      <w:bookmarkEnd w:id="5"/>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1、乙方交货期限为合同签订生效后的</w:t>
      </w:r>
      <w:r w:rsidR="0005190D">
        <w:rPr>
          <w:rFonts w:ascii="仿宋" w:eastAsia="仿宋" w:hAnsi="仿宋" w:cs="宋体"/>
          <w:sz w:val="24"/>
        </w:rPr>
        <w:t>20</w:t>
      </w:r>
      <w:r>
        <w:rPr>
          <w:rFonts w:ascii="仿宋" w:eastAsia="仿宋" w:hAnsi="仿宋" w:cs="宋体" w:hint="eastAsia"/>
          <w:sz w:val="24"/>
        </w:rPr>
        <w:t>日内完成货物的安装调试并交甲方验收。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2、交货地点：</w:t>
      </w:r>
      <w:r>
        <w:rPr>
          <w:rFonts w:ascii="仿宋" w:eastAsia="仿宋" w:hAnsi="仿宋" w:cs="宋体" w:hint="eastAsia"/>
          <w:bCs/>
          <w:sz w:val="24"/>
        </w:rPr>
        <w:t>成都市文武路136号或其他甲方指定地点。</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3、验收由甲方组织，邀请乙方进行：</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.1履约验收主体：成都市公安局；</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.2履约验收时间：乙方提出验收申请之日起15日内组织验收；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.3验收组织方式：自行验收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.4履约验收程序：一次性验收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.5技术履约验收内容：按照本项目招标文件中“技术、服务要求”及乙方投标文件进行验收。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.6商务履约验收内容：按照本项目招标文件中“商务要求”及乙方投标文件进行验收。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 xml:space="preserve">.7履约验收标准： </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严格按照《财政部关于进一步加强政府采购需求和履约验收管理的指导意见》（财库〔2016〕205号）等政府采购相关法律法规的要求进行验收。</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3</w:t>
      </w:r>
      <w:r>
        <w:rPr>
          <w:rFonts w:ascii="仿宋" w:eastAsia="仿宋" w:hAnsi="仿宋" w:cs="宋体"/>
          <w:sz w:val="24"/>
        </w:rPr>
        <w:t>.8</w:t>
      </w:r>
      <w:r>
        <w:rPr>
          <w:rFonts w:ascii="仿宋" w:eastAsia="仿宋" w:hAnsi="仿宋" w:cs="宋体" w:hint="eastAsia"/>
          <w:sz w:val="24"/>
        </w:rPr>
        <w:t>履约验收其他事项：</w:t>
      </w:r>
      <w:r w:rsidR="00496E84" w:rsidRPr="001153E7">
        <w:rPr>
          <w:color w:val="000000" w:themeColor="text1"/>
        </w:rPr>
        <w:t>①</w:t>
      </w:r>
      <w:r>
        <w:rPr>
          <w:rFonts w:ascii="仿宋" w:eastAsia="仿宋" w:hAnsi="仿宋" w:cs="宋体" w:hint="eastAsia"/>
          <w:sz w:val="24"/>
        </w:rPr>
        <w:t>乙方应将所提供货物的装箱清单、配件、随机工具、用户使用手册、原厂保修卡、等资料（如有）交付给甲方同时将相关检验、检测报告原件或复印件交给甲方查验；乙方不能完整交付货物及本款规定的单证和工具的，必须负责补齐，否则视为未按合同约定交货。如质量验收合格，双方签署质量</w:t>
      </w:r>
      <w:proofErr w:type="gramStart"/>
      <w:r>
        <w:rPr>
          <w:rFonts w:ascii="仿宋" w:eastAsia="仿宋" w:hAnsi="仿宋" w:cs="宋体" w:hint="eastAsia"/>
          <w:sz w:val="24"/>
        </w:rPr>
        <w:t>验收书</w:t>
      </w:r>
      <w:proofErr w:type="gramEnd"/>
      <w:r w:rsidR="00496E84">
        <w:rPr>
          <w:rFonts w:ascii="仿宋" w:eastAsia="仿宋" w:hAnsi="仿宋" w:cs="宋体" w:hint="eastAsia"/>
          <w:sz w:val="24"/>
        </w:rPr>
        <w:t>;</w:t>
      </w:r>
    </w:p>
    <w:p w:rsidR="00496E84" w:rsidRPr="00496E84" w:rsidRDefault="00496E84" w:rsidP="00496E84">
      <w:pPr>
        <w:spacing w:line="400" w:lineRule="exact"/>
        <w:ind w:firstLineChars="200" w:firstLine="480"/>
        <w:rPr>
          <w:rFonts w:ascii="仿宋" w:eastAsia="仿宋" w:hAnsi="仿宋" w:cs="宋体"/>
          <w:sz w:val="24"/>
        </w:rPr>
      </w:pPr>
      <w:r w:rsidRPr="00496E84">
        <w:rPr>
          <w:rFonts w:ascii="仿宋" w:eastAsia="仿宋" w:hAnsi="仿宋" w:cs="宋体" w:hint="eastAsia"/>
          <w:sz w:val="24"/>
        </w:rPr>
        <w:lastRenderedPageBreak/>
        <w:t>②参数中要求在验收时提供检测报告的，以中标人实际响应的技术参数作为验收内容，验收时所提供的检测报告中</w:t>
      </w:r>
      <w:proofErr w:type="gramStart"/>
      <w:r w:rsidRPr="00496E84">
        <w:rPr>
          <w:rFonts w:ascii="仿宋" w:eastAsia="仿宋" w:hAnsi="仿宋" w:cs="宋体" w:hint="eastAsia"/>
          <w:sz w:val="24"/>
        </w:rPr>
        <w:t>须体现</w:t>
      </w:r>
      <w:proofErr w:type="gramEnd"/>
      <w:r w:rsidRPr="00496E84">
        <w:rPr>
          <w:rFonts w:ascii="仿宋" w:eastAsia="仿宋" w:hAnsi="仿宋" w:cs="宋体" w:hint="eastAsia"/>
          <w:sz w:val="24"/>
        </w:rPr>
        <w:t>中标人实际响应的技术参数内容。</w:t>
      </w:r>
    </w:p>
    <w:p w:rsidR="00496E84" w:rsidRDefault="00496E84" w:rsidP="00496E84">
      <w:pPr>
        <w:spacing w:line="400" w:lineRule="exact"/>
        <w:ind w:firstLineChars="200" w:firstLine="480"/>
        <w:rPr>
          <w:rFonts w:ascii="仿宋" w:eastAsia="仿宋" w:hAnsi="仿宋" w:cs="宋体"/>
          <w:sz w:val="24"/>
        </w:rPr>
      </w:pPr>
      <w:r w:rsidRPr="00496E84">
        <w:rPr>
          <w:rFonts w:ascii="仿宋" w:eastAsia="仿宋" w:hAnsi="仿宋" w:cs="宋体" w:hint="eastAsia"/>
          <w:sz w:val="24"/>
        </w:rPr>
        <w:t>举例：以防弹头盔中侧向刚性为例，本招标文件中的▲参数“侧向刚性方面盔壳最大变形量≤6.0mm，残余变形量≤1.1mm”是优于GA 293-2012中的要求，如中标人投标时响应招标文件要求，验收时提供符合中标人实际响应内容的检测报告。</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4、包装方式及运输要求</w:t>
      </w:r>
      <w:r>
        <w:rPr>
          <w:rFonts w:ascii="仿宋" w:eastAsia="仿宋" w:hAnsi="仿宋" w:cs="宋体"/>
          <w:sz w:val="24"/>
        </w:rPr>
        <w:t>：</w:t>
      </w:r>
      <w:r>
        <w:rPr>
          <w:rFonts w:ascii="仿宋" w:eastAsia="仿宋" w:hAnsi="仿宋" w:cs="宋体" w:hint="eastAsia"/>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rsidR="008951B3" w:rsidRDefault="005328EE">
      <w:pPr>
        <w:keepNext/>
        <w:keepLines/>
        <w:spacing w:before="120" w:after="120" w:line="400" w:lineRule="exact"/>
        <w:ind w:left="482"/>
        <w:outlineLvl w:val="1"/>
        <w:rPr>
          <w:rFonts w:ascii="仿宋" w:eastAsia="仿宋" w:hAnsi="仿宋"/>
          <w:b/>
          <w:bCs/>
          <w:sz w:val="24"/>
        </w:rPr>
      </w:pPr>
      <w:bookmarkStart w:id="6" w:name="_Toc217446111"/>
      <w:r>
        <w:rPr>
          <w:rFonts w:ascii="仿宋" w:eastAsia="仿宋" w:hAnsi="仿宋" w:hint="eastAsia"/>
          <w:b/>
          <w:bCs/>
          <w:sz w:val="24"/>
        </w:rPr>
        <w:t>六、付款方式</w:t>
      </w:r>
      <w:bookmarkEnd w:id="6"/>
    </w:p>
    <w:p w:rsidR="008951B3" w:rsidRDefault="005328EE">
      <w:pPr>
        <w:spacing w:line="400" w:lineRule="exact"/>
        <w:ind w:firstLineChars="200" w:firstLine="480"/>
        <w:rPr>
          <w:rFonts w:ascii="仿宋" w:eastAsia="仿宋" w:hAnsi="仿宋"/>
          <w:bCs/>
          <w:sz w:val="24"/>
        </w:rPr>
      </w:pPr>
      <w:r>
        <w:rPr>
          <w:rFonts w:ascii="仿宋" w:eastAsia="仿宋" w:hAnsi="仿宋"/>
          <w:bCs/>
          <w:sz w:val="24"/>
        </w:rPr>
        <w:t>1、货物验收并安装调试完成、经</w:t>
      </w:r>
      <w:r>
        <w:rPr>
          <w:rFonts w:ascii="仿宋" w:eastAsia="仿宋" w:hAnsi="仿宋" w:hint="eastAsia"/>
          <w:bCs/>
          <w:sz w:val="24"/>
        </w:rPr>
        <w:t>甲方</w:t>
      </w:r>
      <w:r>
        <w:rPr>
          <w:rFonts w:ascii="仿宋" w:eastAsia="仿宋" w:hAnsi="仿宋"/>
          <w:bCs/>
          <w:sz w:val="24"/>
        </w:rPr>
        <w:t>验收合格后，达到付款条件起10个工作日，支付合同总金额的100%。</w:t>
      </w:r>
    </w:p>
    <w:p w:rsidR="008951B3" w:rsidRDefault="005328EE">
      <w:pPr>
        <w:spacing w:line="400" w:lineRule="exact"/>
        <w:ind w:firstLineChars="200" w:firstLine="480"/>
        <w:rPr>
          <w:rFonts w:ascii="仿宋" w:eastAsia="仿宋" w:hAnsi="仿宋"/>
          <w:bCs/>
          <w:sz w:val="24"/>
        </w:rPr>
      </w:pPr>
      <w:r>
        <w:rPr>
          <w:rFonts w:ascii="仿宋" w:eastAsia="仿宋" w:hAnsi="仿宋" w:hint="eastAsia"/>
          <w:bCs/>
          <w:sz w:val="24"/>
        </w:rPr>
        <w:t>2、付款前提：款项支付的前提为甲方收到乙方出具的有效的发票及付款凭证后予以办理款项支付的事宜，否则甲方付款时间顺延，且不承担任何违约责任</w:t>
      </w:r>
      <w:r>
        <w:rPr>
          <w:rFonts w:ascii="仿宋" w:eastAsia="仿宋" w:hAnsi="仿宋" w:cs="宋体" w:hint="eastAsia"/>
          <w:sz w:val="24"/>
        </w:rPr>
        <w:t>。</w:t>
      </w:r>
    </w:p>
    <w:p w:rsidR="008951B3" w:rsidRDefault="005328EE">
      <w:pPr>
        <w:keepNext/>
        <w:keepLines/>
        <w:spacing w:before="120" w:after="120" w:line="400" w:lineRule="exact"/>
        <w:ind w:left="482"/>
        <w:outlineLvl w:val="1"/>
        <w:rPr>
          <w:rFonts w:ascii="仿宋" w:eastAsia="仿宋" w:hAnsi="仿宋"/>
          <w:b/>
          <w:bCs/>
          <w:sz w:val="24"/>
        </w:rPr>
      </w:pPr>
      <w:bookmarkStart w:id="7" w:name="_Toc217446112"/>
      <w:r>
        <w:rPr>
          <w:rFonts w:ascii="仿宋" w:eastAsia="仿宋" w:hAnsi="仿宋" w:hint="eastAsia"/>
          <w:b/>
          <w:bCs/>
          <w:sz w:val="24"/>
        </w:rPr>
        <w:t>七、售后服务</w:t>
      </w:r>
      <w:bookmarkEnd w:id="7"/>
      <w:r>
        <w:rPr>
          <w:rFonts w:ascii="仿宋" w:eastAsia="仿宋" w:hAnsi="仿宋" w:hint="eastAsia"/>
          <w:b/>
          <w:bCs/>
          <w:sz w:val="24"/>
        </w:rPr>
        <w:t>及培训要求</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1、质保期自验收合格之日起1年。</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2、售后服务要求：</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2</w:t>
      </w:r>
      <w:r>
        <w:rPr>
          <w:rFonts w:ascii="仿宋" w:eastAsia="仿宋" w:hAnsi="仿宋" w:cs="宋体"/>
          <w:sz w:val="24"/>
        </w:rPr>
        <w:t>.1</w:t>
      </w:r>
      <w:r>
        <w:rPr>
          <w:rFonts w:ascii="仿宋" w:eastAsia="仿宋" w:hAnsi="仿宋" w:cs="宋体" w:hint="eastAsia"/>
          <w:sz w:val="24"/>
        </w:rPr>
        <w:t>乙方应提供技术支持与服务体系，并能提供本地化服务。</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2.2</w:t>
      </w:r>
      <w:r>
        <w:rPr>
          <w:rFonts w:ascii="仿宋" w:eastAsia="仿宋" w:hAnsi="仿宋" w:cs="宋体" w:hint="eastAsia"/>
          <w:sz w:val="24"/>
        </w:rPr>
        <w:t>提供7×24小时的售后服务。接到甲方报修应2小时内响应，6小时内到达现场，12小时内不能完成维修的应提供备用货物。</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2.3</w:t>
      </w:r>
      <w:r>
        <w:rPr>
          <w:rFonts w:ascii="仿宋" w:eastAsia="仿宋" w:hAnsi="仿宋" w:cs="宋体" w:hint="eastAsia"/>
          <w:sz w:val="24"/>
        </w:rPr>
        <w:t>故障问题解决后24小时内，应向甲方提交问题处理报告，说明问题种类、问题原因、问题解决中使用的方法及造成的损失等情况。</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2.4</w:t>
      </w:r>
      <w:r>
        <w:rPr>
          <w:rFonts w:ascii="仿宋" w:eastAsia="仿宋" w:hAnsi="仿宋" w:cs="宋体" w:hint="eastAsia"/>
          <w:sz w:val="24"/>
        </w:rPr>
        <w:t>在质保期内，乙方对所提供的货物提供每年不少于2次的巡检和维护保养。当甲方有重要活动时，乙方应当提供现场技术保障服务。</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2.5</w:t>
      </w:r>
      <w:r>
        <w:rPr>
          <w:rFonts w:ascii="仿宋" w:eastAsia="仿宋" w:hAnsi="仿宋" w:cs="宋体" w:hint="eastAsia"/>
          <w:sz w:val="24"/>
        </w:rPr>
        <w:t>乙方承诺项目全部设备的各种部件均保证齐备、充足供应，若因设备升级更新等原因不能保障供应造成甲方损失的，乙方承担全部赔偿责任。</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3、</w:t>
      </w:r>
      <w:r>
        <w:rPr>
          <w:rFonts w:ascii="仿宋" w:eastAsia="仿宋" w:hAnsi="仿宋" w:cs="宋体"/>
          <w:sz w:val="24"/>
        </w:rPr>
        <w:t>培训要求：</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sz w:val="24"/>
        </w:rPr>
        <w:t>乙方安装调试完毕后，应对甲方进行</w:t>
      </w:r>
      <w:r>
        <w:rPr>
          <w:rFonts w:ascii="仿宋" w:eastAsia="仿宋" w:hAnsi="仿宋" w:cs="宋体" w:hint="eastAsia"/>
          <w:sz w:val="24"/>
        </w:rPr>
        <w:t>货物</w:t>
      </w:r>
      <w:r>
        <w:rPr>
          <w:rFonts w:ascii="仿宋" w:eastAsia="仿宋" w:hAnsi="仿宋" w:cs="宋体"/>
          <w:sz w:val="24"/>
        </w:rPr>
        <w:t>的使用、操作培训</w:t>
      </w:r>
      <w:r>
        <w:rPr>
          <w:rFonts w:ascii="仿宋" w:eastAsia="仿宋" w:hAnsi="仿宋" w:cs="宋体" w:hint="eastAsia"/>
          <w:sz w:val="24"/>
        </w:rPr>
        <w:t>不少于三次</w:t>
      </w:r>
      <w:r>
        <w:rPr>
          <w:rFonts w:ascii="仿宋" w:eastAsia="仿宋" w:hAnsi="仿宋" w:cs="宋体"/>
          <w:sz w:val="24"/>
        </w:rPr>
        <w:t>直至甲方能够独立操作使用产品。</w:t>
      </w:r>
    </w:p>
    <w:p w:rsidR="008951B3" w:rsidRDefault="005328EE">
      <w:pPr>
        <w:keepNext/>
        <w:keepLines/>
        <w:spacing w:before="120" w:after="120" w:line="400" w:lineRule="exact"/>
        <w:ind w:left="482"/>
        <w:outlineLvl w:val="1"/>
        <w:rPr>
          <w:rFonts w:ascii="仿宋" w:eastAsia="仿宋" w:hAnsi="仿宋"/>
          <w:b/>
          <w:bCs/>
          <w:sz w:val="24"/>
        </w:rPr>
      </w:pPr>
      <w:bookmarkStart w:id="8" w:name="_Toc217446113"/>
      <w:r>
        <w:rPr>
          <w:rFonts w:ascii="仿宋" w:eastAsia="仿宋" w:hAnsi="仿宋" w:hint="eastAsia"/>
          <w:b/>
          <w:bCs/>
          <w:sz w:val="24"/>
        </w:rPr>
        <w:lastRenderedPageBreak/>
        <w:t>八、无瑕疵条款</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乙方保证所提供的货物及服务的所有权完全属于</w:t>
      </w:r>
      <w:proofErr w:type="gramStart"/>
      <w:r>
        <w:rPr>
          <w:rFonts w:ascii="仿宋" w:eastAsia="仿宋" w:hAnsi="仿宋" w:cs="宋体" w:hint="eastAsia"/>
          <w:sz w:val="24"/>
        </w:rPr>
        <w:t>乙方且</w:t>
      </w:r>
      <w:proofErr w:type="gramEnd"/>
      <w:r>
        <w:rPr>
          <w:rFonts w:ascii="仿宋" w:eastAsia="仿宋" w:hAnsi="仿宋" w:cs="宋体" w:hint="eastAsia"/>
          <w:sz w:val="24"/>
        </w:rPr>
        <w:t>无任何抵押、查封等产权瑕疵。如有产权瑕疵的，视为乙方违约。乙方应负担由此而产生的一切损失。</w:t>
      </w:r>
    </w:p>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九、违约责任</w:t>
      </w:r>
      <w:bookmarkEnd w:id="8"/>
    </w:p>
    <w:p w:rsidR="008951B3" w:rsidRDefault="005328EE">
      <w:pPr>
        <w:spacing w:line="400" w:lineRule="exact"/>
        <w:ind w:firstLineChars="200" w:firstLine="480"/>
        <w:rPr>
          <w:rFonts w:ascii="仿宋" w:eastAsia="仿宋" w:hAnsi="仿宋"/>
          <w:bCs/>
          <w:sz w:val="24"/>
        </w:rPr>
      </w:pPr>
      <w:r>
        <w:rPr>
          <w:rFonts w:ascii="仿宋" w:eastAsia="仿宋" w:hAnsi="仿宋" w:cs="宋体" w:hint="eastAsia"/>
          <w:sz w:val="24"/>
        </w:rPr>
        <w:t>1、</w:t>
      </w:r>
      <w:r>
        <w:rPr>
          <w:rFonts w:ascii="仿宋" w:eastAsia="仿宋" w:hAnsi="仿宋" w:hint="eastAsia"/>
          <w:bCs/>
          <w:sz w:val="24"/>
        </w:rPr>
        <w:t>甲乙双方必须遵守本合同并执行合同中的各项规定，保证本合同的正常履行，不得擅自中止或解除合同，任何一方出现单方面解约行为，违约方须向守约方支付合同总价10%的违约金。</w:t>
      </w:r>
    </w:p>
    <w:p w:rsidR="008951B3" w:rsidRDefault="005328EE">
      <w:pPr>
        <w:spacing w:line="400" w:lineRule="exact"/>
        <w:ind w:firstLineChars="200" w:firstLine="480"/>
        <w:rPr>
          <w:rFonts w:ascii="仿宋" w:eastAsia="仿宋" w:hAnsi="仿宋"/>
          <w:bCs/>
          <w:sz w:val="24"/>
        </w:rPr>
      </w:pPr>
      <w:r>
        <w:rPr>
          <w:rFonts w:ascii="仿宋" w:eastAsia="仿宋" w:hAnsi="仿宋" w:hint="eastAsia"/>
          <w:sz w:val="24"/>
        </w:rPr>
        <w:t>2、</w:t>
      </w:r>
      <w:r>
        <w:rPr>
          <w:rFonts w:ascii="仿宋" w:eastAsia="仿宋" w:hAnsi="仿宋" w:hint="eastAsia"/>
          <w:bCs/>
          <w:sz w:val="24"/>
        </w:rPr>
        <w:t>乙方交付货物如经甲方验收不合格的或不符合合同及招标文件要求的，甲方有权解除本合同，不再支付任何费用，乙方还应向甲方支付本合同总价</w:t>
      </w:r>
      <w:r>
        <w:rPr>
          <w:rFonts w:ascii="仿宋_GB2312" w:eastAsia="仿宋_GB2312" w:hAnsi="仿宋_GB2312" w:cs="仿宋_GB2312" w:hint="eastAsia"/>
          <w:sz w:val="24"/>
          <w:szCs w:val="21"/>
        </w:rPr>
        <w:t>10</w:t>
      </w:r>
      <w:r>
        <w:rPr>
          <w:rFonts w:ascii="仿宋" w:eastAsia="仿宋" w:hAnsi="仿宋" w:hint="eastAsia"/>
          <w:bCs/>
          <w:sz w:val="24"/>
        </w:rPr>
        <w:t>%的违约金。</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3、乙方不能交付货物或逾期交付货物而违约的，除应及时交足货物外，应向甲方偿付逾期交货部分货款总额的万分之一/天的违约金；逾期交货超过</w:t>
      </w:r>
      <w:r>
        <w:rPr>
          <w:rFonts w:ascii="仿宋" w:eastAsia="仿宋" w:hAnsi="仿宋" w:cs="宋体" w:hint="eastAsia"/>
          <w:sz w:val="24"/>
          <w:szCs w:val="21"/>
        </w:rPr>
        <w:t>10</w:t>
      </w:r>
      <w:r>
        <w:rPr>
          <w:rFonts w:ascii="仿宋" w:eastAsia="仿宋" w:hAnsi="仿宋" w:cs="宋体" w:hint="eastAsia"/>
          <w:sz w:val="24"/>
        </w:rPr>
        <w:t>天，甲方有权解除合同，不再支付任何费用并且乙方还应再按合同总价的10%的款额向甲方支付违约金。</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4、乙方货物（包括甲方使用过程中）经甲方送交具有法定资格条件的质量技术监督机构检测后，如检测结果认定货物质量不符合本合同规定标准的，甲方有权解除本合同，乙方还应另付合同总价的10%的违约金给甲方，并须全额退还甲方已经付给乙方的货款及其利息。</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5、乙方保证本合同货物的权利无瑕疵，包括货物所有权及知识产权等权利无瑕疵。如任何第三方经法院（或仲裁机构）裁决有权对上述货物主张权利或国家机关依法对货物进行没收查处的，乙方须全额退还甲方已经付给乙方的货款及其利息，还应另按合同总价的10%向甲方支付违约金并赔偿因此给甲方造成的一切损失。</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6、乙方未按合同约定提供售后服务及培训服务的，应支付甲方合同总价的10%的违约金，且甲方有权委托第三方进行服务，相关费用由乙方承担。</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7、乙方不得将本项目转包或分包给任意第三人，一经发现，甲方有权解除合同，乙方须全额退还甲方已经付给乙方的货款及其利息，还应另按合同总价的10%向甲方支付违约金并赔偿因此给甲方造成的一切损失。</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8、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9、乙方偿付的违约金不足以弥补甲方损失的，还应按甲方损失尚未弥补的部分，支付赔偿金给甲方。</w:t>
      </w:r>
    </w:p>
    <w:p w:rsidR="008951B3" w:rsidRDefault="005328EE">
      <w:pPr>
        <w:keepNext/>
        <w:keepLines/>
        <w:spacing w:before="120" w:after="120" w:line="400" w:lineRule="exact"/>
        <w:ind w:left="482"/>
        <w:outlineLvl w:val="1"/>
        <w:rPr>
          <w:rFonts w:ascii="仿宋" w:eastAsia="仿宋" w:hAnsi="仿宋"/>
          <w:b/>
          <w:bCs/>
          <w:sz w:val="24"/>
        </w:rPr>
      </w:pPr>
      <w:bookmarkStart w:id="9" w:name="_Toc217446114"/>
      <w:r>
        <w:rPr>
          <w:rFonts w:ascii="仿宋" w:eastAsia="仿宋" w:hAnsi="仿宋" w:hint="eastAsia"/>
          <w:b/>
          <w:bCs/>
          <w:sz w:val="24"/>
        </w:rPr>
        <w:lastRenderedPageBreak/>
        <w:t>十、争议解决办法</w:t>
      </w:r>
      <w:bookmarkEnd w:id="9"/>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1、因货物的质量问题发生争议，由质量技术监督部门或其指定的质量鉴定机构进行质量鉴定。货物符合标准的，鉴定费由甲方承担；货物不符合质量标准的，鉴定费由乙方承担。</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2、合同履行期间,若双方发生争议，可协商或由有关部门调解解决，协商或调解不成的，</w:t>
      </w:r>
      <w:r w:rsidR="0005190D" w:rsidRPr="0005190D">
        <w:rPr>
          <w:rFonts w:ascii="仿宋" w:eastAsia="仿宋" w:hAnsi="仿宋" w:cs="宋体" w:hint="eastAsia"/>
          <w:sz w:val="24"/>
        </w:rPr>
        <w:t>双方可向成都仲裁委员会提起仲裁</w:t>
      </w:r>
      <w:r>
        <w:rPr>
          <w:rFonts w:ascii="仿宋" w:eastAsia="仿宋" w:hAnsi="仿宋" w:cs="宋体" w:hint="eastAsia"/>
          <w:sz w:val="24"/>
        </w:rPr>
        <w:t>。</w:t>
      </w:r>
    </w:p>
    <w:p w:rsidR="008951B3" w:rsidRDefault="005328EE">
      <w:pPr>
        <w:keepNext/>
        <w:keepLines/>
        <w:spacing w:before="120" w:after="120" w:line="400" w:lineRule="exact"/>
        <w:ind w:left="482"/>
        <w:outlineLvl w:val="1"/>
        <w:rPr>
          <w:rFonts w:ascii="仿宋" w:eastAsia="仿宋" w:hAnsi="仿宋"/>
          <w:b/>
          <w:bCs/>
          <w:sz w:val="24"/>
        </w:rPr>
      </w:pPr>
      <w:bookmarkStart w:id="10" w:name="_Toc217446115"/>
      <w:r>
        <w:rPr>
          <w:rFonts w:ascii="仿宋" w:eastAsia="仿宋" w:hAnsi="仿宋" w:hint="eastAsia"/>
          <w:b/>
          <w:bCs/>
          <w:sz w:val="24"/>
        </w:rPr>
        <w:t>十一、不可抗力</w:t>
      </w:r>
    </w:p>
    <w:p w:rsidR="008951B3" w:rsidRDefault="005328EE">
      <w:pPr>
        <w:pStyle w:val="22"/>
        <w:ind w:firstLine="480"/>
        <w:rPr>
          <w:rFonts w:ascii="仿宋" w:eastAsia="仿宋" w:hAnsi="仿宋"/>
        </w:rPr>
      </w:pPr>
      <w:r>
        <w:rPr>
          <w:rFonts w:ascii="仿宋" w:eastAsia="仿宋" w:hAnsi="仿宋" w:hint="eastAsia"/>
        </w:rPr>
        <w:t>1、在合同有效期内，任何一方因不可抗力事件导致不能履行合同，经双方协商一致后则合同履行期可延长，其延长期与不可抗力影响期相同。</w:t>
      </w:r>
    </w:p>
    <w:p w:rsidR="008951B3" w:rsidRDefault="005328EE">
      <w:pPr>
        <w:pStyle w:val="22"/>
        <w:ind w:firstLine="480"/>
        <w:rPr>
          <w:rFonts w:ascii="仿宋" w:eastAsia="仿宋" w:hAnsi="仿宋"/>
        </w:rPr>
      </w:pPr>
      <w:r>
        <w:rPr>
          <w:rFonts w:ascii="仿宋" w:eastAsia="仿宋" w:hAnsi="仿宋" w:hint="eastAsia"/>
        </w:rPr>
        <w:t>2、不可抗力事件发生后，应立即通知对方，并寄送有关权威机构出具的证明。</w:t>
      </w:r>
    </w:p>
    <w:p w:rsidR="008951B3" w:rsidRDefault="005328EE">
      <w:pPr>
        <w:pStyle w:val="22"/>
        <w:ind w:firstLine="480"/>
      </w:pPr>
      <w:r>
        <w:rPr>
          <w:rFonts w:ascii="仿宋" w:eastAsia="仿宋" w:hAnsi="仿宋" w:hint="eastAsia"/>
        </w:rPr>
        <w:t>3、不可抗力事件延续 30 天以上，双方应通过友好协商，确定是否继续履行合同。</w:t>
      </w:r>
    </w:p>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十二、其他</w:t>
      </w:r>
      <w:bookmarkEnd w:id="10"/>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1、如有未尽事宜，由双方依法订立补充合同。</w:t>
      </w:r>
    </w:p>
    <w:p w:rsidR="008951B3" w:rsidRDefault="005328EE">
      <w:pPr>
        <w:spacing w:line="400" w:lineRule="exact"/>
        <w:ind w:firstLineChars="200" w:firstLine="480"/>
        <w:rPr>
          <w:rFonts w:ascii="仿宋" w:eastAsia="仿宋" w:hAnsi="仿宋" w:cs="宋体"/>
          <w:sz w:val="24"/>
        </w:rPr>
      </w:pPr>
      <w:r>
        <w:rPr>
          <w:rFonts w:ascii="仿宋" w:eastAsia="仿宋" w:hAnsi="仿宋" w:cs="宋体" w:hint="eastAsia"/>
          <w:sz w:val="24"/>
        </w:rPr>
        <w:t>2、本合同一式六份，自双方法定代表或授权代表签字并加盖公章之日起生效。甲方四份，乙方两份，具有同等效力。</w:t>
      </w:r>
    </w:p>
    <w:p w:rsidR="008951B3" w:rsidRDefault="005328EE">
      <w:pPr>
        <w:keepNext/>
        <w:keepLines/>
        <w:spacing w:before="120" w:after="120" w:line="400" w:lineRule="exact"/>
        <w:ind w:left="482"/>
        <w:outlineLvl w:val="1"/>
        <w:rPr>
          <w:rFonts w:ascii="仿宋" w:eastAsia="仿宋" w:hAnsi="仿宋"/>
          <w:b/>
          <w:bCs/>
          <w:sz w:val="24"/>
        </w:rPr>
      </w:pPr>
      <w:r>
        <w:rPr>
          <w:rFonts w:ascii="仿宋" w:eastAsia="仿宋" w:hAnsi="仿宋" w:hint="eastAsia"/>
          <w:b/>
          <w:bCs/>
          <w:sz w:val="24"/>
        </w:rPr>
        <w:t>十三、合同附件</w:t>
      </w:r>
    </w:p>
    <w:p w:rsidR="008951B3" w:rsidRDefault="008951B3">
      <w:pPr>
        <w:pStyle w:val="BodyText"/>
        <w:spacing w:line="400" w:lineRule="exact"/>
      </w:pPr>
    </w:p>
    <w:p w:rsidR="008951B3" w:rsidRDefault="008951B3">
      <w:pPr>
        <w:spacing w:line="400" w:lineRule="exact"/>
        <w:rPr>
          <w:rFonts w:ascii="仿宋" w:eastAsia="仿宋" w:hAnsi="仿宋"/>
          <w:sz w:val="24"/>
        </w:rPr>
      </w:pP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甲方：   （盖章）</w:t>
      </w:r>
      <w:r>
        <w:rPr>
          <w:rFonts w:ascii="仿宋" w:eastAsia="仿宋" w:hAnsi="仿宋"/>
          <w:sz w:val="24"/>
        </w:rPr>
        <w:tab/>
      </w:r>
      <w:r>
        <w:rPr>
          <w:rFonts w:ascii="仿宋" w:eastAsia="仿宋" w:hAnsi="仿宋" w:hint="eastAsia"/>
          <w:sz w:val="24"/>
        </w:rPr>
        <w:t>乙方：   （盖章）</w:t>
      </w: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法定代表人/单位负责人</w:t>
      </w:r>
      <w:r>
        <w:rPr>
          <w:rFonts w:ascii="仿宋" w:eastAsia="仿宋" w:hAnsi="仿宋"/>
          <w:sz w:val="24"/>
        </w:rPr>
        <w:tab/>
      </w:r>
      <w:r>
        <w:rPr>
          <w:rFonts w:ascii="仿宋" w:eastAsia="仿宋" w:hAnsi="仿宋" w:hint="eastAsia"/>
          <w:sz w:val="24"/>
        </w:rPr>
        <w:t>法定代表人/单位负责人</w:t>
      </w: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（授权代表）：</w:t>
      </w:r>
      <w:r>
        <w:rPr>
          <w:rFonts w:ascii="仿宋" w:eastAsia="仿宋" w:hAnsi="仿宋"/>
          <w:sz w:val="24"/>
        </w:rPr>
        <w:tab/>
      </w:r>
      <w:r>
        <w:rPr>
          <w:rFonts w:ascii="仿宋" w:eastAsia="仿宋" w:hAnsi="仿宋" w:hint="eastAsia"/>
          <w:sz w:val="24"/>
        </w:rPr>
        <w:t>（授权代表）：</w:t>
      </w:r>
    </w:p>
    <w:p w:rsidR="008951B3" w:rsidRDefault="005328EE">
      <w:pPr>
        <w:tabs>
          <w:tab w:val="left" w:pos="4392"/>
        </w:tabs>
        <w:spacing w:line="400" w:lineRule="exact"/>
        <w:rPr>
          <w:rFonts w:ascii="仿宋" w:eastAsia="仿宋" w:hAnsi="仿宋"/>
          <w:sz w:val="24"/>
        </w:rPr>
      </w:pPr>
      <w:r>
        <w:rPr>
          <w:rFonts w:ascii="仿宋" w:eastAsia="仿宋" w:hAnsi="仿宋" w:hint="eastAsia"/>
          <w:sz w:val="24"/>
        </w:rPr>
        <w:t>地    址：</w:t>
      </w:r>
      <w:r>
        <w:rPr>
          <w:rFonts w:ascii="仿宋" w:eastAsia="仿宋" w:hAnsi="仿宋"/>
          <w:sz w:val="24"/>
        </w:rPr>
        <w:tab/>
      </w:r>
      <w:r>
        <w:rPr>
          <w:rFonts w:ascii="仿宋" w:eastAsia="仿宋" w:hAnsi="仿宋" w:hint="eastAsia"/>
          <w:sz w:val="24"/>
        </w:rPr>
        <w:t xml:space="preserve">地    址： </w:t>
      </w: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开户银行：</w:t>
      </w:r>
      <w:r>
        <w:rPr>
          <w:rFonts w:ascii="仿宋" w:eastAsia="仿宋" w:hAnsi="仿宋"/>
          <w:sz w:val="24"/>
        </w:rPr>
        <w:tab/>
      </w:r>
      <w:r>
        <w:rPr>
          <w:rFonts w:ascii="仿宋" w:eastAsia="仿宋" w:hAnsi="仿宋" w:hint="eastAsia"/>
          <w:sz w:val="24"/>
        </w:rPr>
        <w:t>开户银行：</w:t>
      </w:r>
      <w:r>
        <w:rPr>
          <w:rFonts w:ascii="仿宋" w:eastAsia="仿宋" w:hAnsi="仿宋"/>
          <w:sz w:val="24"/>
        </w:rPr>
        <w:t xml:space="preserve"> </w:t>
      </w:r>
    </w:p>
    <w:p w:rsidR="008951B3" w:rsidRDefault="005328EE">
      <w:pPr>
        <w:tabs>
          <w:tab w:val="left" w:pos="4395"/>
        </w:tabs>
        <w:spacing w:line="400" w:lineRule="exact"/>
        <w:rPr>
          <w:rFonts w:ascii="仿宋" w:eastAsia="仿宋" w:hAnsi="仿宋"/>
          <w:sz w:val="24"/>
        </w:rPr>
      </w:pPr>
      <w:proofErr w:type="gramStart"/>
      <w:r>
        <w:rPr>
          <w:rFonts w:ascii="仿宋" w:eastAsia="仿宋" w:hAnsi="仿宋" w:hint="eastAsia"/>
          <w:sz w:val="24"/>
        </w:rPr>
        <w:t>账</w:t>
      </w:r>
      <w:proofErr w:type="gramEnd"/>
      <w:r>
        <w:rPr>
          <w:rFonts w:ascii="仿宋" w:eastAsia="仿宋" w:hAnsi="仿宋" w:hint="eastAsia"/>
          <w:sz w:val="24"/>
        </w:rPr>
        <w:t xml:space="preserve"> </w:t>
      </w:r>
      <w:r>
        <w:rPr>
          <w:rFonts w:ascii="仿宋" w:eastAsia="仿宋" w:hAnsi="仿宋"/>
          <w:sz w:val="24"/>
        </w:rPr>
        <w:t xml:space="preserve">   </w:t>
      </w:r>
      <w:r>
        <w:rPr>
          <w:rFonts w:ascii="仿宋" w:eastAsia="仿宋" w:hAnsi="仿宋" w:hint="eastAsia"/>
          <w:sz w:val="24"/>
        </w:rPr>
        <w:t>号：</w:t>
      </w:r>
      <w:r>
        <w:rPr>
          <w:rFonts w:ascii="仿宋" w:eastAsia="仿宋" w:hAnsi="仿宋"/>
          <w:sz w:val="24"/>
        </w:rPr>
        <w:tab/>
      </w:r>
      <w:proofErr w:type="gramStart"/>
      <w:r>
        <w:rPr>
          <w:rFonts w:ascii="仿宋" w:eastAsia="仿宋" w:hAnsi="仿宋" w:hint="eastAsia"/>
          <w:sz w:val="24"/>
        </w:rPr>
        <w:t>账</w:t>
      </w:r>
      <w:proofErr w:type="gramEnd"/>
      <w:r>
        <w:rPr>
          <w:rFonts w:ascii="仿宋" w:eastAsia="仿宋" w:hAnsi="仿宋" w:hint="eastAsia"/>
          <w:sz w:val="24"/>
        </w:rPr>
        <w:t xml:space="preserve"> </w:t>
      </w:r>
      <w:r>
        <w:rPr>
          <w:rFonts w:ascii="仿宋" w:eastAsia="仿宋" w:hAnsi="仿宋"/>
          <w:sz w:val="24"/>
        </w:rPr>
        <w:t xml:space="preserve">   </w:t>
      </w:r>
      <w:r>
        <w:rPr>
          <w:rFonts w:ascii="仿宋" w:eastAsia="仿宋" w:hAnsi="仿宋" w:hint="eastAsia"/>
          <w:sz w:val="24"/>
        </w:rPr>
        <w:t>号：</w:t>
      </w: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电    话：</w:t>
      </w:r>
      <w:r>
        <w:rPr>
          <w:rFonts w:ascii="仿宋" w:eastAsia="仿宋" w:hAnsi="仿宋"/>
          <w:sz w:val="24"/>
        </w:rPr>
        <w:tab/>
      </w:r>
      <w:r>
        <w:rPr>
          <w:rFonts w:ascii="仿宋" w:eastAsia="仿宋" w:hAnsi="仿宋" w:hint="eastAsia"/>
          <w:sz w:val="24"/>
        </w:rPr>
        <w:t>电    话：</w:t>
      </w:r>
    </w:p>
    <w:p w:rsidR="008951B3" w:rsidRDefault="005328EE">
      <w:pPr>
        <w:tabs>
          <w:tab w:val="left" w:pos="4395"/>
        </w:tabs>
        <w:spacing w:line="400" w:lineRule="exact"/>
        <w:rPr>
          <w:rFonts w:ascii="仿宋" w:eastAsia="仿宋" w:hAnsi="仿宋"/>
          <w:sz w:val="24"/>
        </w:rPr>
      </w:pPr>
      <w:r>
        <w:rPr>
          <w:rFonts w:ascii="仿宋" w:eastAsia="仿宋" w:hAnsi="仿宋" w:hint="eastAsia"/>
          <w:sz w:val="24"/>
        </w:rPr>
        <w:t>传    真：</w:t>
      </w:r>
      <w:r>
        <w:rPr>
          <w:rFonts w:ascii="仿宋" w:eastAsia="仿宋" w:hAnsi="仿宋"/>
          <w:sz w:val="24"/>
        </w:rPr>
        <w:tab/>
      </w:r>
      <w:r>
        <w:rPr>
          <w:rFonts w:ascii="仿宋" w:eastAsia="仿宋" w:hAnsi="仿宋" w:hint="eastAsia"/>
          <w:sz w:val="24"/>
        </w:rPr>
        <w:t>传    真：</w:t>
      </w:r>
    </w:p>
    <w:p w:rsidR="008951B3" w:rsidRDefault="005328EE" w:rsidP="00BB688F">
      <w:pPr>
        <w:tabs>
          <w:tab w:val="left" w:pos="4395"/>
        </w:tabs>
        <w:spacing w:line="400" w:lineRule="exact"/>
      </w:pPr>
      <w:r>
        <w:rPr>
          <w:rFonts w:ascii="仿宋" w:eastAsia="仿宋" w:hAnsi="仿宋" w:hint="eastAsia"/>
          <w:sz w:val="24"/>
        </w:rPr>
        <w:t>签约日期：</w:t>
      </w:r>
      <w:r>
        <w:rPr>
          <w:rFonts w:ascii="仿宋" w:eastAsia="仿宋" w:hAnsi="仿宋"/>
          <w:sz w:val="24"/>
          <w:szCs w:val="21"/>
        </w:rPr>
        <w:t xml:space="preserve">     </w:t>
      </w:r>
      <w:r>
        <w:rPr>
          <w:rFonts w:ascii="仿宋" w:eastAsia="仿宋" w:hAnsi="仿宋" w:hint="eastAsia"/>
          <w:sz w:val="24"/>
        </w:rPr>
        <w:t>年</w:t>
      </w:r>
      <w:r>
        <w:rPr>
          <w:rFonts w:ascii="仿宋" w:eastAsia="仿宋" w:hAnsi="仿宋"/>
          <w:sz w:val="24"/>
          <w:szCs w:val="21"/>
        </w:rPr>
        <w:t xml:space="preserve">    </w:t>
      </w:r>
      <w:r>
        <w:rPr>
          <w:rFonts w:ascii="仿宋" w:eastAsia="仿宋" w:hAnsi="仿宋" w:hint="eastAsia"/>
          <w:sz w:val="24"/>
        </w:rPr>
        <w:t>月</w:t>
      </w:r>
      <w:r>
        <w:rPr>
          <w:rFonts w:ascii="仿宋" w:eastAsia="仿宋" w:hAnsi="仿宋"/>
          <w:sz w:val="24"/>
          <w:szCs w:val="21"/>
        </w:rPr>
        <w:t xml:space="preserve">   </w:t>
      </w:r>
      <w:r>
        <w:rPr>
          <w:rFonts w:ascii="仿宋" w:eastAsia="仿宋" w:hAnsi="仿宋" w:hint="eastAsia"/>
          <w:sz w:val="24"/>
        </w:rPr>
        <w:t>日</w:t>
      </w:r>
      <w:r>
        <w:rPr>
          <w:rFonts w:ascii="仿宋" w:eastAsia="仿宋" w:hAnsi="仿宋"/>
          <w:sz w:val="24"/>
        </w:rPr>
        <w:tab/>
      </w:r>
      <w:r>
        <w:rPr>
          <w:rFonts w:ascii="仿宋" w:eastAsia="仿宋" w:hAnsi="仿宋" w:hint="eastAsia"/>
          <w:sz w:val="24"/>
        </w:rPr>
        <w:t>签约日期：</w:t>
      </w:r>
      <w:r>
        <w:rPr>
          <w:rFonts w:ascii="仿宋" w:eastAsia="仿宋" w:hAnsi="仿宋"/>
          <w:sz w:val="24"/>
          <w:szCs w:val="21"/>
        </w:rPr>
        <w:t xml:space="preserve">    </w:t>
      </w:r>
      <w:r>
        <w:rPr>
          <w:rFonts w:ascii="仿宋" w:eastAsia="仿宋" w:hAnsi="仿宋" w:hint="eastAsia"/>
          <w:sz w:val="24"/>
        </w:rPr>
        <w:t>年</w:t>
      </w:r>
      <w:r>
        <w:rPr>
          <w:rFonts w:ascii="仿宋" w:eastAsia="仿宋" w:hAnsi="仿宋"/>
          <w:sz w:val="24"/>
          <w:szCs w:val="21"/>
        </w:rPr>
        <w:t xml:space="preserve">    </w:t>
      </w:r>
      <w:r>
        <w:rPr>
          <w:rFonts w:ascii="仿宋" w:eastAsia="仿宋" w:hAnsi="仿宋" w:hint="eastAsia"/>
          <w:sz w:val="24"/>
        </w:rPr>
        <w:t>月</w:t>
      </w:r>
      <w:r>
        <w:rPr>
          <w:rFonts w:ascii="仿宋" w:eastAsia="仿宋" w:hAnsi="仿宋"/>
          <w:sz w:val="24"/>
          <w:szCs w:val="21"/>
        </w:rPr>
        <w:t xml:space="preserve">   </w:t>
      </w:r>
      <w:r>
        <w:rPr>
          <w:rFonts w:ascii="仿宋" w:eastAsia="仿宋" w:hAnsi="仿宋" w:hint="eastAsia"/>
          <w:sz w:val="24"/>
        </w:rPr>
        <w:t>日</w:t>
      </w:r>
      <w:bookmarkStart w:id="11" w:name="_GoBack"/>
      <w:bookmarkEnd w:id="11"/>
    </w:p>
    <w:sectPr w:rsidR="008951B3">
      <w:headerReference w:type="default" r:id="rId7"/>
      <w:footerReference w:type="even" r:id="rId8"/>
      <w:footerReference w:type="default" r:id="rId9"/>
      <w:pgSz w:w="11906" w:h="16838"/>
      <w:pgMar w:top="720" w:right="1274" w:bottom="720" w:left="1276"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62D" w:rsidRDefault="00A4162D">
      <w:pPr>
        <w:spacing w:line="240" w:lineRule="auto"/>
      </w:pPr>
      <w:r>
        <w:separator/>
      </w:r>
    </w:p>
  </w:endnote>
  <w:endnote w:type="continuationSeparator" w:id="0">
    <w:p w:rsidR="00A4162D" w:rsidRDefault="00A41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Eʩ">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1B3" w:rsidRDefault="005328EE">
    <w:pPr>
      <w:pStyle w:val="a9"/>
      <w:framePr w:wrap="around" w:vAnchor="text" w:hAnchor="margin" w:xAlign="center" w:y="1"/>
      <w:rPr>
        <w:rStyle w:val="ae"/>
      </w:rPr>
    </w:pPr>
    <w:r>
      <w:fldChar w:fldCharType="begin"/>
    </w:r>
    <w:r>
      <w:rPr>
        <w:rStyle w:val="ae"/>
      </w:rPr>
      <w:instrText xml:space="preserve">PAGE  </w:instrText>
    </w:r>
    <w:r>
      <w:fldChar w:fldCharType="separate"/>
    </w:r>
    <w:r>
      <w:rPr>
        <w:rStyle w:val="ae"/>
      </w:rPr>
      <w:t>106</w:t>
    </w:r>
    <w:r>
      <w:fldChar w:fldCharType="end"/>
    </w:r>
  </w:p>
  <w:p w:rsidR="008951B3" w:rsidRDefault="008951B3">
    <w:pPr>
      <w:pStyle w:val="a9"/>
      <w:ind w:right="360"/>
    </w:pPr>
  </w:p>
  <w:p w:rsidR="008951B3" w:rsidRDefault="008951B3"/>
  <w:p w:rsidR="008951B3" w:rsidRDefault="008951B3"/>
  <w:p w:rsidR="008951B3" w:rsidRDefault="008951B3"/>
  <w:p w:rsidR="008951B3" w:rsidRDefault="008951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1B3" w:rsidRDefault="005328EE">
    <w:pPr>
      <w:pStyle w:val="a9"/>
      <w:framePr w:wrap="around" w:vAnchor="text" w:hAnchor="margin" w:xAlign="center" w:y="1"/>
      <w:rPr>
        <w:rStyle w:val="ae"/>
      </w:rPr>
    </w:pPr>
    <w:r>
      <w:fldChar w:fldCharType="begin"/>
    </w:r>
    <w:r>
      <w:rPr>
        <w:rStyle w:val="ae"/>
      </w:rPr>
      <w:instrText xml:space="preserve">PAGE  </w:instrText>
    </w:r>
    <w:r>
      <w:fldChar w:fldCharType="separate"/>
    </w:r>
    <w:r w:rsidR="00BB688F">
      <w:rPr>
        <w:rStyle w:val="ae"/>
        <w:noProof/>
      </w:rPr>
      <w:t>5</w:t>
    </w:r>
    <w:r>
      <w:fldChar w:fldCharType="end"/>
    </w:r>
  </w:p>
  <w:p w:rsidR="008951B3" w:rsidRDefault="008951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62D" w:rsidRDefault="00A4162D">
      <w:pPr>
        <w:spacing w:after="0"/>
      </w:pPr>
      <w:r>
        <w:separator/>
      </w:r>
    </w:p>
  </w:footnote>
  <w:footnote w:type="continuationSeparator" w:id="0">
    <w:p w:rsidR="00A4162D" w:rsidRDefault="00A4162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1B3" w:rsidRDefault="008951B3">
    <w:pPr>
      <w:pStyle w:val="aa"/>
      <w:tabs>
        <w:tab w:val="left" w:pos="1190"/>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31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7A683D"/>
    <w:rsid w:val="00002E81"/>
    <w:rsid w:val="00007AD8"/>
    <w:rsid w:val="00010DEF"/>
    <w:rsid w:val="0001199C"/>
    <w:rsid w:val="0001226E"/>
    <w:rsid w:val="00015501"/>
    <w:rsid w:val="00017150"/>
    <w:rsid w:val="0001760F"/>
    <w:rsid w:val="00022E18"/>
    <w:rsid w:val="000260AF"/>
    <w:rsid w:val="00026152"/>
    <w:rsid w:val="00027B7E"/>
    <w:rsid w:val="00031B04"/>
    <w:rsid w:val="00032B9C"/>
    <w:rsid w:val="00034908"/>
    <w:rsid w:val="00036751"/>
    <w:rsid w:val="00036EEF"/>
    <w:rsid w:val="00040DE0"/>
    <w:rsid w:val="00047772"/>
    <w:rsid w:val="0005190D"/>
    <w:rsid w:val="0005585F"/>
    <w:rsid w:val="00060755"/>
    <w:rsid w:val="00060868"/>
    <w:rsid w:val="00060BF7"/>
    <w:rsid w:val="00062AA7"/>
    <w:rsid w:val="00063B2E"/>
    <w:rsid w:val="00065C32"/>
    <w:rsid w:val="00067E0F"/>
    <w:rsid w:val="000705EB"/>
    <w:rsid w:val="00072E9C"/>
    <w:rsid w:val="00075C5E"/>
    <w:rsid w:val="000760E2"/>
    <w:rsid w:val="0007709B"/>
    <w:rsid w:val="0008757B"/>
    <w:rsid w:val="00087F81"/>
    <w:rsid w:val="00090339"/>
    <w:rsid w:val="00090B42"/>
    <w:rsid w:val="000912B1"/>
    <w:rsid w:val="00091BAB"/>
    <w:rsid w:val="00092085"/>
    <w:rsid w:val="00093327"/>
    <w:rsid w:val="00095107"/>
    <w:rsid w:val="000965E1"/>
    <w:rsid w:val="000A133D"/>
    <w:rsid w:val="000A1509"/>
    <w:rsid w:val="000A246A"/>
    <w:rsid w:val="000A2840"/>
    <w:rsid w:val="000A2A8E"/>
    <w:rsid w:val="000A3DA2"/>
    <w:rsid w:val="000A4695"/>
    <w:rsid w:val="000A5AC1"/>
    <w:rsid w:val="000A6D45"/>
    <w:rsid w:val="000A70F2"/>
    <w:rsid w:val="000B26F8"/>
    <w:rsid w:val="000B36E8"/>
    <w:rsid w:val="000B4220"/>
    <w:rsid w:val="000B7E02"/>
    <w:rsid w:val="000C297C"/>
    <w:rsid w:val="000C3F6E"/>
    <w:rsid w:val="000C5ABD"/>
    <w:rsid w:val="000C6FE5"/>
    <w:rsid w:val="000D18D3"/>
    <w:rsid w:val="000D22E0"/>
    <w:rsid w:val="000D2B0E"/>
    <w:rsid w:val="000D717B"/>
    <w:rsid w:val="000E06D5"/>
    <w:rsid w:val="000E4C8B"/>
    <w:rsid w:val="000F1224"/>
    <w:rsid w:val="000F7505"/>
    <w:rsid w:val="001040AB"/>
    <w:rsid w:val="001051A9"/>
    <w:rsid w:val="001068FD"/>
    <w:rsid w:val="001069C1"/>
    <w:rsid w:val="00107A0B"/>
    <w:rsid w:val="00113063"/>
    <w:rsid w:val="00114138"/>
    <w:rsid w:val="0011592E"/>
    <w:rsid w:val="001169EC"/>
    <w:rsid w:val="0011755E"/>
    <w:rsid w:val="00120454"/>
    <w:rsid w:val="00120979"/>
    <w:rsid w:val="001300AD"/>
    <w:rsid w:val="001324D0"/>
    <w:rsid w:val="001357B6"/>
    <w:rsid w:val="00136C6E"/>
    <w:rsid w:val="0014031B"/>
    <w:rsid w:val="00140525"/>
    <w:rsid w:val="001406AF"/>
    <w:rsid w:val="0014129A"/>
    <w:rsid w:val="001437C2"/>
    <w:rsid w:val="001454B3"/>
    <w:rsid w:val="0015017F"/>
    <w:rsid w:val="00150DDD"/>
    <w:rsid w:val="001567DA"/>
    <w:rsid w:val="001635E5"/>
    <w:rsid w:val="0016546D"/>
    <w:rsid w:val="0016685C"/>
    <w:rsid w:val="0016780D"/>
    <w:rsid w:val="00170FCA"/>
    <w:rsid w:val="0017673A"/>
    <w:rsid w:val="00176F15"/>
    <w:rsid w:val="00177209"/>
    <w:rsid w:val="00177C67"/>
    <w:rsid w:val="00181544"/>
    <w:rsid w:val="00181987"/>
    <w:rsid w:val="00181D0E"/>
    <w:rsid w:val="00190666"/>
    <w:rsid w:val="0019289D"/>
    <w:rsid w:val="001943E5"/>
    <w:rsid w:val="00194D30"/>
    <w:rsid w:val="00194FCB"/>
    <w:rsid w:val="00197444"/>
    <w:rsid w:val="0019755D"/>
    <w:rsid w:val="001A34F3"/>
    <w:rsid w:val="001A5004"/>
    <w:rsid w:val="001A6131"/>
    <w:rsid w:val="001A6915"/>
    <w:rsid w:val="001A6D9B"/>
    <w:rsid w:val="001B171B"/>
    <w:rsid w:val="001B1735"/>
    <w:rsid w:val="001B1F4D"/>
    <w:rsid w:val="001B3EC5"/>
    <w:rsid w:val="001B6CE3"/>
    <w:rsid w:val="001C0254"/>
    <w:rsid w:val="001C03A0"/>
    <w:rsid w:val="001C2626"/>
    <w:rsid w:val="001C6ECA"/>
    <w:rsid w:val="001D39C4"/>
    <w:rsid w:val="001D4748"/>
    <w:rsid w:val="001D4C75"/>
    <w:rsid w:val="001D6357"/>
    <w:rsid w:val="001E4CD3"/>
    <w:rsid w:val="001E5D32"/>
    <w:rsid w:val="001E69D8"/>
    <w:rsid w:val="001E7DDD"/>
    <w:rsid w:val="001F126B"/>
    <w:rsid w:val="001F1980"/>
    <w:rsid w:val="001F1BA6"/>
    <w:rsid w:val="001F6D2C"/>
    <w:rsid w:val="001F7393"/>
    <w:rsid w:val="001F76E7"/>
    <w:rsid w:val="0020039F"/>
    <w:rsid w:val="00202A19"/>
    <w:rsid w:val="00203A74"/>
    <w:rsid w:val="002120E1"/>
    <w:rsid w:val="002129B6"/>
    <w:rsid w:val="0021461E"/>
    <w:rsid w:val="00216109"/>
    <w:rsid w:val="00217312"/>
    <w:rsid w:val="0022001E"/>
    <w:rsid w:val="00222F5C"/>
    <w:rsid w:val="00223AE6"/>
    <w:rsid w:val="0022409B"/>
    <w:rsid w:val="00225D67"/>
    <w:rsid w:val="00227213"/>
    <w:rsid w:val="00227396"/>
    <w:rsid w:val="002345F1"/>
    <w:rsid w:val="00234CA2"/>
    <w:rsid w:val="0023577B"/>
    <w:rsid w:val="00237A7C"/>
    <w:rsid w:val="002448D0"/>
    <w:rsid w:val="00250127"/>
    <w:rsid w:val="002558EC"/>
    <w:rsid w:val="0026159E"/>
    <w:rsid w:val="00262ACE"/>
    <w:rsid w:val="002636ED"/>
    <w:rsid w:val="002648FE"/>
    <w:rsid w:val="00266675"/>
    <w:rsid w:val="00266F26"/>
    <w:rsid w:val="002703ED"/>
    <w:rsid w:val="002703F8"/>
    <w:rsid w:val="00271AB1"/>
    <w:rsid w:val="00275EC7"/>
    <w:rsid w:val="00293088"/>
    <w:rsid w:val="00293CB1"/>
    <w:rsid w:val="002967CE"/>
    <w:rsid w:val="00297306"/>
    <w:rsid w:val="00297E79"/>
    <w:rsid w:val="002A15FC"/>
    <w:rsid w:val="002A218A"/>
    <w:rsid w:val="002A3283"/>
    <w:rsid w:val="002B0731"/>
    <w:rsid w:val="002B1E39"/>
    <w:rsid w:val="002B2897"/>
    <w:rsid w:val="002B2D5E"/>
    <w:rsid w:val="002B3F90"/>
    <w:rsid w:val="002B4087"/>
    <w:rsid w:val="002B4662"/>
    <w:rsid w:val="002B734E"/>
    <w:rsid w:val="002C12FC"/>
    <w:rsid w:val="002C195F"/>
    <w:rsid w:val="002C2380"/>
    <w:rsid w:val="002C48FA"/>
    <w:rsid w:val="002C6B92"/>
    <w:rsid w:val="002C6FF2"/>
    <w:rsid w:val="002D042C"/>
    <w:rsid w:val="002D4E4D"/>
    <w:rsid w:val="002D4ECA"/>
    <w:rsid w:val="002D52B6"/>
    <w:rsid w:val="002E19B1"/>
    <w:rsid w:val="002E328B"/>
    <w:rsid w:val="002E4062"/>
    <w:rsid w:val="002E649C"/>
    <w:rsid w:val="002E7CE5"/>
    <w:rsid w:val="00300AC8"/>
    <w:rsid w:val="00301A28"/>
    <w:rsid w:val="003028D5"/>
    <w:rsid w:val="0030347A"/>
    <w:rsid w:val="003070DB"/>
    <w:rsid w:val="003073D8"/>
    <w:rsid w:val="00307829"/>
    <w:rsid w:val="003104BA"/>
    <w:rsid w:val="00313703"/>
    <w:rsid w:val="00314A71"/>
    <w:rsid w:val="00316EB4"/>
    <w:rsid w:val="003226A5"/>
    <w:rsid w:val="0032327E"/>
    <w:rsid w:val="003300C6"/>
    <w:rsid w:val="003300EE"/>
    <w:rsid w:val="00330DEE"/>
    <w:rsid w:val="00330FC4"/>
    <w:rsid w:val="00331608"/>
    <w:rsid w:val="00332D89"/>
    <w:rsid w:val="003354C8"/>
    <w:rsid w:val="00336716"/>
    <w:rsid w:val="00346A71"/>
    <w:rsid w:val="00346B52"/>
    <w:rsid w:val="00347259"/>
    <w:rsid w:val="00347D55"/>
    <w:rsid w:val="0035188E"/>
    <w:rsid w:val="00351DDE"/>
    <w:rsid w:val="00354F55"/>
    <w:rsid w:val="00361FF8"/>
    <w:rsid w:val="00363398"/>
    <w:rsid w:val="0036414E"/>
    <w:rsid w:val="003651A1"/>
    <w:rsid w:val="003659AD"/>
    <w:rsid w:val="00367B8E"/>
    <w:rsid w:val="00370B3A"/>
    <w:rsid w:val="003733EE"/>
    <w:rsid w:val="003738E0"/>
    <w:rsid w:val="003739B7"/>
    <w:rsid w:val="00374A00"/>
    <w:rsid w:val="00375704"/>
    <w:rsid w:val="0037589B"/>
    <w:rsid w:val="003759E8"/>
    <w:rsid w:val="00376884"/>
    <w:rsid w:val="00376AA6"/>
    <w:rsid w:val="00386212"/>
    <w:rsid w:val="00386A0D"/>
    <w:rsid w:val="00391501"/>
    <w:rsid w:val="00394D48"/>
    <w:rsid w:val="00397CB0"/>
    <w:rsid w:val="003A079A"/>
    <w:rsid w:val="003A2162"/>
    <w:rsid w:val="003A30C2"/>
    <w:rsid w:val="003A32A6"/>
    <w:rsid w:val="003A3336"/>
    <w:rsid w:val="003A6A7E"/>
    <w:rsid w:val="003B11F4"/>
    <w:rsid w:val="003B26E1"/>
    <w:rsid w:val="003B4137"/>
    <w:rsid w:val="003C1555"/>
    <w:rsid w:val="003C6641"/>
    <w:rsid w:val="003C6FC6"/>
    <w:rsid w:val="003C73BE"/>
    <w:rsid w:val="003D09DE"/>
    <w:rsid w:val="003D2186"/>
    <w:rsid w:val="003D3C37"/>
    <w:rsid w:val="003E03F4"/>
    <w:rsid w:val="003E0BB3"/>
    <w:rsid w:val="003E15DF"/>
    <w:rsid w:val="003E1ABC"/>
    <w:rsid w:val="003E6D4C"/>
    <w:rsid w:val="003F07BA"/>
    <w:rsid w:val="00407C1B"/>
    <w:rsid w:val="00407DD5"/>
    <w:rsid w:val="00414E18"/>
    <w:rsid w:val="00415F60"/>
    <w:rsid w:val="00416ED9"/>
    <w:rsid w:val="00426F95"/>
    <w:rsid w:val="00427F30"/>
    <w:rsid w:val="00431D6C"/>
    <w:rsid w:val="00432AC3"/>
    <w:rsid w:val="00434342"/>
    <w:rsid w:val="004355AB"/>
    <w:rsid w:val="00437902"/>
    <w:rsid w:val="00445ADC"/>
    <w:rsid w:val="00445E84"/>
    <w:rsid w:val="004476A3"/>
    <w:rsid w:val="00447BA7"/>
    <w:rsid w:val="00450051"/>
    <w:rsid w:val="0045177D"/>
    <w:rsid w:val="004557B0"/>
    <w:rsid w:val="0045738A"/>
    <w:rsid w:val="00460537"/>
    <w:rsid w:val="00462067"/>
    <w:rsid w:val="00463199"/>
    <w:rsid w:val="00464CFD"/>
    <w:rsid w:val="00465F7D"/>
    <w:rsid w:val="0047571F"/>
    <w:rsid w:val="00480890"/>
    <w:rsid w:val="00482AB7"/>
    <w:rsid w:val="004836E9"/>
    <w:rsid w:val="00493260"/>
    <w:rsid w:val="00493894"/>
    <w:rsid w:val="00494396"/>
    <w:rsid w:val="00496E84"/>
    <w:rsid w:val="004A0508"/>
    <w:rsid w:val="004A18A1"/>
    <w:rsid w:val="004A2424"/>
    <w:rsid w:val="004A30DB"/>
    <w:rsid w:val="004A69C4"/>
    <w:rsid w:val="004B0037"/>
    <w:rsid w:val="004B30A1"/>
    <w:rsid w:val="004B4A5A"/>
    <w:rsid w:val="004C03E5"/>
    <w:rsid w:val="004C3BD5"/>
    <w:rsid w:val="004C42FC"/>
    <w:rsid w:val="004D1262"/>
    <w:rsid w:val="004D1906"/>
    <w:rsid w:val="004D288D"/>
    <w:rsid w:val="004D3115"/>
    <w:rsid w:val="004D491F"/>
    <w:rsid w:val="004D55C8"/>
    <w:rsid w:val="004D6A07"/>
    <w:rsid w:val="004E26F0"/>
    <w:rsid w:val="004E4B68"/>
    <w:rsid w:val="004E4E93"/>
    <w:rsid w:val="004E601F"/>
    <w:rsid w:val="004F037A"/>
    <w:rsid w:val="004F258F"/>
    <w:rsid w:val="004F5CFF"/>
    <w:rsid w:val="00503DB5"/>
    <w:rsid w:val="005058AE"/>
    <w:rsid w:val="00506C10"/>
    <w:rsid w:val="00507FA7"/>
    <w:rsid w:val="00512FBE"/>
    <w:rsid w:val="00513636"/>
    <w:rsid w:val="00514469"/>
    <w:rsid w:val="00516066"/>
    <w:rsid w:val="00516CD7"/>
    <w:rsid w:val="005212C2"/>
    <w:rsid w:val="0052133F"/>
    <w:rsid w:val="00521724"/>
    <w:rsid w:val="00521906"/>
    <w:rsid w:val="00522C34"/>
    <w:rsid w:val="0052371A"/>
    <w:rsid w:val="00530A81"/>
    <w:rsid w:val="005328EE"/>
    <w:rsid w:val="00534D59"/>
    <w:rsid w:val="00535A0F"/>
    <w:rsid w:val="005414A8"/>
    <w:rsid w:val="00542838"/>
    <w:rsid w:val="0054327F"/>
    <w:rsid w:val="00550AED"/>
    <w:rsid w:val="00551D4E"/>
    <w:rsid w:val="00553CAF"/>
    <w:rsid w:val="00556240"/>
    <w:rsid w:val="00561AFD"/>
    <w:rsid w:val="00561BDA"/>
    <w:rsid w:val="00562C92"/>
    <w:rsid w:val="00566748"/>
    <w:rsid w:val="005717CE"/>
    <w:rsid w:val="005724DC"/>
    <w:rsid w:val="00572826"/>
    <w:rsid w:val="00572B7D"/>
    <w:rsid w:val="005740BB"/>
    <w:rsid w:val="00575FAE"/>
    <w:rsid w:val="00576A9F"/>
    <w:rsid w:val="00580755"/>
    <w:rsid w:val="005812AE"/>
    <w:rsid w:val="005816EF"/>
    <w:rsid w:val="00583F6C"/>
    <w:rsid w:val="00584A71"/>
    <w:rsid w:val="00586BFF"/>
    <w:rsid w:val="00590B38"/>
    <w:rsid w:val="005915B1"/>
    <w:rsid w:val="005929D6"/>
    <w:rsid w:val="0059308F"/>
    <w:rsid w:val="00593607"/>
    <w:rsid w:val="00594AC4"/>
    <w:rsid w:val="005962C4"/>
    <w:rsid w:val="00596F35"/>
    <w:rsid w:val="005A2C8E"/>
    <w:rsid w:val="005A3B30"/>
    <w:rsid w:val="005A5D20"/>
    <w:rsid w:val="005A6B70"/>
    <w:rsid w:val="005A7E31"/>
    <w:rsid w:val="005B2A38"/>
    <w:rsid w:val="005B383D"/>
    <w:rsid w:val="005B5331"/>
    <w:rsid w:val="005B547C"/>
    <w:rsid w:val="005B7692"/>
    <w:rsid w:val="005C1739"/>
    <w:rsid w:val="005C5F85"/>
    <w:rsid w:val="005C6399"/>
    <w:rsid w:val="005C7DD5"/>
    <w:rsid w:val="005D07BF"/>
    <w:rsid w:val="005D2D57"/>
    <w:rsid w:val="005D3A0A"/>
    <w:rsid w:val="005D7308"/>
    <w:rsid w:val="005E112B"/>
    <w:rsid w:val="005E1334"/>
    <w:rsid w:val="005E25EC"/>
    <w:rsid w:val="005E4EBE"/>
    <w:rsid w:val="005E53D4"/>
    <w:rsid w:val="005E5802"/>
    <w:rsid w:val="005E6359"/>
    <w:rsid w:val="005E709D"/>
    <w:rsid w:val="005E792A"/>
    <w:rsid w:val="005F6D60"/>
    <w:rsid w:val="006005C1"/>
    <w:rsid w:val="0060236E"/>
    <w:rsid w:val="00603044"/>
    <w:rsid w:val="0060494D"/>
    <w:rsid w:val="0060503A"/>
    <w:rsid w:val="00605736"/>
    <w:rsid w:val="0061018C"/>
    <w:rsid w:val="00614A60"/>
    <w:rsid w:val="00614DC0"/>
    <w:rsid w:val="00615BA3"/>
    <w:rsid w:val="00615BEE"/>
    <w:rsid w:val="00621550"/>
    <w:rsid w:val="006240E6"/>
    <w:rsid w:val="006243C6"/>
    <w:rsid w:val="00627859"/>
    <w:rsid w:val="006310EB"/>
    <w:rsid w:val="0063164F"/>
    <w:rsid w:val="00632B8B"/>
    <w:rsid w:val="00634B10"/>
    <w:rsid w:val="00634ED5"/>
    <w:rsid w:val="006363E3"/>
    <w:rsid w:val="00636410"/>
    <w:rsid w:val="00637703"/>
    <w:rsid w:val="00640A83"/>
    <w:rsid w:val="00647F5B"/>
    <w:rsid w:val="00650AD0"/>
    <w:rsid w:val="00653EF4"/>
    <w:rsid w:val="0066396F"/>
    <w:rsid w:val="006659D2"/>
    <w:rsid w:val="00665C6C"/>
    <w:rsid w:val="006728A0"/>
    <w:rsid w:val="00672C40"/>
    <w:rsid w:val="00680D58"/>
    <w:rsid w:val="0068412C"/>
    <w:rsid w:val="00685341"/>
    <w:rsid w:val="006853DD"/>
    <w:rsid w:val="00685C3E"/>
    <w:rsid w:val="0068725B"/>
    <w:rsid w:val="00690CCA"/>
    <w:rsid w:val="006940AD"/>
    <w:rsid w:val="00696F9C"/>
    <w:rsid w:val="00696FA3"/>
    <w:rsid w:val="00697C2D"/>
    <w:rsid w:val="006A0A85"/>
    <w:rsid w:val="006A4F7D"/>
    <w:rsid w:val="006A5099"/>
    <w:rsid w:val="006B1BDD"/>
    <w:rsid w:val="006B4813"/>
    <w:rsid w:val="006B7484"/>
    <w:rsid w:val="006C34CB"/>
    <w:rsid w:val="006C3636"/>
    <w:rsid w:val="006C5A79"/>
    <w:rsid w:val="006C71AF"/>
    <w:rsid w:val="006C7B29"/>
    <w:rsid w:val="006D00D9"/>
    <w:rsid w:val="006D0C14"/>
    <w:rsid w:val="006D6C86"/>
    <w:rsid w:val="006D76E4"/>
    <w:rsid w:val="006E0B95"/>
    <w:rsid w:val="006E2549"/>
    <w:rsid w:val="006E4C50"/>
    <w:rsid w:val="006E633E"/>
    <w:rsid w:val="006E6822"/>
    <w:rsid w:val="006E6D91"/>
    <w:rsid w:val="006E7BAE"/>
    <w:rsid w:val="006F1ACB"/>
    <w:rsid w:val="006F2FC8"/>
    <w:rsid w:val="006F52E3"/>
    <w:rsid w:val="006F6F3F"/>
    <w:rsid w:val="007014F1"/>
    <w:rsid w:val="00702FC0"/>
    <w:rsid w:val="00704120"/>
    <w:rsid w:val="00704D34"/>
    <w:rsid w:val="00706260"/>
    <w:rsid w:val="0070720E"/>
    <w:rsid w:val="00707412"/>
    <w:rsid w:val="007126BC"/>
    <w:rsid w:val="007171DF"/>
    <w:rsid w:val="0071749F"/>
    <w:rsid w:val="00721BDE"/>
    <w:rsid w:val="00724561"/>
    <w:rsid w:val="00727510"/>
    <w:rsid w:val="00731235"/>
    <w:rsid w:val="00732B25"/>
    <w:rsid w:val="007343BC"/>
    <w:rsid w:val="007358EE"/>
    <w:rsid w:val="00737C32"/>
    <w:rsid w:val="0075240E"/>
    <w:rsid w:val="0075597F"/>
    <w:rsid w:val="00756325"/>
    <w:rsid w:val="00760C67"/>
    <w:rsid w:val="00764D3A"/>
    <w:rsid w:val="007716C1"/>
    <w:rsid w:val="00771E82"/>
    <w:rsid w:val="00772C47"/>
    <w:rsid w:val="00774AB9"/>
    <w:rsid w:val="00775E7A"/>
    <w:rsid w:val="00776847"/>
    <w:rsid w:val="00776BF1"/>
    <w:rsid w:val="00781616"/>
    <w:rsid w:val="007830D8"/>
    <w:rsid w:val="0078341B"/>
    <w:rsid w:val="00792546"/>
    <w:rsid w:val="007935F3"/>
    <w:rsid w:val="0079374B"/>
    <w:rsid w:val="0079593C"/>
    <w:rsid w:val="007A18B5"/>
    <w:rsid w:val="007A5D3E"/>
    <w:rsid w:val="007A683D"/>
    <w:rsid w:val="007A6B50"/>
    <w:rsid w:val="007A6B90"/>
    <w:rsid w:val="007B008A"/>
    <w:rsid w:val="007B0933"/>
    <w:rsid w:val="007B6747"/>
    <w:rsid w:val="007C20A1"/>
    <w:rsid w:val="007C4FFF"/>
    <w:rsid w:val="007C7FFE"/>
    <w:rsid w:val="007D0FB9"/>
    <w:rsid w:val="007D1567"/>
    <w:rsid w:val="007D6E0D"/>
    <w:rsid w:val="007D7C0B"/>
    <w:rsid w:val="007E2E12"/>
    <w:rsid w:val="007E4426"/>
    <w:rsid w:val="007E61D1"/>
    <w:rsid w:val="007F2892"/>
    <w:rsid w:val="007F30AC"/>
    <w:rsid w:val="007F4A47"/>
    <w:rsid w:val="007F4B05"/>
    <w:rsid w:val="007F5172"/>
    <w:rsid w:val="00806D28"/>
    <w:rsid w:val="00807ADB"/>
    <w:rsid w:val="008120D6"/>
    <w:rsid w:val="008126F6"/>
    <w:rsid w:val="00813637"/>
    <w:rsid w:val="008145AC"/>
    <w:rsid w:val="00814FCC"/>
    <w:rsid w:val="0081505D"/>
    <w:rsid w:val="00816EE0"/>
    <w:rsid w:val="00817496"/>
    <w:rsid w:val="00817AAE"/>
    <w:rsid w:val="008206D8"/>
    <w:rsid w:val="008231F3"/>
    <w:rsid w:val="0082432B"/>
    <w:rsid w:val="008244D1"/>
    <w:rsid w:val="00824A1E"/>
    <w:rsid w:val="00827C45"/>
    <w:rsid w:val="00827C4C"/>
    <w:rsid w:val="00827FA3"/>
    <w:rsid w:val="00830EB8"/>
    <w:rsid w:val="00835F45"/>
    <w:rsid w:val="00840853"/>
    <w:rsid w:val="0084173C"/>
    <w:rsid w:val="0084215B"/>
    <w:rsid w:val="00842B97"/>
    <w:rsid w:val="00850BCA"/>
    <w:rsid w:val="00850CA7"/>
    <w:rsid w:val="00851C0E"/>
    <w:rsid w:val="00852BD7"/>
    <w:rsid w:val="00855FB8"/>
    <w:rsid w:val="00863B65"/>
    <w:rsid w:val="00863FD7"/>
    <w:rsid w:val="00864238"/>
    <w:rsid w:val="00867E98"/>
    <w:rsid w:val="00876DBD"/>
    <w:rsid w:val="00877000"/>
    <w:rsid w:val="0088578D"/>
    <w:rsid w:val="00885B24"/>
    <w:rsid w:val="00890556"/>
    <w:rsid w:val="00890D35"/>
    <w:rsid w:val="008915CC"/>
    <w:rsid w:val="00891CF9"/>
    <w:rsid w:val="0089237C"/>
    <w:rsid w:val="008934A3"/>
    <w:rsid w:val="00893DAE"/>
    <w:rsid w:val="008951B3"/>
    <w:rsid w:val="008A2AF9"/>
    <w:rsid w:val="008A3E70"/>
    <w:rsid w:val="008A45B2"/>
    <w:rsid w:val="008A795C"/>
    <w:rsid w:val="008B128D"/>
    <w:rsid w:val="008B1E46"/>
    <w:rsid w:val="008B5C9C"/>
    <w:rsid w:val="008D33C4"/>
    <w:rsid w:val="008D4140"/>
    <w:rsid w:val="008D6A9F"/>
    <w:rsid w:val="008D77B5"/>
    <w:rsid w:val="008E02F9"/>
    <w:rsid w:val="008E2DDD"/>
    <w:rsid w:val="008E349C"/>
    <w:rsid w:val="008E36B3"/>
    <w:rsid w:val="008E489D"/>
    <w:rsid w:val="008E4AB1"/>
    <w:rsid w:val="008E5771"/>
    <w:rsid w:val="008F1DDF"/>
    <w:rsid w:val="008F5E64"/>
    <w:rsid w:val="008F69DC"/>
    <w:rsid w:val="009035AC"/>
    <w:rsid w:val="009049F6"/>
    <w:rsid w:val="00904A04"/>
    <w:rsid w:val="009069BA"/>
    <w:rsid w:val="00906B19"/>
    <w:rsid w:val="00906E67"/>
    <w:rsid w:val="00906EFC"/>
    <w:rsid w:val="0090715F"/>
    <w:rsid w:val="00907E27"/>
    <w:rsid w:val="00911B93"/>
    <w:rsid w:val="00912412"/>
    <w:rsid w:val="00912979"/>
    <w:rsid w:val="00913E3F"/>
    <w:rsid w:val="009164B3"/>
    <w:rsid w:val="009168D9"/>
    <w:rsid w:val="00916F97"/>
    <w:rsid w:val="009251C5"/>
    <w:rsid w:val="009257B9"/>
    <w:rsid w:val="00925C60"/>
    <w:rsid w:val="00925F86"/>
    <w:rsid w:val="00927EAD"/>
    <w:rsid w:val="00931E9C"/>
    <w:rsid w:val="009326BB"/>
    <w:rsid w:val="00935B9F"/>
    <w:rsid w:val="00940945"/>
    <w:rsid w:val="0094114F"/>
    <w:rsid w:val="00944128"/>
    <w:rsid w:val="00944A93"/>
    <w:rsid w:val="00944F84"/>
    <w:rsid w:val="00947BCD"/>
    <w:rsid w:val="00953456"/>
    <w:rsid w:val="00964C19"/>
    <w:rsid w:val="00965B2F"/>
    <w:rsid w:val="009662BC"/>
    <w:rsid w:val="009667DB"/>
    <w:rsid w:val="00967509"/>
    <w:rsid w:val="009676AA"/>
    <w:rsid w:val="00971F91"/>
    <w:rsid w:val="009839DA"/>
    <w:rsid w:val="00987BBF"/>
    <w:rsid w:val="00990D83"/>
    <w:rsid w:val="00992DFA"/>
    <w:rsid w:val="00993802"/>
    <w:rsid w:val="0099546F"/>
    <w:rsid w:val="00996F31"/>
    <w:rsid w:val="009970A0"/>
    <w:rsid w:val="0099721C"/>
    <w:rsid w:val="009979FD"/>
    <w:rsid w:val="009A0A72"/>
    <w:rsid w:val="009A0B08"/>
    <w:rsid w:val="009A38FC"/>
    <w:rsid w:val="009A44DF"/>
    <w:rsid w:val="009A507D"/>
    <w:rsid w:val="009B1577"/>
    <w:rsid w:val="009B3F19"/>
    <w:rsid w:val="009B54C6"/>
    <w:rsid w:val="009B62F2"/>
    <w:rsid w:val="009B6D5B"/>
    <w:rsid w:val="009B7BA3"/>
    <w:rsid w:val="009C23E6"/>
    <w:rsid w:val="009C4C5C"/>
    <w:rsid w:val="009C613A"/>
    <w:rsid w:val="009C6271"/>
    <w:rsid w:val="009D0467"/>
    <w:rsid w:val="009D5489"/>
    <w:rsid w:val="009D60C2"/>
    <w:rsid w:val="009D7EA3"/>
    <w:rsid w:val="009E31BE"/>
    <w:rsid w:val="009E5664"/>
    <w:rsid w:val="009E66AF"/>
    <w:rsid w:val="009F0956"/>
    <w:rsid w:val="009F0D87"/>
    <w:rsid w:val="009F2BDF"/>
    <w:rsid w:val="009F4AFF"/>
    <w:rsid w:val="009F72AD"/>
    <w:rsid w:val="00A00504"/>
    <w:rsid w:val="00A01D50"/>
    <w:rsid w:val="00A02ADE"/>
    <w:rsid w:val="00A0428C"/>
    <w:rsid w:val="00A0600B"/>
    <w:rsid w:val="00A0608C"/>
    <w:rsid w:val="00A12EDC"/>
    <w:rsid w:val="00A1448E"/>
    <w:rsid w:val="00A20D61"/>
    <w:rsid w:val="00A214F2"/>
    <w:rsid w:val="00A23584"/>
    <w:rsid w:val="00A30A91"/>
    <w:rsid w:val="00A30D68"/>
    <w:rsid w:val="00A34123"/>
    <w:rsid w:val="00A4162D"/>
    <w:rsid w:val="00A41976"/>
    <w:rsid w:val="00A420B0"/>
    <w:rsid w:val="00A43E09"/>
    <w:rsid w:val="00A44B42"/>
    <w:rsid w:val="00A44C13"/>
    <w:rsid w:val="00A466A8"/>
    <w:rsid w:val="00A52300"/>
    <w:rsid w:val="00A53201"/>
    <w:rsid w:val="00A55B4C"/>
    <w:rsid w:val="00A57FAB"/>
    <w:rsid w:val="00A61AC1"/>
    <w:rsid w:val="00A63261"/>
    <w:rsid w:val="00A632E6"/>
    <w:rsid w:val="00A64A7B"/>
    <w:rsid w:val="00A66FE3"/>
    <w:rsid w:val="00A728D8"/>
    <w:rsid w:val="00A72A4A"/>
    <w:rsid w:val="00A7321D"/>
    <w:rsid w:val="00A73275"/>
    <w:rsid w:val="00A73AA3"/>
    <w:rsid w:val="00A73C7A"/>
    <w:rsid w:val="00A75066"/>
    <w:rsid w:val="00A77BAE"/>
    <w:rsid w:val="00A82873"/>
    <w:rsid w:val="00A82D03"/>
    <w:rsid w:val="00A945F2"/>
    <w:rsid w:val="00A95415"/>
    <w:rsid w:val="00AA07C9"/>
    <w:rsid w:val="00AA1C81"/>
    <w:rsid w:val="00AA3393"/>
    <w:rsid w:val="00AA6433"/>
    <w:rsid w:val="00AA73FE"/>
    <w:rsid w:val="00AB0302"/>
    <w:rsid w:val="00AB40B8"/>
    <w:rsid w:val="00AB461F"/>
    <w:rsid w:val="00AB7BF3"/>
    <w:rsid w:val="00AC3E85"/>
    <w:rsid w:val="00AC49C0"/>
    <w:rsid w:val="00AC5321"/>
    <w:rsid w:val="00AC6736"/>
    <w:rsid w:val="00AD0386"/>
    <w:rsid w:val="00AD0A60"/>
    <w:rsid w:val="00AD35B6"/>
    <w:rsid w:val="00AD40EC"/>
    <w:rsid w:val="00AD637D"/>
    <w:rsid w:val="00AD76EC"/>
    <w:rsid w:val="00AE0F63"/>
    <w:rsid w:val="00AE3136"/>
    <w:rsid w:val="00AE5163"/>
    <w:rsid w:val="00AE55DC"/>
    <w:rsid w:val="00AF220B"/>
    <w:rsid w:val="00AF2EEC"/>
    <w:rsid w:val="00AF5EB2"/>
    <w:rsid w:val="00AF6037"/>
    <w:rsid w:val="00B02D42"/>
    <w:rsid w:val="00B04681"/>
    <w:rsid w:val="00B05911"/>
    <w:rsid w:val="00B122D1"/>
    <w:rsid w:val="00B150CC"/>
    <w:rsid w:val="00B15E74"/>
    <w:rsid w:val="00B2007F"/>
    <w:rsid w:val="00B238C8"/>
    <w:rsid w:val="00B243DE"/>
    <w:rsid w:val="00B253EC"/>
    <w:rsid w:val="00B27E55"/>
    <w:rsid w:val="00B30B38"/>
    <w:rsid w:val="00B365B3"/>
    <w:rsid w:val="00B4327E"/>
    <w:rsid w:val="00B50900"/>
    <w:rsid w:val="00B5278E"/>
    <w:rsid w:val="00B52A1D"/>
    <w:rsid w:val="00B534FE"/>
    <w:rsid w:val="00B54097"/>
    <w:rsid w:val="00B545B7"/>
    <w:rsid w:val="00B551B9"/>
    <w:rsid w:val="00B55FA0"/>
    <w:rsid w:val="00B56B68"/>
    <w:rsid w:val="00B57B8A"/>
    <w:rsid w:val="00B626B6"/>
    <w:rsid w:val="00B67AD7"/>
    <w:rsid w:val="00B709F4"/>
    <w:rsid w:val="00B71FAA"/>
    <w:rsid w:val="00B76F0A"/>
    <w:rsid w:val="00B80536"/>
    <w:rsid w:val="00B8457B"/>
    <w:rsid w:val="00B849AD"/>
    <w:rsid w:val="00B84C26"/>
    <w:rsid w:val="00B858C3"/>
    <w:rsid w:val="00B87940"/>
    <w:rsid w:val="00B919BB"/>
    <w:rsid w:val="00B92BA8"/>
    <w:rsid w:val="00B95CB7"/>
    <w:rsid w:val="00B95F58"/>
    <w:rsid w:val="00B97136"/>
    <w:rsid w:val="00B9715A"/>
    <w:rsid w:val="00BA0FD1"/>
    <w:rsid w:val="00BA1379"/>
    <w:rsid w:val="00BA157F"/>
    <w:rsid w:val="00BA3C31"/>
    <w:rsid w:val="00BA56EA"/>
    <w:rsid w:val="00BA5A1E"/>
    <w:rsid w:val="00BA6484"/>
    <w:rsid w:val="00BA6D4C"/>
    <w:rsid w:val="00BB3849"/>
    <w:rsid w:val="00BB5969"/>
    <w:rsid w:val="00BB688F"/>
    <w:rsid w:val="00BC1700"/>
    <w:rsid w:val="00BC3689"/>
    <w:rsid w:val="00BC5BF2"/>
    <w:rsid w:val="00BC5FFF"/>
    <w:rsid w:val="00BC613E"/>
    <w:rsid w:val="00BD01B6"/>
    <w:rsid w:val="00BD577F"/>
    <w:rsid w:val="00BE0725"/>
    <w:rsid w:val="00BE71D3"/>
    <w:rsid w:val="00BF0614"/>
    <w:rsid w:val="00BF0C4F"/>
    <w:rsid w:val="00BF19B7"/>
    <w:rsid w:val="00BF1C57"/>
    <w:rsid w:val="00BF4179"/>
    <w:rsid w:val="00BF596E"/>
    <w:rsid w:val="00C017FA"/>
    <w:rsid w:val="00C01ECC"/>
    <w:rsid w:val="00C027CC"/>
    <w:rsid w:val="00C049EB"/>
    <w:rsid w:val="00C051B2"/>
    <w:rsid w:val="00C0631A"/>
    <w:rsid w:val="00C06829"/>
    <w:rsid w:val="00C076EC"/>
    <w:rsid w:val="00C100AD"/>
    <w:rsid w:val="00C10F10"/>
    <w:rsid w:val="00C16C1B"/>
    <w:rsid w:val="00C177A5"/>
    <w:rsid w:val="00C21D6F"/>
    <w:rsid w:val="00C234D2"/>
    <w:rsid w:val="00C2388F"/>
    <w:rsid w:val="00C251CE"/>
    <w:rsid w:val="00C27400"/>
    <w:rsid w:val="00C31163"/>
    <w:rsid w:val="00C351E4"/>
    <w:rsid w:val="00C35DF4"/>
    <w:rsid w:val="00C36C73"/>
    <w:rsid w:val="00C420AA"/>
    <w:rsid w:val="00C421B6"/>
    <w:rsid w:val="00C5022C"/>
    <w:rsid w:val="00C508C1"/>
    <w:rsid w:val="00C54028"/>
    <w:rsid w:val="00C54267"/>
    <w:rsid w:val="00C573F3"/>
    <w:rsid w:val="00C57860"/>
    <w:rsid w:val="00C63A38"/>
    <w:rsid w:val="00C71858"/>
    <w:rsid w:val="00C72D09"/>
    <w:rsid w:val="00C81912"/>
    <w:rsid w:val="00C8585D"/>
    <w:rsid w:val="00C865EB"/>
    <w:rsid w:val="00C87A7F"/>
    <w:rsid w:val="00C93E53"/>
    <w:rsid w:val="00C955E0"/>
    <w:rsid w:val="00C958BF"/>
    <w:rsid w:val="00CA2734"/>
    <w:rsid w:val="00CA59DC"/>
    <w:rsid w:val="00CA5FC2"/>
    <w:rsid w:val="00CA67F2"/>
    <w:rsid w:val="00CB0498"/>
    <w:rsid w:val="00CB1E84"/>
    <w:rsid w:val="00CB2E61"/>
    <w:rsid w:val="00CB41D2"/>
    <w:rsid w:val="00CB48DC"/>
    <w:rsid w:val="00CC0992"/>
    <w:rsid w:val="00CC3BD7"/>
    <w:rsid w:val="00CC5F99"/>
    <w:rsid w:val="00CC672C"/>
    <w:rsid w:val="00CC6D2B"/>
    <w:rsid w:val="00CD1EE9"/>
    <w:rsid w:val="00CD23C8"/>
    <w:rsid w:val="00CD286C"/>
    <w:rsid w:val="00CD61BC"/>
    <w:rsid w:val="00CE1B22"/>
    <w:rsid w:val="00CE4310"/>
    <w:rsid w:val="00CE4D93"/>
    <w:rsid w:val="00CE6CCF"/>
    <w:rsid w:val="00CF14CB"/>
    <w:rsid w:val="00CF1560"/>
    <w:rsid w:val="00CF27A1"/>
    <w:rsid w:val="00CF3B12"/>
    <w:rsid w:val="00CF3CD2"/>
    <w:rsid w:val="00CF4A37"/>
    <w:rsid w:val="00D000EC"/>
    <w:rsid w:val="00D01A9B"/>
    <w:rsid w:val="00D03BB4"/>
    <w:rsid w:val="00D05321"/>
    <w:rsid w:val="00D10242"/>
    <w:rsid w:val="00D10729"/>
    <w:rsid w:val="00D13549"/>
    <w:rsid w:val="00D1590C"/>
    <w:rsid w:val="00D161C7"/>
    <w:rsid w:val="00D206B5"/>
    <w:rsid w:val="00D2353A"/>
    <w:rsid w:val="00D26E6D"/>
    <w:rsid w:val="00D27141"/>
    <w:rsid w:val="00D316C7"/>
    <w:rsid w:val="00D3319D"/>
    <w:rsid w:val="00D35E79"/>
    <w:rsid w:val="00D41FA9"/>
    <w:rsid w:val="00D42338"/>
    <w:rsid w:val="00D42F50"/>
    <w:rsid w:val="00D453B3"/>
    <w:rsid w:val="00D457E7"/>
    <w:rsid w:val="00D52173"/>
    <w:rsid w:val="00D52A47"/>
    <w:rsid w:val="00D53546"/>
    <w:rsid w:val="00D551CA"/>
    <w:rsid w:val="00D614AD"/>
    <w:rsid w:val="00D623BC"/>
    <w:rsid w:val="00D67157"/>
    <w:rsid w:val="00D7091B"/>
    <w:rsid w:val="00D731CA"/>
    <w:rsid w:val="00D73B4C"/>
    <w:rsid w:val="00D7441E"/>
    <w:rsid w:val="00D76165"/>
    <w:rsid w:val="00D773C7"/>
    <w:rsid w:val="00D805D4"/>
    <w:rsid w:val="00D81977"/>
    <w:rsid w:val="00D82776"/>
    <w:rsid w:val="00D846B8"/>
    <w:rsid w:val="00D862C5"/>
    <w:rsid w:val="00D868C4"/>
    <w:rsid w:val="00D90F59"/>
    <w:rsid w:val="00D9143C"/>
    <w:rsid w:val="00D92CAD"/>
    <w:rsid w:val="00D977CB"/>
    <w:rsid w:val="00DA09EF"/>
    <w:rsid w:val="00DA1E5D"/>
    <w:rsid w:val="00DA4A29"/>
    <w:rsid w:val="00DA51BA"/>
    <w:rsid w:val="00DA6C14"/>
    <w:rsid w:val="00DA71C9"/>
    <w:rsid w:val="00DA74B1"/>
    <w:rsid w:val="00DC09C7"/>
    <w:rsid w:val="00DC103C"/>
    <w:rsid w:val="00DC1A76"/>
    <w:rsid w:val="00DD4C4F"/>
    <w:rsid w:val="00DD5BDA"/>
    <w:rsid w:val="00DD773B"/>
    <w:rsid w:val="00DE25B3"/>
    <w:rsid w:val="00DE3088"/>
    <w:rsid w:val="00DE3B1C"/>
    <w:rsid w:val="00DE40E4"/>
    <w:rsid w:val="00DE44FF"/>
    <w:rsid w:val="00DE4D28"/>
    <w:rsid w:val="00DF0304"/>
    <w:rsid w:val="00DF72D2"/>
    <w:rsid w:val="00DF7593"/>
    <w:rsid w:val="00E01326"/>
    <w:rsid w:val="00E01F8E"/>
    <w:rsid w:val="00E04587"/>
    <w:rsid w:val="00E04E6B"/>
    <w:rsid w:val="00E04FAA"/>
    <w:rsid w:val="00E05B4E"/>
    <w:rsid w:val="00E1443A"/>
    <w:rsid w:val="00E14F06"/>
    <w:rsid w:val="00E17D3C"/>
    <w:rsid w:val="00E21484"/>
    <w:rsid w:val="00E21EEB"/>
    <w:rsid w:val="00E22F39"/>
    <w:rsid w:val="00E275F6"/>
    <w:rsid w:val="00E310A1"/>
    <w:rsid w:val="00E336C2"/>
    <w:rsid w:val="00E35AE6"/>
    <w:rsid w:val="00E36411"/>
    <w:rsid w:val="00E36E25"/>
    <w:rsid w:val="00E40E74"/>
    <w:rsid w:val="00E42CB7"/>
    <w:rsid w:val="00E4571D"/>
    <w:rsid w:val="00E46283"/>
    <w:rsid w:val="00E47B16"/>
    <w:rsid w:val="00E51527"/>
    <w:rsid w:val="00E51D6C"/>
    <w:rsid w:val="00E51E5E"/>
    <w:rsid w:val="00E55CA7"/>
    <w:rsid w:val="00E55E19"/>
    <w:rsid w:val="00E61C9F"/>
    <w:rsid w:val="00E62188"/>
    <w:rsid w:val="00E64F68"/>
    <w:rsid w:val="00E67189"/>
    <w:rsid w:val="00E716D6"/>
    <w:rsid w:val="00E71735"/>
    <w:rsid w:val="00E75990"/>
    <w:rsid w:val="00E77958"/>
    <w:rsid w:val="00E81B9F"/>
    <w:rsid w:val="00E837A1"/>
    <w:rsid w:val="00E83889"/>
    <w:rsid w:val="00E83AF9"/>
    <w:rsid w:val="00E84353"/>
    <w:rsid w:val="00E8533C"/>
    <w:rsid w:val="00E85B11"/>
    <w:rsid w:val="00E863AF"/>
    <w:rsid w:val="00E864DF"/>
    <w:rsid w:val="00E868B6"/>
    <w:rsid w:val="00E86ED2"/>
    <w:rsid w:val="00E90175"/>
    <w:rsid w:val="00E902A4"/>
    <w:rsid w:val="00E902A6"/>
    <w:rsid w:val="00E96F33"/>
    <w:rsid w:val="00EB54DE"/>
    <w:rsid w:val="00EB6418"/>
    <w:rsid w:val="00EB6A49"/>
    <w:rsid w:val="00EC166C"/>
    <w:rsid w:val="00EC4AC3"/>
    <w:rsid w:val="00EC631E"/>
    <w:rsid w:val="00ED2B68"/>
    <w:rsid w:val="00ED46D0"/>
    <w:rsid w:val="00ED4D98"/>
    <w:rsid w:val="00ED661A"/>
    <w:rsid w:val="00EE6118"/>
    <w:rsid w:val="00EF1C5F"/>
    <w:rsid w:val="00EF4D6C"/>
    <w:rsid w:val="00EF577B"/>
    <w:rsid w:val="00F06C7E"/>
    <w:rsid w:val="00F148EA"/>
    <w:rsid w:val="00F164D7"/>
    <w:rsid w:val="00F23533"/>
    <w:rsid w:val="00F24508"/>
    <w:rsid w:val="00F2458F"/>
    <w:rsid w:val="00F269E0"/>
    <w:rsid w:val="00F26FBC"/>
    <w:rsid w:val="00F308BA"/>
    <w:rsid w:val="00F32C53"/>
    <w:rsid w:val="00F3326A"/>
    <w:rsid w:val="00F3333D"/>
    <w:rsid w:val="00F42037"/>
    <w:rsid w:val="00F43258"/>
    <w:rsid w:val="00F43C59"/>
    <w:rsid w:val="00F43E06"/>
    <w:rsid w:val="00F4788B"/>
    <w:rsid w:val="00F529B1"/>
    <w:rsid w:val="00F5466B"/>
    <w:rsid w:val="00F55083"/>
    <w:rsid w:val="00F558D8"/>
    <w:rsid w:val="00F626A1"/>
    <w:rsid w:val="00F63291"/>
    <w:rsid w:val="00F6393F"/>
    <w:rsid w:val="00F63E04"/>
    <w:rsid w:val="00F64880"/>
    <w:rsid w:val="00F65BA7"/>
    <w:rsid w:val="00F66F91"/>
    <w:rsid w:val="00F67E3B"/>
    <w:rsid w:val="00F73BC8"/>
    <w:rsid w:val="00F74358"/>
    <w:rsid w:val="00F74FE4"/>
    <w:rsid w:val="00F75689"/>
    <w:rsid w:val="00F75D5E"/>
    <w:rsid w:val="00F77320"/>
    <w:rsid w:val="00F81882"/>
    <w:rsid w:val="00F83983"/>
    <w:rsid w:val="00F86A18"/>
    <w:rsid w:val="00F93F50"/>
    <w:rsid w:val="00F94479"/>
    <w:rsid w:val="00F95A37"/>
    <w:rsid w:val="00F95AC4"/>
    <w:rsid w:val="00F96472"/>
    <w:rsid w:val="00FA286B"/>
    <w:rsid w:val="00FA2BA0"/>
    <w:rsid w:val="00FA3199"/>
    <w:rsid w:val="00FA3562"/>
    <w:rsid w:val="00FA3653"/>
    <w:rsid w:val="00FA4264"/>
    <w:rsid w:val="00FB0145"/>
    <w:rsid w:val="00FB01D1"/>
    <w:rsid w:val="00FB3550"/>
    <w:rsid w:val="00FB3627"/>
    <w:rsid w:val="00FB6C34"/>
    <w:rsid w:val="00FB7E82"/>
    <w:rsid w:val="00FC0553"/>
    <w:rsid w:val="00FC1738"/>
    <w:rsid w:val="00FC1AB5"/>
    <w:rsid w:val="00FC2AD1"/>
    <w:rsid w:val="00FC3E7F"/>
    <w:rsid w:val="00FC4006"/>
    <w:rsid w:val="00FC5AC5"/>
    <w:rsid w:val="00FC6E32"/>
    <w:rsid w:val="00FD14A7"/>
    <w:rsid w:val="00FD2977"/>
    <w:rsid w:val="00FD70DB"/>
    <w:rsid w:val="00FD787E"/>
    <w:rsid w:val="00FE0947"/>
    <w:rsid w:val="00FE2E04"/>
    <w:rsid w:val="00FE3057"/>
    <w:rsid w:val="00FE31DC"/>
    <w:rsid w:val="00FE31E8"/>
    <w:rsid w:val="00FE45BA"/>
    <w:rsid w:val="00FE5A31"/>
    <w:rsid w:val="00FE6AA7"/>
    <w:rsid w:val="00FE6B0B"/>
    <w:rsid w:val="00FF1086"/>
    <w:rsid w:val="00FF1FF8"/>
    <w:rsid w:val="00FF2EB4"/>
    <w:rsid w:val="00FF658A"/>
    <w:rsid w:val="00FF7B67"/>
    <w:rsid w:val="016B3CA6"/>
    <w:rsid w:val="01CD7511"/>
    <w:rsid w:val="022E6D4C"/>
    <w:rsid w:val="02317836"/>
    <w:rsid w:val="02430B2B"/>
    <w:rsid w:val="02E836CB"/>
    <w:rsid w:val="03386882"/>
    <w:rsid w:val="03C93DE4"/>
    <w:rsid w:val="03CF276F"/>
    <w:rsid w:val="03FE7515"/>
    <w:rsid w:val="04104985"/>
    <w:rsid w:val="04AB5476"/>
    <w:rsid w:val="05052E25"/>
    <w:rsid w:val="062126EF"/>
    <w:rsid w:val="0662250D"/>
    <w:rsid w:val="069756C9"/>
    <w:rsid w:val="06D717E8"/>
    <w:rsid w:val="06EA41D2"/>
    <w:rsid w:val="06F82B78"/>
    <w:rsid w:val="072E42E3"/>
    <w:rsid w:val="07D729CE"/>
    <w:rsid w:val="08404482"/>
    <w:rsid w:val="0968446C"/>
    <w:rsid w:val="09880AD8"/>
    <w:rsid w:val="0AA5328F"/>
    <w:rsid w:val="0B134589"/>
    <w:rsid w:val="0B7E48FD"/>
    <w:rsid w:val="0BFB0153"/>
    <w:rsid w:val="0CA00E3D"/>
    <w:rsid w:val="0CFC2EE8"/>
    <w:rsid w:val="0D417D41"/>
    <w:rsid w:val="0E2F068D"/>
    <w:rsid w:val="0E545AFA"/>
    <w:rsid w:val="0F4628FA"/>
    <w:rsid w:val="0F594D76"/>
    <w:rsid w:val="0F9B2B5E"/>
    <w:rsid w:val="0FB34829"/>
    <w:rsid w:val="0FD13773"/>
    <w:rsid w:val="0FF24AF1"/>
    <w:rsid w:val="105B51DC"/>
    <w:rsid w:val="10B02E63"/>
    <w:rsid w:val="10C14D02"/>
    <w:rsid w:val="11C22947"/>
    <w:rsid w:val="11C96F3F"/>
    <w:rsid w:val="1308440F"/>
    <w:rsid w:val="13404493"/>
    <w:rsid w:val="135607B7"/>
    <w:rsid w:val="13B6593C"/>
    <w:rsid w:val="13BB5EEE"/>
    <w:rsid w:val="14537884"/>
    <w:rsid w:val="14593BBF"/>
    <w:rsid w:val="14B538EB"/>
    <w:rsid w:val="14D56C28"/>
    <w:rsid w:val="151C338A"/>
    <w:rsid w:val="1565002B"/>
    <w:rsid w:val="15E45DCF"/>
    <w:rsid w:val="164973BC"/>
    <w:rsid w:val="16D229E9"/>
    <w:rsid w:val="173D66F2"/>
    <w:rsid w:val="17430389"/>
    <w:rsid w:val="175C0959"/>
    <w:rsid w:val="177941D0"/>
    <w:rsid w:val="17DC532F"/>
    <w:rsid w:val="17EF566D"/>
    <w:rsid w:val="184B0265"/>
    <w:rsid w:val="18800267"/>
    <w:rsid w:val="19201D08"/>
    <w:rsid w:val="19731B79"/>
    <w:rsid w:val="198122A9"/>
    <w:rsid w:val="1A024AC4"/>
    <w:rsid w:val="1AA57B5F"/>
    <w:rsid w:val="1B260840"/>
    <w:rsid w:val="1B8E24F5"/>
    <w:rsid w:val="1BE761D2"/>
    <w:rsid w:val="1C2407D2"/>
    <w:rsid w:val="1C392717"/>
    <w:rsid w:val="1D314742"/>
    <w:rsid w:val="1D3E48F7"/>
    <w:rsid w:val="1DB73C31"/>
    <w:rsid w:val="1E5006DD"/>
    <w:rsid w:val="1E626810"/>
    <w:rsid w:val="1E7C1444"/>
    <w:rsid w:val="1EE44777"/>
    <w:rsid w:val="1F3A1F0D"/>
    <w:rsid w:val="1F515A41"/>
    <w:rsid w:val="208E2D86"/>
    <w:rsid w:val="20A41BDD"/>
    <w:rsid w:val="212A5BC1"/>
    <w:rsid w:val="21354379"/>
    <w:rsid w:val="21432F64"/>
    <w:rsid w:val="21D218F6"/>
    <w:rsid w:val="21EE38EF"/>
    <w:rsid w:val="224A72AF"/>
    <w:rsid w:val="22547760"/>
    <w:rsid w:val="22723839"/>
    <w:rsid w:val="230B6C59"/>
    <w:rsid w:val="23C823BC"/>
    <w:rsid w:val="24057464"/>
    <w:rsid w:val="24A42D4D"/>
    <w:rsid w:val="24D34D10"/>
    <w:rsid w:val="24F46692"/>
    <w:rsid w:val="25D57113"/>
    <w:rsid w:val="26D60601"/>
    <w:rsid w:val="26E51EF5"/>
    <w:rsid w:val="26FE01DA"/>
    <w:rsid w:val="28012834"/>
    <w:rsid w:val="28017784"/>
    <w:rsid w:val="287F157E"/>
    <w:rsid w:val="28D41922"/>
    <w:rsid w:val="28DD78F7"/>
    <w:rsid w:val="29CC726F"/>
    <w:rsid w:val="29D5537D"/>
    <w:rsid w:val="2AD02892"/>
    <w:rsid w:val="2AED414D"/>
    <w:rsid w:val="2B7A199A"/>
    <w:rsid w:val="2B812B85"/>
    <w:rsid w:val="2BB97180"/>
    <w:rsid w:val="2C5300D5"/>
    <w:rsid w:val="2D2864D4"/>
    <w:rsid w:val="2D6405B3"/>
    <w:rsid w:val="2DAA40C0"/>
    <w:rsid w:val="2DD32383"/>
    <w:rsid w:val="2DE50909"/>
    <w:rsid w:val="2E917FC7"/>
    <w:rsid w:val="2EB1759E"/>
    <w:rsid w:val="2EE72320"/>
    <w:rsid w:val="2EE8455C"/>
    <w:rsid w:val="2FC414F3"/>
    <w:rsid w:val="2FE60929"/>
    <w:rsid w:val="2FF058D0"/>
    <w:rsid w:val="30D70117"/>
    <w:rsid w:val="30E42F09"/>
    <w:rsid w:val="31274B61"/>
    <w:rsid w:val="314B29C9"/>
    <w:rsid w:val="31922776"/>
    <w:rsid w:val="31B441AF"/>
    <w:rsid w:val="32A81084"/>
    <w:rsid w:val="32D70991"/>
    <w:rsid w:val="33B2679E"/>
    <w:rsid w:val="33DC14FA"/>
    <w:rsid w:val="34F34C56"/>
    <w:rsid w:val="357A5788"/>
    <w:rsid w:val="360308BC"/>
    <w:rsid w:val="36147632"/>
    <w:rsid w:val="36530971"/>
    <w:rsid w:val="36561BAE"/>
    <w:rsid w:val="36610C56"/>
    <w:rsid w:val="366B24CA"/>
    <w:rsid w:val="37133678"/>
    <w:rsid w:val="376916D4"/>
    <w:rsid w:val="376E6E4C"/>
    <w:rsid w:val="38095396"/>
    <w:rsid w:val="385666E5"/>
    <w:rsid w:val="38DB70E7"/>
    <w:rsid w:val="3AD16F1E"/>
    <w:rsid w:val="3AE80870"/>
    <w:rsid w:val="3B192EFF"/>
    <w:rsid w:val="3BCE25E6"/>
    <w:rsid w:val="3C1B106D"/>
    <w:rsid w:val="3CEA2ACF"/>
    <w:rsid w:val="3D0C77C5"/>
    <w:rsid w:val="3D48523F"/>
    <w:rsid w:val="3D8B06B4"/>
    <w:rsid w:val="3DC46A40"/>
    <w:rsid w:val="3F3618F0"/>
    <w:rsid w:val="3FC14E74"/>
    <w:rsid w:val="40275E65"/>
    <w:rsid w:val="404A6865"/>
    <w:rsid w:val="40731D0B"/>
    <w:rsid w:val="40BD25B1"/>
    <w:rsid w:val="40DB7813"/>
    <w:rsid w:val="41540A99"/>
    <w:rsid w:val="41BC1F10"/>
    <w:rsid w:val="424B3AFB"/>
    <w:rsid w:val="42E250CC"/>
    <w:rsid w:val="43765341"/>
    <w:rsid w:val="439535FD"/>
    <w:rsid w:val="45E60474"/>
    <w:rsid w:val="46886E13"/>
    <w:rsid w:val="46C1077C"/>
    <w:rsid w:val="46CE0949"/>
    <w:rsid w:val="476756F9"/>
    <w:rsid w:val="47756B56"/>
    <w:rsid w:val="478F3EA7"/>
    <w:rsid w:val="47AD3F78"/>
    <w:rsid w:val="482B5C12"/>
    <w:rsid w:val="492C3528"/>
    <w:rsid w:val="49B4651F"/>
    <w:rsid w:val="49D066E0"/>
    <w:rsid w:val="49D639C4"/>
    <w:rsid w:val="49E329B9"/>
    <w:rsid w:val="4A9C1DE8"/>
    <w:rsid w:val="4AED1B3A"/>
    <w:rsid w:val="4CE6400E"/>
    <w:rsid w:val="4CF906E8"/>
    <w:rsid w:val="4D5670A7"/>
    <w:rsid w:val="4D5D1F52"/>
    <w:rsid w:val="4DBC63C0"/>
    <w:rsid w:val="4DCF158D"/>
    <w:rsid w:val="4E540763"/>
    <w:rsid w:val="4E72442D"/>
    <w:rsid w:val="4EB0364A"/>
    <w:rsid w:val="4F5D7111"/>
    <w:rsid w:val="4F8E36B5"/>
    <w:rsid w:val="4FA45F82"/>
    <w:rsid w:val="4FC20AA7"/>
    <w:rsid w:val="4FE80B78"/>
    <w:rsid w:val="4FF026F6"/>
    <w:rsid w:val="505F1EFD"/>
    <w:rsid w:val="50B70587"/>
    <w:rsid w:val="50F2027E"/>
    <w:rsid w:val="513D1102"/>
    <w:rsid w:val="519A03E7"/>
    <w:rsid w:val="521024B8"/>
    <w:rsid w:val="523978C1"/>
    <w:rsid w:val="52DD0A68"/>
    <w:rsid w:val="52EC7E76"/>
    <w:rsid w:val="5345588D"/>
    <w:rsid w:val="53B034DF"/>
    <w:rsid w:val="54DE0F4F"/>
    <w:rsid w:val="54E53259"/>
    <w:rsid w:val="54E97D97"/>
    <w:rsid w:val="55B769EE"/>
    <w:rsid w:val="560B1770"/>
    <w:rsid w:val="563D07A6"/>
    <w:rsid w:val="568527A9"/>
    <w:rsid w:val="57787D9B"/>
    <w:rsid w:val="577C1E80"/>
    <w:rsid w:val="579E6879"/>
    <w:rsid w:val="588C0AAD"/>
    <w:rsid w:val="58AA3B72"/>
    <w:rsid w:val="58F05AD9"/>
    <w:rsid w:val="59036554"/>
    <w:rsid w:val="59200143"/>
    <w:rsid w:val="5A812E59"/>
    <w:rsid w:val="5A995DAB"/>
    <w:rsid w:val="5ABA7460"/>
    <w:rsid w:val="5AF779F8"/>
    <w:rsid w:val="5B9C24F1"/>
    <w:rsid w:val="5B9E50D3"/>
    <w:rsid w:val="5BB46CAC"/>
    <w:rsid w:val="5C105F94"/>
    <w:rsid w:val="5C251D7A"/>
    <w:rsid w:val="5CBF064C"/>
    <w:rsid w:val="5CFA1CEF"/>
    <w:rsid w:val="5D2C49EA"/>
    <w:rsid w:val="5DB73653"/>
    <w:rsid w:val="5DE44F8E"/>
    <w:rsid w:val="5E2F576D"/>
    <w:rsid w:val="5E4274C8"/>
    <w:rsid w:val="5EC82C37"/>
    <w:rsid w:val="5EF210D2"/>
    <w:rsid w:val="5F042BD4"/>
    <w:rsid w:val="5F230F76"/>
    <w:rsid w:val="5F2447E2"/>
    <w:rsid w:val="602A170A"/>
    <w:rsid w:val="60437933"/>
    <w:rsid w:val="605A28BD"/>
    <w:rsid w:val="610B183C"/>
    <w:rsid w:val="61613AC5"/>
    <w:rsid w:val="61D640C8"/>
    <w:rsid w:val="621D5FD0"/>
    <w:rsid w:val="623D106B"/>
    <w:rsid w:val="625351F3"/>
    <w:rsid w:val="62553A9B"/>
    <w:rsid w:val="62A954D2"/>
    <w:rsid w:val="63D66D3A"/>
    <w:rsid w:val="6445786C"/>
    <w:rsid w:val="65C02314"/>
    <w:rsid w:val="65FA5B9B"/>
    <w:rsid w:val="67557264"/>
    <w:rsid w:val="67AC14B0"/>
    <w:rsid w:val="68517281"/>
    <w:rsid w:val="68567627"/>
    <w:rsid w:val="69247457"/>
    <w:rsid w:val="698A4060"/>
    <w:rsid w:val="69E14866"/>
    <w:rsid w:val="6A3B5037"/>
    <w:rsid w:val="6B7867DE"/>
    <w:rsid w:val="6B8A1FE4"/>
    <w:rsid w:val="6BA90006"/>
    <w:rsid w:val="6BF65381"/>
    <w:rsid w:val="6C161E18"/>
    <w:rsid w:val="6CBB08C6"/>
    <w:rsid w:val="6D2A351D"/>
    <w:rsid w:val="6D2C5AA6"/>
    <w:rsid w:val="6E3431D3"/>
    <w:rsid w:val="6E815E20"/>
    <w:rsid w:val="6EC35D97"/>
    <w:rsid w:val="6F827E1F"/>
    <w:rsid w:val="6FBE33DD"/>
    <w:rsid w:val="70695629"/>
    <w:rsid w:val="71C9438B"/>
    <w:rsid w:val="71EB232F"/>
    <w:rsid w:val="71F22395"/>
    <w:rsid w:val="72E03AF4"/>
    <w:rsid w:val="732F3A9D"/>
    <w:rsid w:val="73310943"/>
    <w:rsid w:val="736E713E"/>
    <w:rsid w:val="73821076"/>
    <w:rsid w:val="73AA2969"/>
    <w:rsid w:val="73B22405"/>
    <w:rsid w:val="73CF1F2D"/>
    <w:rsid w:val="73FC1BEE"/>
    <w:rsid w:val="74822716"/>
    <w:rsid w:val="74A77D79"/>
    <w:rsid w:val="74BB2C8C"/>
    <w:rsid w:val="74EE2280"/>
    <w:rsid w:val="750D3D28"/>
    <w:rsid w:val="756176A1"/>
    <w:rsid w:val="75C5459B"/>
    <w:rsid w:val="765866EF"/>
    <w:rsid w:val="766429FA"/>
    <w:rsid w:val="76D45B66"/>
    <w:rsid w:val="76FE2417"/>
    <w:rsid w:val="771E653D"/>
    <w:rsid w:val="77222009"/>
    <w:rsid w:val="7763578D"/>
    <w:rsid w:val="7826160E"/>
    <w:rsid w:val="788E700F"/>
    <w:rsid w:val="794006DB"/>
    <w:rsid w:val="79D85CE8"/>
    <w:rsid w:val="7A1E0BB7"/>
    <w:rsid w:val="7A322C02"/>
    <w:rsid w:val="7AF65F04"/>
    <w:rsid w:val="7B052BD7"/>
    <w:rsid w:val="7B072853"/>
    <w:rsid w:val="7B5B2FAF"/>
    <w:rsid w:val="7BA10F88"/>
    <w:rsid w:val="7CA44252"/>
    <w:rsid w:val="7DA40457"/>
    <w:rsid w:val="7DB479EE"/>
    <w:rsid w:val="7DCD6635"/>
    <w:rsid w:val="7E9C1324"/>
    <w:rsid w:val="7EE36967"/>
    <w:rsid w:val="7F4108E0"/>
    <w:rsid w:val="7F9663C3"/>
    <w:rsid w:val="7FA345E5"/>
    <w:rsid w:val="7FBE0F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94794B-3CE9-4406-A63A-83697124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semiHidden="1" w:unhideWhenUsed="1" w:qFormat="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59" w:lineRule="auto"/>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Chars="1200" w:left="2520"/>
    </w:pPr>
  </w:style>
  <w:style w:type="paragraph" w:styleId="a3">
    <w:name w:val="Normal Indent"/>
    <w:basedOn w:val="a"/>
    <w:qFormat/>
    <w:pPr>
      <w:ind w:firstLineChars="200" w:firstLine="200"/>
    </w:pPr>
  </w:style>
  <w:style w:type="paragraph" w:styleId="a4">
    <w:name w:val="Document Map"/>
    <w:basedOn w:val="a"/>
    <w:link w:val="Char"/>
    <w:qFormat/>
    <w:rPr>
      <w:rFonts w:ascii="宋体"/>
      <w:sz w:val="18"/>
      <w:szCs w:val="18"/>
    </w:rPr>
  </w:style>
  <w:style w:type="paragraph" w:styleId="a5">
    <w:name w:val="annotation text"/>
    <w:basedOn w:val="a"/>
    <w:link w:val="Char0"/>
    <w:qFormat/>
    <w:pPr>
      <w:jc w:val="left"/>
    </w:pPr>
  </w:style>
  <w:style w:type="paragraph" w:styleId="a6">
    <w:name w:val="Body Text"/>
    <w:basedOn w:val="a"/>
    <w:next w:val="a"/>
    <w:qFormat/>
    <w:pPr>
      <w:spacing w:after="120"/>
    </w:pPr>
  </w:style>
  <w:style w:type="paragraph" w:styleId="a7">
    <w:name w:val="Body Text Indent"/>
    <w:basedOn w:val="a"/>
    <w:qFormat/>
    <w:pPr>
      <w:ind w:firstLine="630"/>
    </w:pPr>
    <w:rPr>
      <w:sz w:val="32"/>
      <w:szCs w:val="20"/>
    </w:rPr>
  </w:style>
  <w:style w:type="paragraph" w:styleId="5">
    <w:name w:val="toc 5"/>
    <w:basedOn w:val="a"/>
    <w:next w:val="a"/>
    <w:qFormat/>
    <w:pPr>
      <w:ind w:leftChars="800" w:left="1680"/>
    </w:pPr>
  </w:style>
  <w:style w:type="paragraph" w:styleId="30">
    <w:name w:val="toc 3"/>
    <w:basedOn w:val="a"/>
    <w:next w:val="a"/>
    <w:qFormat/>
    <w:pPr>
      <w:ind w:leftChars="400" w:left="840"/>
    </w:pPr>
  </w:style>
  <w:style w:type="paragraph" w:styleId="8">
    <w:name w:val="toc 8"/>
    <w:basedOn w:val="a"/>
    <w:next w:val="a"/>
    <w:qFormat/>
    <w:pPr>
      <w:ind w:leftChars="1400" w:left="2940"/>
    </w:pPr>
  </w:style>
  <w:style w:type="paragraph" w:styleId="20">
    <w:name w:val="Body Text Indent 2"/>
    <w:basedOn w:val="a"/>
    <w:qFormat/>
    <w:pPr>
      <w:spacing w:after="120" w:line="480" w:lineRule="auto"/>
      <w:ind w:leftChars="200" w:left="420"/>
    </w:pPr>
  </w:style>
  <w:style w:type="paragraph" w:styleId="a8">
    <w:name w:val="Balloon Text"/>
    <w:basedOn w:val="a"/>
    <w:link w:val="Char1"/>
    <w:qFormat/>
    <w:rPr>
      <w:sz w:val="18"/>
      <w:szCs w:val="18"/>
    </w:rPr>
  </w:style>
  <w:style w:type="paragraph" w:styleId="a9">
    <w:name w:val="footer"/>
    <w:basedOn w:val="a"/>
    <w:link w:val="Char2"/>
    <w:uiPriority w:val="99"/>
    <w:qFormat/>
    <w:pPr>
      <w:tabs>
        <w:tab w:val="center" w:pos="4153"/>
        <w:tab w:val="right" w:pos="8306"/>
      </w:tabs>
      <w:snapToGrid w:val="0"/>
      <w:jc w:val="left"/>
    </w:pPr>
    <w:rPr>
      <w:sz w:val="18"/>
      <w:szCs w:val="20"/>
    </w:rPr>
  </w:style>
  <w:style w:type="paragraph" w:styleId="aa">
    <w:name w:val="header"/>
    <w:basedOn w:val="a"/>
    <w:qFormat/>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39"/>
    <w:qFormat/>
  </w:style>
  <w:style w:type="paragraph" w:styleId="4">
    <w:name w:val="toc 4"/>
    <w:basedOn w:val="a"/>
    <w:next w:val="a"/>
    <w:qFormat/>
    <w:pPr>
      <w:ind w:leftChars="600" w:left="1260"/>
    </w:pPr>
  </w:style>
  <w:style w:type="paragraph" w:styleId="6">
    <w:name w:val="toc 6"/>
    <w:basedOn w:val="a"/>
    <w:next w:val="a"/>
    <w:qFormat/>
    <w:pPr>
      <w:ind w:leftChars="1000" w:left="2100"/>
    </w:pPr>
  </w:style>
  <w:style w:type="paragraph" w:styleId="21">
    <w:name w:val="toc 2"/>
    <w:basedOn w:val="a"/>
    <w:next w:val="a"/>
    <w:qFormat/>
    <w:pPr>
      <w:ind w:leftChars="200" w:left="420"/>
    </w:pPr>
  </w:style>
  <w:style w:type="paragraph" w:styleId="9">
    <w:name w:val="toc 9"/>
    <w:basedOn w:val="a"/>
    <w:next w:val="a"/>
    <w:qFormat/>
    <w:pPr>
      <w:ind w:leftChars="1600" w:left="3360"/>
    </w:pPr>
  </w:style>
  <w:style w:type="paragraph" w:styleId="ab">
    <w:name w:val="Normal (Web)"/>
    <w:basedOn w:val="a"/>
    <w:qFormat/>
    <w:pPr>
      <w:widowControl/>
      <w:spacing w:before="100" w:beforeAutospacing="1" w:after="100" w:afterAutospacing="1"/>
      <w:jc w:val="left"/>
    </w:pPr>
    <w:rPr>
      <w:rFonts w:ascii="宋体"/>
      <w:kern w:val="0"/>
      <w:sz w:val="18"/>
      <w:szCs w:val="18"/>
    </w:rPr>
  </w:style>
  <w:style w:type="paragraph" w:styleId="ac">
    <w:name w:val="annotation subject"/>
    <w:basedOn w:val="a5"/>
    <w:next w:val="a5"/>
    <w:link w:val="Char3"/>
    <w:qFormat/>
    <w:rPr>
      <w:b/>
      <w:bCs/>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qFormat/>
  </w:style>
  <w:style w:type="character" w:styleId="af">
    <w:name w:val="FollowedHyperlink"/>
    <w:basedOn w:val="a0"/>
    <w:semiHidden/>
    <w:unhideWhenUsed/>
    <w:qFormat/>
    <w:rPr>
      <w:color w:val="954F72" w:themeColor="followedHyperlink"/>
      <w:u w:val="single"/>
    </w:rPr>
  </w:style>
  <w:style w:type="character" w:styleId="af0">
    <w:name w:val="Hyperlink"/>
    <w:basedOn w:val="a0"/>
    <w:uiPriority w:val="99"/>
    <w:unhideWhenUsed/>
    <w:qFormat/>
    <w:rPr>
      <w:color w:val="0563C1" w:themeColor="hyperlink"/>
      <w:u w:val="single"/>
    </w:rPr>
  </w:style>
  <w:style w:type="character" w:styleId="af1">
    <w:name w:val="annotation reference"/>
    <w:basedOn w:val="a0"/>
    <w:uiPriority w:val="99"/>
    <w:qFormat/>
    <w:rPr>
      <w:sz w:val="21"/>
      <w:szCs w:val="21"/>
    </w:rPr>
  </w:style>
  <w:style w:type="paragraph" w:customStyle="1" w:styleId="BodyText">
    <w:name w:val="BodyText"/>
    <w:basedOn w:val="a"/>
    <w:next w:val="a"/>
    <w:qFormat/>
    <w:pPr>
      <w:widowControl/>
      <w:spacing w:after="120"/>
    </w:pPr>
    <w:rPr>
      <w:rFonts w:ascii="Times New Roman" w:hAnsi="Times New Roman"/>
    </w:rPr>
  </w:style>
  <w:style w:type="character" w:customStyle="1" w:styleId="Char1">
    <w:name w:val="批注框文本 Char"/>
    <w:link w:val="a8"/>
    <w:qFormat/>
    <w:rPr>
      <w:kern w:val="2"/>
      <w:sz w:val="18"/>
      <w:szCs w:val="18"/>
    </w:rPr>
  </w:style>
  <w:style w:type="character" w:customStyle="1" w:styleId="Char0">
    <w:name w:val="批注文字 Char"/>
    <w:link w:val="a5"/>
    <w:qFormat/>
    <w:rPr>
      <w:kern w:val="2"/>
      <w:sz w:val="21"/>
      <w:szCs w:val="24"/>
    </w:rPr>
  </w:style>
  <w:style w:type="character" w:customStyle="1" w:styleId="font91">
    <w:name w:val="font91"/>
    <w:qFormat/>
    <w:rPr>
      <w:rFonts w:ascii="宋体" w:eastAsia="宋体" w:hAnsi="宋体" w:cs="宋体" w:hint="eastAsia"/>
      <w:color w:val="FF0000"/>
      <w:sz w:val="21"/>
      <w:szCs w:val="21"/>
      <w:u w:val="single"/>
    </w:rPr>
  </w:style>
  <w:style w:type="character" w:customStyle="1" w:styleId="Char">
    <w:name w:val="文档结构图 Char"/>
    <w:link w:val="a4"/>
    <w:qFormat/>
    <w:rPr>
      <w:rFonts w:ascii="宋体"/>
      <w:kern w:val="2"/>
      <w:sz w:val="18"/>
      <w:szCs w:val="18"/>
    </w:rPr>
  </w:style>
  <w:style w:type="character" w:customStyle="1" w:styleId="font101">
    <w:name w:val="font101"/>
    <w:qFormat/>
    <w:rPr>
      <w:rFonts w:ascii="宋体" w:eastAsia="宋体" w:hAnsi="宋体" w:cs="宋体" w:hint="eastAsia"/>
      <w:color w:val="000000"/>
      <w:sz w:val="21"/>
      <w:szCs w:val="21"/>
      <w:u w:val="single"/>
    </w:rPr>
  </w:style>
  <w:style w:type="character" w:customStyle="1" w:styleId="font111">
    <w:name w:val="font111"/>
    <w:qFormat/>
    <w:rPr>
      <w:rFonts w:ascii="Eʩ" w:eastAsia="Eʩ" w:hAnsi="Eʩ" w:cs="Eʩ" w:hint="default"/>
      <w:color w:val="000000"/>
      <w:sz w:val="21"/>
      <w:szCs w:val="21"/>
      <w:u w:val="single"/>
    </w:rPr>
  </w:style>
  <w:style w:type="character" w:customStyle="1" w:styleId="font31">
    <w:name w:val="font31"/>
    <w:qFormat/>
    <w:rPr>
      <w:rFonts w:ascii="宋体" w:eastAsia="宋体" w:hAnsi="宋体" w:cs="宋体" w:hint="eastAsia"/>
      <w:color w:val="000000"/>
      <w:sz w:val="21"/>
      <w:szCs w:val="21"/>
      <w:u w:val="none"/>
    </w:rPr>
  </w:style>
  <w:style w:type="character" w:customStyle="1" w:styleId="Char3">
    <w:name w:val="批注主题 Char"/>
    <w:link w:val="ac"/>
    <w:qFormat/>
    <w:rPr>
      <w:b/>
      <w:bCs/>
      <w:kern w:val="2"/>
      <w:sz w:val="21"/>
      <w:szCs w:val="24"/>
    </w:rPr>
  </w:style>
  <w:style w:type="character" w:customStyle="1" w:styleId="1Char">
    <w:name w:val="标题 1 Char"/>
    <w:link w:val="1"/>
    <w:qFormat/>
    <w:rPr>
      <w:b/>
      <w:bCs/>
      <w:kern w:val="44"/>
      <w:sz w:val="44"/>
      <w:szCs w:val="44"/>
    </w:rPr>
  </w:style>
  <w:style w:type="paragraph" w:customStyle="1" w:styleId="11">
    <w:name w:val="正文1"/>
    <w:qFormat/>
    <w:pPr>
      <w:widowControl w:val="0"/>
      <w:adjustRightInd w:val="0"/>
      <w:spacing w:after="160" w:line="312" w:lineRule="atLeast"/>
      <w:jc w:val="both"/>
      <w:textAlignment w:val="baseline"/>
    </w:pPr>
    <w:rPr>
      <w:rFonts w:ascii="宋体" w:hAnsi="Calibri"/>
      <w:sz w:val="34"/>
      <w:szCs w:val="22"/>
    </w:rPr>
  </w:style>
  <w:style w:type="paragraph" w:customStyle="1" w:styleId="22">
    <w:name w:val="样式 首行缩进:  2 字符"/>
    <w:basedOn w:val="a"/>
    <w:qFormat/>
    <w:pPr>
      <w:spacing w:line="400" w:lineRule="exact"/>
      <w:ind w:firstLineChars="200" w:firstLine="200"/>
    </w:pPr>
    <w:rPr>
      <w:rFonts w:cs="宋体"/>
      <w:sz w:val="24"/>
    </w:rPr>
  </w:style>
  <w:style w:type="paragraph" w:customStyle="1" w:styleId="af2">
    <w:name w:val="样式"/>
    <w:qFormat/>
    <w:pPr>
      <w:widowControl w:val="0"/>
      <w:autoSpaceDE w:val="0"/>
      <w:autoSpaceDN w:val="0"/>
      <w:adjustRightInd w:val="0"/>
      <w:spacing w:after="160" w:line="259" w:lineRule="auto"/>
    </w:pPr>
    <w:rPr>
      <w:rFonts w:ascii="宋体" w:hAnsi="宋体" w:cs="宋体"/>
      <w:sz w:val="24"/>
      <w:szCs w:val="24"/>
    </w:rPr>
  </w:style>
  <w:style w:type="paragraph" w:customStyle="1" w:styleId="af3">
    <w:name w:val="正文首行缩进两字符"/>
    <w:basedOn w:val="a"/>
    <w:qFormat/>
    <w:pPr>
      <w:spacing w:line="360" w:lineRule="auto"/>
      <w:ind w:firstLineChars="200" w:firstLine="200"/>
    </w:pPr>
  </w:style>
  <w:style w:type="character" w:customStyle="1" w:styleId="Char10">
    <w:name w:val="批注文字 Char1"/>
    <w:basedOn w:val="a0"/>
    <w:qFormat/>
    <w:rPr>
      <w:rFonts w:ascii="Times New Roman" w:eastAsia="宋体" w:hAnsi="Times New Roman" w:cs="Times New Roman"/>
      <w:szCs w:val="24"/>
    </w:rPr>
  </w:style>
  <w:style w:type="paragraph" w:customStyle="1" w:styleId="12">
    <w:name w:val="修订1"/>
    <w:hidden/>
    <w:uiPriority w:val="99"/>
    <w:unhideWhenUsed/>
    <w:qFormat/>
    <w:rPr>
      <w:rFonts w:ascii="Calibri" w:hAnsi="Calibri"/>
      <w:kern w:val="2"/>
      <w:sz w:val="21"/>
      <w:szCs w:val="24"/>
    </w:rPr>
  </w:style>
  <w:style w:type="character" w:customStyle="1" w:styleId="Char2">
    <w:name w:val="页脚 Char"/>
    <w:link w:val="a9"/>
    <w:uiPriority w:val="99"/>
    <w:qFormat/>
    <w:rPr>
      <w:kern w:val="2"/>
      <w:sz w:val="18"/>
    </w:rPr>
  </w:style>
  <w:style w:type="paragraph" w:styleId="af4">
    <w:name w:val="List Paragraph"/>
    <w:basedOn w:val="a"/>
    <w:uiPriority w:val="99"/>
    <w:unhideWhenUsed/>
    <w:qFormat/>
    <w:pPr>
      <w:ind w:firstLineChars="200" w:firstLine="420"/>
    </w:pPr>
  </w:style>
  <w:style w:type="paragraph" w:customStyle="1" w:styleId="af5">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w16se="http://schemas.microsoft.com/office/word/2015/wordml/symex" xmlns:wps="http://schemas.microsoft.com/office/word/2010/wordprocessingShape"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w10="urn:schemas-microsoft-com:office:word" xmlns:xvml="urn:schemas-microsoft-com:office:excel" xmlns:v="urn:schemas-microsoft-com:vml" xmlns:o="urn:schemas-microsoft-com:office:office"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wne="http://schemas.microsoft.com/office/word/2006/wordml" xmlns:sl="http://schemas.openxmlformats.org/schemaLibrary/2006/main" xmlns:mc="http://schemas.openxmlformats.org/markup-compatibility/2006" xmlns:wp14="http://schemas.microsoft.com/office/word/2010/wordprocessingDrawing" xmlns:a="http://schemas.openxmlformats.org/drawingml/2006/main" xmlns:wp="http://schemas.openxmlformats.org/drawingml/2006/wordprocessingDrawing" xmlns:m="http://schemas.openxmlformats.org/officeDocument/2006/math" xmlns:r="http://schemas.openxmlformats.org/officeDocument/2006/relationships" xmlns:w14="http://schemas.microsoft.com/office/word/2010/wordml" xmlns:w15="http://schemas.microsoft.com/office/word/2012/wordml" xmlns:w="http://schemas.openxmlformats.org/wordprocessingml/2006/main" StyleName="APA" SelectedStyle="\APA.XSL"/>
</file>

<file path=customXml/itemProps1.xml><?xml version="1.0" encoding="utf-8"?>
<ds:datastoreItem xmlns:ds="http://schemas.openxmlformats.org/officeDocument/2006/customXml" ds:itemID="{FE253507-68DB-448F-8AB3-7E43B4011DB3}">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microsoft.com/office/word/2016/wordml/cid"/>
    <ds:schemaRef ds:uri="http://schemas.microsoft.com/office/word/2015/wordml/symex"/>
    <ds:schemaRef ds:uri="http://schemas.microsoft.com/office/word/2010/wordprocessingShape"/>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office:excel"/>
    <ds:schemaRef ds:uri="urn:schemas-microsoft-com:vml"/>
    <ds:schemaRef ds:uri="urn:schemas-microsoft-com:office:office"/>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microsoft.com/office/drawing/2007/8/2/chart"/>
    <ds:schemaRef ds:uri="http://schemas.openxmlformats.org/drawingml/2006/chartDrawing"/>
    <ds:schemaRef ds:uri="http://schemas.openxmlformats.org/drawingml/2006/chart"/>
    <ds:schemaRef ds:uri="http://schemas.microsoft.com/office/word/2006/wordml"/>
    <ds:schemaRef ds:uri="http://schemas.openxmlformats.org/schemaLibrary/2006/main"/>
    <ds:schemaRef ds:uri="http://schemas.openxmlformats.org/markup-compatibility/2006"/>
    <ds:schemaRef ds:uri="http://schemas.microsoft.com/office/word/2010/wordprocessingDrawing"/>
    <ds:schemaRef ds:uri="http://schemas.openxmlformats.org/drawingml/2006/main"/>
    <ds:schemaRef ds:uri="http://schemas.openxmlformats.org/drawingml/2006/wordprocessingDrawing"/>
    <ds:schemaRef ds:uri="http://schemas.openxmlformats.org/officeDocument/2006/math"/>
    <ds:schemaRef ds:uri="http://schemas.openxmlformats.org/officeDocument/2006/relationships"/>
    <ds:schemaRef ds:uri="http://schemas.microsoft.com/office/word/2010/wordml"/>
    <ds:schemaRef ds:uri="http://schemas.microsoft.com/office/word/2012/wordml"/>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519</Words>
  <Characters>2964</Characters>
  <Application>Microsoft Office Word</Application>
  <DocSecurity>0</DocSecurity>
  <Lines>24</Lines>
  <Paragraphs>6</Paragraphs>
  <ScaleCrop>false</ScaleCrop>
  <Company>Microsoft</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招标编号：xxxx [xxxx] xx号</dc:title>
  <dc:creator>张鹏举</dc:creator>
  <cp:lastModifiedBy>NI</cp:lastModifiedBy>
  <cp:revision>4</cp:revision>
  <cp:lastPrinted>2022-05-06T05:16:00Z</cp:lastPrinted>
  <dcterms:created xsi:type="dcterms:W3CDTF">2024-07-18T06:58:00Z</dcterms:created>
  <dcterms:modified xsi:type="dcterms:W3CDTF">2024-07-19T06:47:00Z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3631F6EB742E4A468F95457392D49748</vt:lpwstr>
  </property>
</Properties>
</file>