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560" w:lineRule="exact"/>
        <w:ind w:leftChars="0"/>
        <w:jc w:val="left"/>
        <w:rPr>
          <w:rFonts w:hint="eastAsia"/>
          <w:lang w:val="en-US" w:eastAsia="zh-CN"/>
        </w:rPr>
      </w:pPr>
      <w:bookmarkStart w:id="0" w:name="_GoBack"/>
      <w:bookmarkEnd w:id="0"/>
      <w:r>
        <w:rPr>
          <w:rFonts w:hint="eastAsia" w:ascii="宋体" w:hAnsi="宋体" w:cs="宋体"/>
          <w:sz w:val="24"/>
          <w:highlight w:val="none"/>
        </w:rPr>
        <w:t>履约验收方案</w:t>
      </w:r>
      <w:r>
        <w:rPr>
          <w:rFonts w:hint="eastAsia" w:ascii="宋体" w:hAnsi="宋体" w:cs="宋体"/>
          <w:sz w:val="24"/>
          <w:highlight w:val="none"/>
          <w:lang w:val="en-US" w:eastAsia="zh-CN"/>
        </w:rPr>
        <w:t xml:space="preserve"> </w:t>
      </w:r>
    </w:p>
    <w:p>
      <w:pPr>
        <w:pStyle w:val="11"/>
        <w:ind w:left="0" w:leftChars="0" w:firstLine="240" w:firstLineChars="100"/>
        <w:rPr>
          <w:rFonts w:ascii="宋体" w:hAnsi="宋体" w:cs="宋体"/>
          <w:sz w:val="24"/>
        </w:rPr>
      </w:pPr>
      <w:r>
        <w:rPr>
          <w:rFonts w:hint="eastAsia" w:ascii="宋体" w:hAnsi="宋体" w:cs="宋体"/>
          <w:sz w:val="24"/>
        </w:rPr>
        <w:t>（1）履约验收主体</w:t>
      </w:r>
    </w:p>
    <w:p>
      <w:pPr>
        <w:spacing w:line="560" w:lineRule="exact"/>
        <w:ind w:firstLine="480" w:firstLineChars="200"/>
        <w:jc w:val="left"/>
        <w:rPr>
          <w:rFonts w:ascii="宋体" w:hAnsi="宋体" w:cs="宋体"/>
          <w:sz w:val="24"/>
          <w:u w:val="single"/>
        </w:rPr>
      </w:pPr>
      <w:r>
        <w:rPr>
          <w:rFonts w:hint="eastAsia" w:ascii="宋体" w:hAnsi="宋体" w:cs="宋体"/>
          <w:sz w:val="24"/>
          <w:lang w:eastAsia="zh-CN"/>
        </w:rPr>
        <w:t>☑</w:t>
      </w:r>
      <w:r>
        <w:rPr>
          <w:rFonts w:hint="eastAsia" w:ascii="宋体" w:hAnsi="宋体" w:cs="宋体"/>
          <w:sz w:val="24"/>
        </w:rPr>
        <w:t>采购人：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宁夏回族自治区公安厅</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□采购代理机构：</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□本项目的其他供应商：</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□第三方专业机构：</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lang w:eastAsia="zh-CN"/>
        </w:rPr>
        <w:t>□</w:t>
      </w:r>
      <w:r>
        <w:rPr>
          <w:rFonts w:hint="eastAsia" w:ascii="宋体" w:hAnsi="宋体" w:cs="宋体"/>
          <w:sz w:val="24"/>
        </w:rPr>
        <w:t>专家：</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lang w:eastAsia="zh-CN"/>
        </w:rPr>
        <w:t>□</w:t>
      </w:r>
      <w:r>
        <w:rPr>
          <w:rFonts w:hint="eastAsia" w:ascii="宋体" w:hAnsi="宋体" w:cs="宋体"/>
          <w:sz w:val="24"/>
        </w:rPr>
        <w:t>服务对象：</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□其他：</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hint="eastAsia" w:ascii="宋体" w:hAnsi="宋体" w:eastAsia="宋体" w:cs="宋体"/>
          <w:sz w:val="24"/>
          <w:u w:val="single"/>
          <w:lang w:val="en-US" w:eastAsia="zh-CN"/>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）履约验收时间：</w:t>
      </w:r>
      <w:r>
        <w:rPr>
          <w:rFonts w:hint="eastAsia" w:ascii="宋体" w:hAnsi="宋体" w:cs="宋体"/>
          <w:sz w:val="24"/>
          <w:u w:val="single"/>
          <w:lang w:val="en-US" w:eastAsia="zh-CN"/>
        </w:rPr>
        <w:t>货物送到采购人指定地点后，采购人组织相关人员参与验收</w:t>
      </w:r>
      <w:r>
        <w:rPr>
          <w:rFonts w:hint="eastAsia" w:ascii="宋体" w:hAnsi="宋体" w:eastAsia="宋体" w:cs="宋体"/>
          <w:sz w:val="24"/>
          <w:u w:val="single"/>
          <w:lang w:val="en-US" w:eastAsia="zh-CN"/>
        </w:rPr>
        <w:t>。</w:t>
      </w:r>
    </w:p>
    <w:p>
      <w:pPr>
        <w:spacing w:line="560" w:lineRule="exact"/>
        <w:ind w:firstLine="480" w:firstLineChars="200"/>
        <w:jc w:val="left"/>
        <w:rPr>
          <w:rFonts w:hint="eastAsia" w:ascii="宋体" w:hAnsi="宋体" w:eastAsia="宋体" w:cs="宋体"/>
          <w:sz w:val="24"/>
          <w:u w:val="single"/>
          <w:lang w:eastAsia="zh-CN"/>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）履约验收方式：</w:t>
      </w:r>
      <w:r>
        <w:rPr>
          <w:rFonts w:hint="eastAsia" w:ascii="宋体" w:hAnsi="宋体" w:cs="宋体"/>
          <w:sz w:val="24"/>
          <w:u w:val="single"/>
          <w:lang w:val="en-US" w:eastAsia="zh-CN"/>
        </w:rPr>
        <w:t>货物送到采购人指定地点后，采购人组织相关人员参与验收</w:t>
      </w:r>
      <w:r>
        <w:rPr>
          <w:rFonts w:hint="eastAsia" w:hAnsi="宋体" w:cs="宋体"/>
          <w:b w:val="0"/>
          <w:bCs/>
          <w:color w:val="auto"/>
          <w:spacing w:val="0"/>
          <w:kern w:val="0"/>
          <w:sz w:val="24"/>
          <w:szCs w:val="24"/>
          <w:u w:val="single"/>
          <w:lang w:val="en-US" w:eastAsia="zh-CN"/>
        </w:rPr>
        <w:t>。</w:t>
      </w:r>
    </w:p>
    <w:p>
      <w:pPr>
        <w:spacing w:line="560" w:lineRule="exact"/>
        <w:ind w:firstLine="480" w:firstLineChars="200"/>
        <w:jc w:val="left"/>
        <w:rPr>
          <w:rFonts w:hint="eastAsia" w:ascii="宋体" w:hAnsi="宋体" w:eastAsia="宋体" w:cs="宋体"/>
          <w:sz w:val="24"/>
          <w:lang w:eastAsia="zh-CN"/>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）履约验收程序</w:t>
      </w:r>
      <w:r>
        <w:rPr>
          <w:rFonts w:hint="eastAsia" w:ascii="宋体" w:hAnsi="宋体" w:cs="宋体"/>
          <w:sz w:val="24"/>
          <w:lang w:eastAsia="zh-CN"/>
        </w:rPr>
        <w:t>：</w:t>
      </w:r>
      <w:r>
        <w:rPr>
          <w:rFonts w:hint="eastAsia" w:hAnsi="宋体" w:cs="宋体"/>
          <w:b w:val="0"/>
          <w:bCs/>
          <w:color w:val="auto"/>
          <w:spacing w:val="0"/>
          <w:kern w:val="0"/>
          <w:sz w:val="24"/>
          <w:szCs w:val="24"/>
          <w:u w:val="single"/>
          <w:lang w:val="en-US" w:eastAsia="zh-CN"/>
        </w:rPr>
        <w:t>到货后，采购人组织相关人员进行验收，验收标准按照采购文件采购需求及投标文件技术参数、合同技术参数要求执行。包含</w:t>
      </w:r>
      <w:r>
        <w:rPr>
          <w:rFonts w:hint="eastAsia" w:ascii="宋体" w:hAnsi="宋体" w:eastAsia="宋体" w:cs="宋体"/>
          <w:color w:val="auto"/>
          <w:spacing w:val="0"/>
          <w:kern w:val="0"/>
          <w:sz w:val="24"/>
          <w:szCs w:val="24"/>
          <w:u w:val="single"/>
        </w:rPr>
        <w:t>售后服务：</w:t>
      </w:r>
      <w:r>
        <w:rPr>
          <w:rFonts w:hint="eastAsia" w:ascii="宋体" w:hAnsi="宋体" w:eastAsia="宋体" w:cs="宋体"/>
          <w:color w:val="auto"/>
          <w:spacing w:val="0"/>
          <w:kern w:val="0"/>
          <w:sz w:val="24"/>
          <w:szCs w:val="24"/>
          <w:highlight w:val="none"/>
          <w:u w:val="single"/>
          <w:lang w:val="en-US" w:eastAsia="zh-CN"/>
        </w:rPr>
        <w:t>1、在设备质保期内，提供7×24小时技术支持服务，用户报修后2小时内提供电话/视频技术支持，无法解决的，会在24小时内派专业技术人员赶到现场进行维护。48小时解决出现的问题。</w:t>
      </w:r>
      <w:r>
        <w:rPr>
          <w:rFonts w:hint="eastAsia" w:ascii="宋体" w:hAnsi="宋体" w:cs="宋体"/>
          <w:color w:val="auto"/>
          <w:spacing w:val="0"/>
          <w:kern w:val="0"/>
          <w:sz w:val="24"/>
          <w:szCs w:val="24"/>
          <w:highlight w:val="none"/>
          <w:u w:val="single"/>
          <w:lang w:val="en-US" w:eastAsia="zh-CN"/>
        </w:rPr>
        <w:t>2、</w:t>
      </w:r>
      <w:r>
        <w:rPr>
          <w:rFonts w:hint="eastAsia" w:ascii="宋体" w:hAnsi="宋体" w:eastAsia="宋体" w:cs="宋体"/>
          <w:color w:val="auto"/>
          <w:spacing w:val="0"/>
          <w:kern w:val="0"/>
          <w:sz w:val="24"/>
          <w:szCs w:val="24"/>
          <w:highlight w:val="none"/>
          <w:u w:val="single"/>
          <w:lang w:val="en-US" w:eastAsia="zh-CN"/>
        </w:rPr>
        <w:t>在设备质保期内，</w:t>
      </w:r>
      <w:r>
        <w:rPr>
          <w:rFonts w:hint="eastAsia" w:ascii="宋体" w:hAnsi="宋体" w:eastAsia="宋体" w:cs="宋体"/>
          <w:color w:val="auto"/>
          <w:spacing w:val="0"/>
          <w:kern w:val="0"/>
          <w:sz w:val="24"/>
          <w:szCs w:val="24"/>
          <w:u w:val="single"/>
          <w:lang w:val="en-US" w:eastAsia="zh-CN"/>
        </w:rPr>
        <w:t>中标供应商</w:t>
      </w:r>
      <w:r>
        <w:rPr>
          <w:rFonts w:hint="eastAsia" w:ascii="宋体" w:hAnsi="宋体" w:eastAsia="宋体" w:cs="宋体"/>
          <w:color w:val="auto"/>
          <w:spacing w:val="0"/>
          <w:kern w:val="0"/>
          <w:sz w:val="24"/>
          <w:szCs w:val="24"/>
          <w:highlight w:val="none"/>
          <w:u w:val="single"/>
          <w:lang w:val="en-US" w:eastAsia="zh-CN"/>
        </w:rPr>
        <w:t>提供产品升级服务和相关的信息技术跟进工作。</w:t>
      </w:r>
      <w:r>
        <w:rPr>
          <w:rFonts w:hint="eastAsia" w:ascii="宋体" w:hAnsi="宋体" w:cs="宋体"/>
          <w:color w:val="auto"/>
          <w:spacing w:val="0"/>
          <w:kern w:val="0"/>
          <w:sz w:val="24"/>
          <w:szCs w:val="24"/>
          <w:highlight w:val="none"/>
          <w:u w:val="single"/>
          <w:lang w:val="en-US" w:eastAsia="zh-CN"/>
        </w:rPr>
        <w:t>3</w:t>
      </w:r>
      <w:r>
        <w:rPr>
          <w:rFonts w:hint="eastAsia" w:ascii="宋体" w:hAnsi="宋体" w:eastAsia="宋体" w:cs="宋体"/>
          <w:color w:val="auto"/>
          <w:spacing w:val="0"/>
          <w:kern w:val="0"/>
          <w:sz w:val="24"/>
          <w:szCs w:val="24"/>
          <w:highlight w:val="none"/>
          <w:u w:val="single"/>
          <w:lang w:val="en-US" w:eastAsia="zh-CN"/>
        </w:rPr>
        <w:t>、在设备质保期内，凡正常使用过程中出现的故障，</w:t>
      </w:r>
      <w:r>
        <w:rPr>
          <w:rFonts w:hint="eastAsia" w:ascii="宋体" w:hAnsi="宋体" w:eastAsia="宋体" w:cs="宋体"/>
          <w:color w:val="auto"/>
          <w:spacing w:val="0"/>
          <w:kern w:val="0"/>
          <w:sz w:val="24"/>
          <w:szCs w:val="24"/>
          <w:u w:val="single"/>
          <w:lang w:val="en-US" w:eastAsia="zh-CN"/>
        </w:rPr>
        <w:t>中标供应商</w:t>
      </w:r>
      <w:r>
        <w:rPr>
          <w:rFonts w:hint="eastAsia" w:ascii="宋体" w:hAnsi="宋体" w:cs="宋体"/>
          <w:color w:val="auto"/>
          <w:spacing w:val="0"/>
          <w:kern w:val="0"/>
          <w:sz w:val="24"/>
          <w:szCs w:val="24"/>
          <w:highlight w:val="none"/>
          <w:u w:val="single"/>
          <w:lang w:val="en-US" w:eastAsia="zh-CN"/>
        </w:rPr>
        <w:t>供应商</w:t>
      </w:r>
      <w:r>
        <w:rPr>
          <w:rFonts w:hint="eastAsia" w:ascii="宋体" w:hAnsi="宋体" w:eastAsia="宋体" w:cs="宋体"/>
          <w:color w:val="auto"/>
          <w:spacing w:val="0"/>
          <w:kern w:val="0"/>
          <w:sz w:val="24"/>
          <w:szCs w:val="24"/>
          <w:highlight w:val="none"/>
          <w:u w:val="single"/>
          <w:lang w:val="en-US" w:eastAsia="zh-CN"/>
        </w:rPr>
        <w:t>应提供免费维修服务，包括维修过程中的全部费用。修理、更换、退货等费用由</w:t>
      </w:r>
      <w:r>
        <w:rPr>
          <w:rFonts w:hint="eastAsia" w:ascii="宋体" w:hAnsi="宋体" w:eastAsia="宋体" w:cs="宋体"/>
          <w:color w:val="auto"/>
          <w:spacing w:val="0"/>
          <w:kern w:val="0"/>
          <w:sz w:val="24"/>
          <w:szCs w:val="24"/>
          <w:u w:val="single"/>
          <w:lang w:val="en-US" w:eastAsia="zh-CN"/>
        </w:rPr>
        <w:t>中标供应商</w:t>
      </w:r>
      <w:r>
        <w:rPr>
          <w:rFonts w:hint="eastAsia" w:ascii="宋体" w:hAnsi="宋体" w:cs="宋体"/>
          <w:color w:val="auto"/>
          <w:spacing w:val="0"/>
          <w:kern w:val="0"/>
          <w:sz w:val="24"/>
          <w:szCs w:val="24"/>
          <w:highlight w:val="none"/>
          <w:u w:val="single"/>
          <w:lang w:val="en-US" w:eastAsia="zh-CN"/>
        </w:rPr>
        <w:t>供应商</w:t>
      </w:r>
      <w:r>
        <w:rPr>
          <w:rFonts w:hint="eastAsia" w:ascii="宋体" w:hAnsi="宋体" w:eastAsia="宋体" w:cs="宋体"/>
          <w:color w:val="auto"/>
          <w:spacing w:val="0"/>
          <w:kern w:val="0"/>
          <w:sz w:val="24"/>
          <w:szCs w:val="24"/>
          <w:highlight w:val="none"/>
          <w:u w:val="single"/>
          <w:lang w:val="en-US" w:eastAsia="zh-CN"/>
        </w:rPr>
        <w:t>承担。4、设备在质保期满后，因系统、设备故障等问题而影响设备正常运行或出现用户无法自行处理的问题，</w:t>
      </w:r>
      <w:r>
        <w:rPr>
          <w:rFonts w:hint="eastAsia" w:ascii="宋体" w:hAnsi="宋体" w:eastAsia="宋体" w:cs="宋体"/>
          <w:color w:val="auto"/>
          <w:spacing w:val="0"/>
          <w:kern w:val="0"/>
          <w:sz w:val="24"/>
          <w:szCs w:val="24"/>
          <w:u w:val="single"/>
          <w:lang w:val="en-US" w:eastAsia="zh-CN"/>
        </w:rPr>
        <w:t>中标供应商</w:t>
      </w:r>
      <w:r>
        <w:rPr>
          <w:rFonts w:hint="eastAsia" w:ascii="宋体" w:hAnsi="宋体" w:eastAsia="宋体" w:cs="宋体"/>
          <w:color w:val="auto"/>
          <w:spacing w:val="0"/>
          <w:kern w:val="0"/>
          <w:sz w:val="24"/>
          <w:szCs w:val="24"/>
          <w:highlight w:val="none"/>
          <w:u w:val="single"/>
          <w:lang w:val="en-US" w:eastAsia="zh-CN"/>
        </w:rPr>
        <w:t>应及时提供有偿的技术支持。</w:t>
      </w:r>
    </w:p>
    <w:p>
      <w:pPr>
        <w:spacing w:line="560" w:lineRule="exact"/>
        <w:ind w:firstLine="480" w:firstLineChars="200"/>
        <w:jc w:val="left"/>
        <w:rPr>
          <w:rFonts w:hint="eastAsia" w:ascii="宋体" w:hAnsi="宋体" w:eastAsia="宋体" w:cs="宋体"/>
          <w:sz w:val="24"/>
          <w:lang w:eastAsia="zh-CN"/>
        </w:rPr>
      </w:pPr>
      <w:r>
        <w:rPr>
          <w:rFonts w:hint="eastAsia" w:ascii="宋体" w:hAnsi="宋体" w:cs="宋体"/>
          <w:sz w:val="24"/>
        </w:rPr>
        <w:t>（5）履约验收内容</w:t>
      </w:r>
      <w:r>
        <w:rPr>
          <w:rFonts w:hint="eastAsia" w:ascii="宋体" w:hAnsi="宋体" w:cs="宋体"/>
          <w:sz w:val="24"/>
          <w:lang w:eastAsia="zh-CN"/>
        </w:rPr>
        <w:t>：</w:t>
      </w:r>
      <w:r>
        <w:rPr>
          <w:rFonts w:hint="eastAsia" w:hAnsi="宋体" w:cs="宋体"/>
          <w:b w:val="0"/>
          <w:bCs/>
          <w:color w:val="auto"/>
          <w:spacing w:val="0"/>
          <w:kern w:val="0"/>
          <w:sz w:val="24"/>
          <w:szCs w:val="24"/>
          <w:u w:val="single"/>
          <w:lang w:val="en-US" w:eastAsia="zh-CN"/>
        </w:rPr>
        <w:t>到货后，采购人组织相关人员进行验收，验收标准按照采购文件采购需求及投标文件技术参数、合同技术参数要求执行。</w:t>
      </w:r>
      <w:r>
        <w:rPr>
          <w:rFonts w:hint="eastAsia" w:ascii="宋体" w:hAnsi="宋体" w:eastAsia="宋体" w:cs="宋体"/>
          <w:sz w:val="24"/>
        </w:rPr>
        <w:t xml:space="preserve"> </w:t>
      </w:r>
    </w:p>
    <w:p>
      <w:pPr>
        <w:spacing w:line="560" w:lineRule="exact"/>
        <w:ind w:firstLine="480" w:firstLineChars="200"/>
        <w:jc w:val="left"/>
        <w:rPr>
          <w:rFonts w:hint="default" w:ascii="宋体" w:hAnsi="宋体" w:eastAsia="宋体" w:cs="宋体"/>
          <w:sz w:val="24"/>
          <w:lang w:val="en-US" w:eastAsia="zh-CN"/>
        </w:rPr>
      </w:pPr>
      <w:r>
        <w:rPr>
          <w:rFonts w:hint="eastAsia" w:ascii="宋体" w:hAnsi="宋体" w:cs="宋体"/>
          <w:sz w:val="24"/>
        </w:rPr>
        <w:t>（6）履约验收标准</w:t>
      </w:r>
      <w:r>
        <w:rPr>
          <w:rFonts w:hint="eastAsia" w:ascii="宋体" w:hAnsi="宋体" w:cs="宋体"/>
          <w:sz w:val="24"/>
          <w:lang w:eastAsia="zh-CN"/>
        </w:rPr>
        <w:t>：</w:t>
      </w:r>
      <w:r>
        <w:rPr>
          <w:rFonts w:hint="eastAsia" w:hAnsi="宋体" w:cs="宋体"/>
          <w:b w:val="0"/>
          <w:bCs/>
          <w:color w:val="auto"/>
          <w:spacing w:val="0"/>
          <w:kern w:val="0"/>
          <w:sz w:val="24"/>
          <w:szCs w:val="24"/>
          <w:u w:val="single"/>
          <w:lang w:val="en-US" w:eastAsia="zh-CN"/>
        </w:rPr>
        <w:t>到货后，采购人组织相关人员进行验收，验收标准按照采购文件采购需求及投标文件技术参数、合同技术参数要求执行。</w:t>
      </w:r>
    </w:p>
    <w:p>
      <w:pPr>
        <w:spacing w:line="560" w:lineRule="exact"/>
        <w:ind w:firstLine="480" w:firstLineChars="200"/>
        <w:jc w:val="left"/>
        <w:rPr>
          <w:rFonts w:ascii="宋体" w:hAnsi="宋体" w:cs="宋体"/>
          <w:sz w:val="24"/>
        </w:rPr>
      </w:pPr>
      <w:r>
        <w:rPr>
          <w:rFonts w:hint="eastAsia" w:ascii="宋体" w:hAnsi="宋体" w:cs="宋体"/>
          <w:sz w:val="24"/>
        </w:rPr>
        <w:t>（7）履约验收其他事项：</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ascii="宋体" w:hAnsi="宋体" w:cs="宋体"/>
          <w:sz w:val="24"/>
        </w:rPr>
      </w:pPr>
      <w:r>
        <w:rPr>
          <w:rFonts w:hint="eastAsia" w:ascii="宋体" w:hAnsi="宋体" w:cs="宋体"/>
          <w:sz w:val="24"/>
        </w:rPr>
        <w:t>（五）风险管控措施</w:t>
      </w:r>
    </w:p>
    <w:p>
      <w:pPr>
        <w:spacing w:line="560" w:lineRule="exact"/>
        <w:ind w:firstLine="480" w:firstLineChars="200"/>
        <w:jc w:val="left"/>
        <w:rPr>
          <w:rFonts w:ascii="宋体" w:hAnsi="宋体" w:cs="宋体"/>
          <w:sz w:val="24"/>
          <w:u w:val="single"/>
        </w:rPr>
      </w:pPr>
      <w:r>
        <w:rPr>
          <w:rFonts w:hint="eastAsia" w:ascii="宋体" w:hAnsi="宋体" w:cs="宋体"/>
          <w:sz w:val="24"/>
        </w:rPr>
        <w:t>（1）国家政策变化应对措施：</w:t>
      </w:r>
      <w:r>
        <w:rPr>
          <w:rFonts w:hint="eastAsia" w:ascii="宋体" w:hAnsi="宋体" w:eastAsia="宋体" w:cs="宋体"/>
          <w:color w:val="auto"/>
          <w:sz w:val="24"/>
          <w:szCs w:val="24"/>
          <w:u w:val="single"/>
          <w:lang w:val="en-US" w:eastAsia="zh-CN"/>
        </w:rPr>
        <w:t>严格按照国家政策实施。</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（2）实施环境变化应对措施：</w:t>
      </w:r>
      <w:r>
        <w:rPr>
          <w:rFonts w:hint="eastAsia" w:ascii="宋体" w:hAnsi="宋体" w:cs="宋体"/>
          <w:color w:val="auto"/>
          <w:sz w:val="24"/>
          <w:szCs w:val="24"/>
          <w:u w:val="single"/>
          <w:lang w:val="en-US" w:eastAsia="zh-CN"/>
        </w:rPr>
        <w:t>1、采购项目有一定的前瞻性；2、</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项目实施具备升级改造的可能性；3、在招标文件和合同中提出明确要求。</w:t>
      </w:r>
      <w:r>
        <w:rPr>
          <w:rFonts w:hint="eastAsia" w:ascii="宋体" w:hAnsi="宋体" w:eastAsia="宋体" w:cs="宋体"/>
          <w:sz w:val="24"/>
          <w:u w:val="single"/>
          <w:lang w:val="en-US" w:eastAsia="zh-CN"/>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（3）重大技术变化应对措施：</w:t>
      </w:r>
      <w:r>
        <w:rPr>
          <w:rFonts w:hint="eastAsia" w:ascii="宋体" w:hAnsi="宋体" w:eastAsia="宋体" w:cs="宋体"/>
          <w:color w:val="auto"/>
          <w:sz w:val="24"/>
          <w:szCs w:val="24"/>
          <w:u w:val="single"/>
          <w:lang w:val="en-US" w:eastAsia="zh-CN"/>
        </w:rPr>
        <w:t xml:space="preserve"> 1、</w:t>
      </w:r>
      <w:r>
        <w:rPr>
          <w:rFonts w:hint="eastAsia" w:ascii="宋体" w:hAnsi="宋体" w:cs="宋体"/>
          <w:color w:val="auto"/>
          <w:sz w:val="24"/>
          <w:szCs w:val="24"/>
          <w:u w:val="single"/>
          <w:lang w:val="en-US" w:eastAsia="zh-CN"/>
        </w:rPr>
        <w:t>及时跟进；2、在招标文件和合同中明确要求使用更新和更可靠的技术。</w:t>
      </w:r>
      <w:r>
        <w:rPr>
          <w:rFonts w:hint="eastAsia" w:ascii="宋体" w:hAnsi="宋体" w:eastAsia="宋体" w:cs="宋体"/>
          <w:sz w:val="24"/>
          <w:u w:val="single"/>
          <w:lang w:val="en-US" w:eastAsia="zh-CN"/>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（4）预算项目调整应对措施：</w:t>
      </w:r>
      <w:r>
        <w:rPr>
          <w:rFonts w:hint="eastAsia" w:ascii="宋体" w:hAnsi="宋体" w:eastAsia="宋体" w:cs="宋体"/>
          <w:color w:val="auto"/>
          <w:sz w:val="24"/>
          <w:szCs w:val="24"/>
          <w:u w:val="single"/>
          <w:lang w:val="en-US" w:eastAsia="zh-CN"/>
        </w:rPr>
        <w:t>1、细化项目预算；2、严格管理项目预算；3、重新进行项目审批。</w:t>
      </w:r>
      <w:r>
        <w:rPr>
          <w:rFonts w:hint="eastAsia" w:ascii="宋体" w:hAnsi="宋体" w:eastAsia="宋体" w:cs="宋体"/>
          <w:sz w:val="24"/>
          <w:u w:val="single"/>
          <w:lang w:val="en-US" w:eastAsia="zh-CN"/>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（5）因质疑投诉影响采购进度应对措施：</w:t>
      </w:r>
      <w:r>
        <w:rPr>
          <w:rFonts w:hint="eastAsia" w:ascii="宋体" w:hAnsi="宋体" w:eastAsia="宋体" w:cs="宋体"/>
          <w:color w:val="auto"/>
          <w:sz w:val="24"/>
          <w:szCs w:val="24"/>
          <w:u w:val="single"/>
          <w:lang w:val="en-US" w:eastAsia="zh-CN"/>
        </w:rPr>
        <w:t>1、提高采购文件制作质量和水平，确保公平公正；2、严格执行开评标制度，做好现场组织和监督工作；3、 积极快速做好质疑投诉答复工作</w:t>
      </w:r>
      <w:r>
        <w:rPr>
          <w:rFonts w:hint="eastAsia" w:ascii="宋体" w:hAnsi="宋体" w:cs="宋体"/>
          <w:color w:val="auto"/>
          <w:sz w:val="24"/>
          <w:szCs w:val="24"/>
          <w:u w:val="single"/>
          <w:lang w:val="en-US" w:eastAsia="zh-CN"/>
        </w:rPr>
        <w:t>。</w:t>
      </w:r>
      <w:r>
        <w:rPr>
          <w:rFonts w:hint="eastAsia" w:ascii="宋体" w:hAnsi="宋体" w:eastAsia="宋体" w:cs="宋体"/>
          <w:sz w:val="24"/>
          <w:u w:val="single"/>
          <w:lang w:val="en-US" w:eastAsia="zh-CN"/>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（6）采购失败应对措施：</w:t>
      </w:r>
      <w:r>
        <w:rPr>
          <w:rFonts w:hint="eastAsia" w:ascii="宋体" w:hAnsi="宋体" w:eastAsia="宋体" w:cs="宋体"/>
          <w:color w:val="auto"/>
          <w:sz w:val="24"/>
          <w:szCs w:val="24"/>
          <w:u w:val="single"/>
          <w:lang w:val="en-US" w:eastAsia="zh-CN"/>
        </w:rPr>
        <w:t>1、调整招标策略；2、必要时变更采购方式；3修改招标文件。</w:t>
      </w:r>
    </w:p>
    <w:p>
      <w:pPr>
        <w:spacing w:line="560" w:lineRule="exact"/>
        <w:ind w:firstLine="480" w:firstLineChars="200"/>
        <w:jc w:val="left"/>
        <w:rPr>
          <w:rFonts w:ascii="宋体" w:hAnsi="宋体" w:cs="宋体"/>
          <w:sz w:val="24"/>
          <w:u w:val="single"/>
        </w:rPr>
      </w:pPr>
      <w:r>
        <w:rPr>
          <w:rFonts w:hint="eastAsia" w:ascii="宋体" w:hAnsi="宋体" w:cs="宋体"/>
          <w:sz w:val="24"/>
        </w:rPr>
        <w:t>（7）不按规定签订或者履行合同应对措施：</w:t>
      </w:r>
      <w:r>
        <w:rPr>
          <w:rFonts w:hint="default" w:ascii="宋体" w:hAnsi="宋体" w:eastAsia="宋体" w:cs="宋体"/>
          <w:color w:val="auto"/>
          <w:kern w:val="2"/>
          <w:sz w:val="24"/>
          <w:szCs w:val="24"/>
          <w:u w:val="single"/>
          <w:lang w:val="en-US" w:eastAsia="zh-CN" w:bidi="ar-SA"/>
        </w:rPr>
        <w:t>1</w:t>
      </w:r>
      <w:r>
        <w:rPr>
          <w:rFonts w:hint="eastAsia" w:ascii="宋体" w:hAnsi="宋体" w:eastAsia="宋体" w:cs="宋体"/>
          <w:color w:val="auto"/>
          <w:kern w:val="2"/>
          <w:sz w:val="24"/>
          <w:szCs w:val="24"/>
          <w:u w:val="single"/>
          <w:lang w:val="en-US" w:eastAsia="zh-CN" w:bidi="ar-SA"/>
        </w:rPr>
        <w:t>、视情况</w:t>
      </w:r>
      <w:r>
        <w:rPr>
          <w:rFonts w:hint="default" w:ascii="宋体" w:hAnsi="宋体" w:eastAsia="宋体" w:cs="宋体"/>
          <w:color w:val="auto"/>
          <w:kern w:val="2"/>
          <w:sz w:val="24"/>
          <w:szCs w:val="24"/>
          <w:u w:val="single"/>
          <w:lang w:val="en-US" w:eastAsia="zh-CN" w:bidi="ar-SA"/>
        </w:rPr>
        <w:t>发出书面通知要求对方</w:t>
      </w:r>
      <w:r>
        <w:rPr>
          <w:rFonts w:hint="eastAsia" w:ascii="宋体" w:hAnsi="宋体" w:eastAsia="宋体" w:cs="宋体"/>
          <w:color w:val="auto"/>
          <w:kern w:val="2"/>
          <w:sz w:val="24"/>
          <w:szCs w:val="24"/>
          <w:u w:val="single"/>
          <w:lang w:val="en-US" w:eastAsia="zh-CN" w:bidi="ar-SA"/>
        </w:rPr>
        <w:t>签订合同和</w:t>
      </w:r>
      <w:r>
        <w:rPr>
          <w:rFonts w:hint="default" w:ascii="宋体" w:hAnsi="宋体" w:eastAsia="宋体" w:cs="宋体"/>
          <w:color w:val="auto"/>
          <w:kern w:val="2"/>
          <w:sz w:val="24"/>
          <w:szCs w:val="24"/>
          <w:u w:val="single"/>
          <w:lang w:val="en-US" w:eastAsia="zh-CN" w:bidi="ar-SA"/>
        </w:rPr>
        <w:t>履行合同内容;</w:t>
      </w:r>
      <w:r>
        <w:rPr>
          <w:rFonts w:hint="eastAsia" w:ascii="宋体" w:hAnsi="宋体" w:eastAsia="宋体" w:cs="宋体"/>
          <w:color w:val="auto"/>
          <w:kern w:val="2"/>
          <w:sz w:val="24"/>
          <w:szCs w:val="24"/>
          <w:u w:val="single"/>
          <w:lang w:val="en-US" w:eastAsia="zh-CN" w:bidi="ar-SA"/>
        </w:rPr>
        <w:t>2、</w:t>
      </w:r>
      <w:r>
        <w:rPr>
          <w:rFonts w:hint="default" w:ascii="宋体" w:hAnsi="宋体" w:eastAsia="宋体" w:cs="宋体"/>
          <w:color w:val="auto"/>
          <w:kern w:val="2"/>
          <w:sz w:val="24"/>
          <w:szCs w:val="24"/>
          <w:u w:val="single"/>
          <w:lang w:val="en-US" w:eastAsia="zh-CN" w:bidi="ar-SA"/>
        </w:rPr>
        <w:t>如果对方不</w:t>
      </w:r>
      <w:r>
        <w:rPr>
          <w:rFonts w:hint="eastAsia" w:ascii="宋体" w:hAnsi="宋体" w:eastAsia="宋体" w:cs="宋体"/>
          <w:color w:val="auto"/>
          <w:kern w:val="2"/>
          <w:sz w:val="24"/>
          <w:szCs w:val="24"/>
          <w:u w:val="single"/>
          <w:lang w:val="en-US" w:eastAsia="zh-CN" w:bidi="ar-SA"/>
        </w:rPr>
        <w:t>适合继续</w:t>
      </w:r>
      <w:r>
        <w:rPr>
          <w:rFonts w:hint="default" w:ascii="宋体" w:hAnsi="宋体" w:eastAsia="宋体" w:cs="宋体"/>
          <w:color w:val="auto"/>
          <w:kern w:val="2"/>
          <w:sz w:val="24"/>
          <w:szCs w:val="24"/>
          <w:u w:val="single"/>
          <w:lang w:val="en-US" w:eastAsia="zh-CN" w:bidi="ar-SA"/>
        </w:rPr>
        <w:t>合作,可以发出解除合同通知</w:t>
      </w:r>
      <w:r>
        <w:rPr>
          <w:rFonts w:hint="eastAsia" w:ascii="宋体" w:hAnsi="宋体" w:eastAsia="宋体" w:cs="宋体"/>
          <w:color w:val="auto"/>
          <w:kern w:val="2"/>
          <w:sz w:val="24"/>
          <w:szCs w:val="24"/>
          <w:u w:val="single"/>
          <w:lang w:val="en-US" w:eastAsia="zh-CN" w:bidi="ar-SA"/>
        </w:rPr>
        <w:t>，重新招标。3、要求对方承担违约责任；4、如果希望对方履行合同，可以通过媒体曝光、发律师函等；5、诉讼，要求赔偿。</w:t>
      </w:r>
      <w:r>
        <w:rPr>
          <w:rFonts w:hint="eastAsia" w:ascii="宋体" w:hAnsi="宋体" w:eastAsia="宋体" w:cs="宋体"/>
          <w:sz w:val="24"/>
          <w:u w:val="single"/>
          <w:lang w:val="en-US" w:eastAsia="zh-CN"/>
        </w:rPr>
        <w:t xml:space="preserve">              </w:t>
      </w:r>
    </w:p>
    <w:p>
      <w:pPr>
        <w:spacing w:line="560" w:lineRule="exact"/>
        <w:ind w:firstLine="480" w:firstLineChars="200"/>
        <w:jc w:val="left"/>
        <w:rPr>
          <w:rFonts w:ascii="宋体" w:hAnsi="宋体" w:cs="宋体"/>
          <w:sz w:val="24"/>
          <w:u w:val="single"/>
        </w:rPr>
      </w:pPr>
      <w:r>
        <w:rPr>
          <w:rFonts w:hint="eastAsia" w:ascii="宋体" w:hAnsi="宋体" w:cs="宋体"/>
          <w:sz w:val="24"/>
        </w:rPr>
        <w:t>（8）出现损害国家利益和社会公共利益情形应对措施：</w:t>
      </w:r>
      <w:r>
        <w:rPr>
          <w:rFonts w:hint="eastAsia" w:ascii="宋体" w:hAnsi="宋体" w:eastAsia="宋体" w:cs="宋体"/>
          <w:color w:val="auto"/>
          <w:sz w:val="24"/>
          <w:szCs w:val="24"/>
          <w:u w:val="single"/>
          <w:lang w:val="en-US" w:eastAsia="zh-CN"/>
        </w:rPr>
        <w:t>提起诉讼，</w:t>
      </w:r>
      <w:r>
        <w:rPr>
          <w:rFonts w:hint="eastAsia" w:ascii="宋体" w:hAnsi="宋体" w:eastAsia="宋体" w:cs="宋体"/>
          <w:color w:val="auto"/>
          <w:kern w:val="0"/>
          <w:sz w:val="24"/>
          <w:szCs w:val="24"/>
          <w:u w:val="single"/>
          <w:lang w:val="en-US" w:eastAsia="zh-CN" w:bidi="ar"/>
        </w:rPr>
        <w:t>突破合同约定，单方变更、解除协议</w:t>
      </w:r>
      <w:r>
        <w:rPr>
          <w:rFonts w:hint="eastAsia" w:ascii="宋体" w:hAnsi="宋体" w:cs="宋体"/>
          <w:color w:val="auto"/>
          <w:kern w:val="0"/>
          <w:sz w:val="24"/>
          <w:szCs w:val="24"/>
          <w:u w:val="single"/>
          <w:lang w:val="en-US" w:eastAsia="zh-CN" w:bidi="ar"/>
        </w:rPr>
        <w:t>。</w:t>
      </w:r>
    </w:p>
    <w:p>
      <w:pPr>
        <w:ind w:firstLine="480" w:firstLineChars="200"/>
        <w:rPr>
          <w:rFonts w:ascii="宋体" w:hAnsi="宋体" w:cs="宋体"/>
          <w:sz w:val="24"/>
        </w:rPr>
      </w:pPr>
    </w:p>
    <w:sectPr>
      <w:footerReference r:id="rId3" w:type="default"/>
      <w:pgSz w:w="11906" w:h="16838"/>
      <w:pgMar w:top="1134" w:right="1134" w:bottom="1134" w:left="141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Wingdings 2">
    <w:altName w:val="方正宋体S-超大字符集(SIP)"/>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NjMxOTViY2NkYmUwMjZhMzM5MDRhMzcwN2U2YjcifQ=="/>
  </w:docVars>
  <w:rsids>
    <w:rsidRoot w:val="16E94ACE"/>
    <w:rsid w:val="000D4087"/>
    <w:rsid w:val="001E7049"/>
    <w:rsid w:val="00481DEF"/>
    <w:rsid w:val="004F41AE"/>
    <w:rsid w:val="007C0839"/>
    <w:rsid w:val="008322BB"/>
    <w:rsid w:val="008C5C1D"/>
    <w:rsid w:val="009609D4"/>
    <w:rsid w:val="00AC5DC0"/>
    <w:rsid w:val="00D3440E"/>
    <w:rsid w:val="00DB23B6"/>
    <w:rsid w:val="020D4449"/>
    <w:rsid w:val="023031C7"/>
    <w:rsid w:val="02763910"/>
    <w:rsid w:val="04CB2483"/>
    <w:rsid w:val="05005996"/>
    <w:rsid w:val="06624721"/>
    <w:rsid w:val="06BC017A"/>
    <w:rsid w:val="06C21663"/>
    <w:rsid w:val="070A4384"/>
    <w:rsid w:val="07925EB6"/>
    <w:rsid w:val="07996507"/>
    <w:rsid w:val="092D4001"/>
    <w:rsid w:val="09312804"/>
    <w:rsid w:val="0A1406F0"/>
    <w:rsid w:val="0A2C75AB"/>
    <w:rsid w:val="0B8D66E4"/>
    <w:rsid w:val="0EA31934"/>
    <w:rsid w:val="107615E8"/>
    <w:rsid w:val="109656B2"/>
    <w:rsid w:val="115D00CE"/>
    <w:rsid w:val="121A0DEE"/>
    <w:rsid w:val="124D4697"/>
    <w:rsid w:val="132A2A6A"/>
    <w:rsid w:val="135759AF"/>
    <w:rsid w:val="141379A2"/>
    <w:rsid w:val="165E172B"/>
    <w:rsid w:val="16E94ACE"/>
    <w:rsid w:val="18C33323"/>
    <w:rsid w:val="1A260CF3"/>
    <w:rsid w:val="1B395A85"/>
    <w:rsid w:val="1B5D258E"/>
    <w:rsid w:val="1C512E16"/>
    <w:rsid w:val="1C5172BA"/>
    <w:rsid w:val="1D8A2D03"/>
    <w:rsid w:val="1DF21C49"/>
    <w:rsid w:val="1E142256"/>
    <w:rsid w:val="1E294B03"/>
    <w:rsid w:val="1E8D0428"/>
    <w:rsid w:val="1E8D784E"/>
    <w:rsid w:val="1EC024D4"/>
    <w:rsid w:val="1EDD4E34"/>
    <w:rsid w:val="1F757044"/>
    <w:rsid w:val="204A474C"/>
    <w:rsid w:val="218B2FDA"/>
    <w:rsid w:val="24F37B9D"/>
    <w:rsid w:val="25E9642F"/>
    <w:rsid w:val="267A5FAC"/>
    <w:rsid w:val="272C0707"/>
    <w:rsid w:val="276A6574"/>
    <w:rsid w:val="27AD7087"/>
    <w:rsid w:val="27DC12DB"/>
    <w:rsid w:val="27E951F3"/>
    <w:rsid w:val="281B5B02"/>
    <w:rsid w:val="2A5932F9"/>
    <w:rsid w:val="2A7A3034"/>
    <w:rsid w:val="2A936DFF"/>
    <w:rsid w:val="2C275312"/>
    <w:rsid w:val="2D402EC2"/>
    <w:rsid w:val="2E0D47D0"/>
    <w:rsid w:val="2EB76944"/>
    <w:rsid w:val="2F087CAC"/>
    <w:rsid w:val="2F6F5406"/>
    <w:rsid w:val="2FBA37D4"/>
    <w:rsid w:val="2FD14541"/>
    <w:rsid w:val="30304270"/>
    <w:rsid w:val="30F565F7"/>
    <w:rsid w:val="31FC0940"/>
    <w:rsid w:val="32F32A21"/>
    <w:rsid w:val="35AD6EB7"/>
    <w:rsid w:val="36311C22"/>
    <w:rsid w:val="36486961"/>
    <w:rsid w:val="38AF6B2C"/>
    <w:rsid w:val="38DA2E6D"/>
    <w:rsid w:val="39AF0CDF"/>
    <w:rsid w:val="3A7B0A5B"/>
    <w:rsid w:val="3AD82C28"/>
    <w:rsid w:val="3B18315C"/>
    <w:rsid w:val="3B627EB6"/>
    <w:rsid w:val="3BA84A83"/>
    <w:rsid w:val="3BDD601C"/>
    <w:rsid w:val="3C016A9A"/>
    <w:rsid w:val="3E84358E"/>
    <w:rsid w:val="3EB143FB"/>
    <w:rsid w:val="3F165ACD"/>
    <w:rsid w:val="3F7B2ECB"/>
    <w:rsid w:val="3FCE69FB"/>
    <w:rsid w:val="40AF442B"/>
    <w:rsid w:val="40D07EFD"/>
    <w:rsid w:val="40EC575D"/>
    <w:rsid w:val="432252A9"/>
    <w:rsid w:val="434846C3"/>
    <w:rsid w:val="43781824"/>
    <w:rsid w:val="448A5242"/>
    <w:rsid w:val="464750EA"/>
    <w:rsid w:val="471D19C3"/>
    <w:rsid w:val="4722231E"/>
    <w:rsid w:val="487131D7"/>
    <w:rsid w:val="48822425"/>
    <w:rsid w:val="489839F7"/>
    <w:rsid w:val="491236F2"/>
    <w:rsid w:val="49356CD6"/>
    <w:rsid w:val="4B3A199A"/>
    <w:rsid w:val="4C077A86"/>
    <w:rsid w:val="4C340F72"/>
    <w:rsid w:val="4C64349E"/>
    <w:rsid w:val="4DDA7481"/>
    <w:rsid w:val="4DF40469"/>
    <w:rsid w:val="4EFC6877"/>
    <w:rsid w:val="4F9C201E"/>
    <w:rsid w:val="500B7BA0"/>
    <w:rsid w:val="503C6638"/>
    <w:rsid w:val="525E1DCF"/>
    <w:rsid w:val="53163E96"/>
    <w:rsid w:val="538E6122"/>
    <w:rsid w:val="541C54DC"/>
    <w:rsid w:val="54A73722"/>
    <w:rsid w:val="550B7274"/>
    <w:rsid w:val="56331E45"/>
    <w:rsid w:val="572B3928"/>
    <w:rsid w:val="57D54A95"/>
    <w:rsid w:val="580C12E7"/>
    <w:rsid w:val="598E7E86"/>
    <w:rsid w:val="59E544D3"/>
    <w:rsid w:val="5B4D1E48"/>
    <w:rsid w:val="5BF1581E"/>
    <w:rsid w:val="5C1C4C06"/>
    <w:rsid w:val="5E422721"/>
    <w:rsid w:val="5EC40C4A"/>
    <w:rsid w:val="5FF43DCA"/>
    <w:rsid w:val="61F53810"/>
    <w:rsid w:val="63AE0C60"/>
    <w:rsid w:val="63E20D5D"/>
    <w:rsid w:val="642764D9"/>
    <w:rsid w:val="64ED01E6"/>
    <w:rsid w:val="66F145A6"/>
    <w:rsid w:val="67562ECD"/>
    <w:rsid w:val="67582877"/>
    <w:rsid w:val="68BA4E6C"/>
    <w:rsid w:val="69B7430E"/>
    <w:rsid w:val="6B3E1ABA"/>
    <w:rsid w:val="6C00453C"/>
    <w:rsid w:val="6CCD1291"/>
    <w:rsid w:val="6EAE191C"/>
    <w:rsid w:val="6EE40E94"/>
    <w:rsid w:val="70926E46"/>
    <w:rsid w:val="714D16C7"/>
    <w:rsid w:val="71AD396C"/>
    <w:rsid w:val="74327919"/>
    <w:rsid w:val="7439758C"/>
    <w:rsid w:val="749C1A00"/>
    <w:rsid w:val="75355FA6"/>
    <w:rsid w:val="7553474E"/>
    <w:rsid w:val="75757662"/>
    <w:rsid w:val="7647684A"/>
    <w:rsid w:val="77CD23AE"/>
    <w:rsid w:val="77FFEFF4"/>
    <w:rsid w:val="787955DE"/>
    <w:rsid w:val="788A03B6"/>
    <w:rsid w:val="78A638BF"/>
    <w:rsid w:val="79701CA2"/>
    <w:rsid w:val="7B5C624C"/>
    <w:rsid w:val="7B677A25"/>
    <w:rsid w:val="7B776190"/>
    <w:rsid w:val="7CDB34BF"/>
    <w:rsid w:val="7DE40569"/>
    <w:rsid w:val="7F3E655F"/>
    <w:rsid w:val="F9BA3423"/>
    <w:rsid w:val="FFFB9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6" w:lineRule="auto"/>
      <w:outlineLvl w:val="1"/>
    </w:pPr>
    <w:rPr>
      <w:rFonts w:ascii="Arial" w:hAnsi="Arial" w:eastAsia="黑体"/>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rPr>
  </w:style>
  <w:style w:type="paragraph" w:styleId="5">
    <w:name w:val="annotation text"/>
    <w:basedOn w:val="1"/>
    <w:qFormat/>
    <w:uiPriority w:val="0"/>
    <w:pPr>
      <w:jc w:val="left"/>
    </w:pPr>
    <w:rPr>
      <w:rFonts w:ascii="Calibri" w:hAnsi="Calibri"/>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2"/>
    <w:basedOn w:val="1"/>
    <w:qFormat/>
    <w:uiPriority w:val="0"/>
    <w:pPr>
      <w:jc w:val="center"/>
    </w:pPr>
    <w:rPr>
      <w:rFonts w:eastAsia="黑体"/>
      <w:bCs/>
      <w:sz w:val="72"/>
    </w:rPr>
  </w:style>
  <w:style w:type="paragraph" w:styleId="8">
    <w:name w:val="Body Text Indent"/>
    <w:basedOn w:val="1"/>
    <w:next w:val="1"/>
    <w:qFormat/>
    <w:uiPriority w:val="0"/>
    <w:pPr>
      <w:ind w:firstLine="645"/>
    </w:pPr>
    <w:rPr>
      <w:rFonts w:ascii="Arial" w:hAnsi="Arial" w:eastAsia="仿宋_GB2312"/>
      <w:sz w:val="28"/>
    </w:rPr>
  </w:style>
  <w:style w:type="paragraph" w:styleId="9">
    <w:name w:val="Plain Text"/>
    <w:basedOn w:val="1"/>
    <w:qFormat/>
    <w:uiPriority w:val="0"/>
    <w:rPr>
      <w:rFonts w:hAnsi="Courier New"/>
      <w:kern w:val="0"/>
      <w:sz w:val="20"/>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line="500" w:lineRule="exact"/>
      <w:ind w:firstLine="442" w:firstLineChars="200"/>
    </w:pPr>
    <w:rPr>
      <w:rFonts w:hint="default" w:ascii="Calibri" w:hAnsi="Calibri" w:eastAsia="宋体" w:cs="黑体"/>
      <w:szCs w:val="24"/>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8"/>
    <w:next w:val="1"/>
    <w:qFormat/>
    <w:uiPriority w:val="0"/>
    <w:pPr>
      <w:autoSpaceDE w:val="0"/>
      <w:autoSpaceDN w:val="0"/>
      <w:ind w:firstLine="420" w:firstLineChars="200"/>
      <w:jc w:val="left"/>
    </w:pPr>
    <w:rPr>
      <w:rFonts w:hint="eastAsia" w:ascii="宋体" w:hAnsi="宋体"/>
      <w:kern w:val="0"/>
      <w:sz w:val="32"/>
      <w:szCs w:val="32"/>
    </w:rPr>
  </w:style>
  <w:style w:type="character" w:styleId="18">
    <w:name w:val="Strong"/>
    <w:qFormat/>
    <w:uiPriority w:val="22"/>
    <w:rPr>
      <w:b/>
    </w:rPr>
  </w:style>
  <w:style w:type="paragraph" w:customStyle="1" w:styleId="1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0">
    <w:name w:val="font01"/>
    <w:basedOn w:val="17"/>
    <w:qFormat/>
    <w:uiPriority w:val="0"/>
    <w:rPr>
      <w:rFonts w:hint="eastAsia" w:ascii="宋体" w:hAnsi="宋体" w:eastAsia="宋体" w:cs="宋体"/>
      <w:color w:val="000000"/>
      <w:sz w:val="20"/>
      <w:szCs w:val="20"/>
      <w:u w:val="none"/>
    </w:rPr>
  </w:style>
  <w:style w:type="character" w:customStyle="1" w:styleId="21">
    <w:name w:val="font51"/>
    <w:basedOn w:val="17"/>
    <w:qFormat/>
    <w:uiPriority w:val="0"/>
    <w:rPr>
      <w:rFonts w:hint="eastAsia" w:ascii="宋体" w:hAnsi="宋体" w:eastAsia="宋体" w:cs="宋体"/>
      <w:color w:val="000000"/>
      <w:sz w:val="24"/>
      <w:szCs w:val="24"/>
      <w:u w:val="none"/>
    </w:rPr>
  </w:style>
  <w:style w:type="character" w:customStyle="1" w:styleId="22">
    <w:name w:val="font21"/>
    <w:basedOn w:val="17"/>
    <w:qFormat/>
    <w:uiPriority w:val="0"/>
    <w:rPr>
      <w:rFonts w:hint="eastAsia" w:ascii="宋体" w:hAnsi="宋体" w:eastAsia="宋体" w:cs="宋体"/>
      <w:b/>
      <w:color w:val="000000"/>
      <w:sz w:val="22"/>
      <w:szCs w:val="22"/>
      <w:u w:val="none"/>
    </w:rPr>
  </w:style>
  <w:style w:type="character" w:customStyle="1" w:styleId="23">
    <w:name w:val="font31"/>
    <w:basedOn w:val="17"/>
    <w:qFormat/>
    <w:uiPriority w:val="0"/>
    <w:rPr>
      <w:rFonts w:hint="eastAsia" w:ascii="宋体" w:hAnsi="宋体" w:eastAsia="宋体" w:cs="宋体"/>
      <w:color w:val="000000"/>
      <w:sz w:val="22"/>
      <w:szCs w:val="22"/>
      <w:u w:val="none"/>
    </w:rPr>
  </w:style>
  <w:style w:type="character" w:customStyle="1" w:styleId="24">
    <w:name w:val="font41"/>
    <w:basedOn w:val="17"/>
    <w:qFormat/>
    <w:uiPriority w:val="0"/>
    <w:rPr>
      <w:rFonts w:hint="eastAsia" w:ascii="宋体" w:hAnsi="宋体" w:eastAsia="宋体" w:cs="宋体"/>
      <w:color w:val="FF0000"/>
      <w:sz w:val="22"/>
      <w:szCs w:val="22"/>
      <w:u w:val="none"/>
    </w:rPr>
  </w:style>
  <w:style w:type="character" w:customStyle="1" w:styleId="25">
    <w:name w:val="页眉 Char"/>
    <w:basedOn w:val="17"/>
    <w:link w:val="13"/>
    <w:qFormat/>
    <w:uiPriority w:val="0"/>
    <w:rPr>
      <w:rFonts w:ascii="Times New Roman" w:hAnsi="Times New Roman" w:eastAsia="宋体" w:cs="Times New Roman"/>
      <w:kern w:val="2"/>
      <w:sz w:val="18"/>
      <w:szCs w:val="18"/>
    </w:r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List Paragraph1"/>
    <w:basedOn w:val="1"/>
    <w:qFormat/>
    <w:uiPriority w:val="34"/>
    <w:pPr>
      <w:ind w:firstLine="420" w:firstLineChars="200"/>
    </w:pPr>
    <w:rPr>
      <w:rFonts w:ascii="Calibri" w:hAnsi="Calibri"/>
      <w:szCs w:val="22"/>
    </w:rPr>
  </w:style>
  <w:style w:type="paragraph" w:customStyle="1" w:styleId="28">
    <w:name w:val="Table Text"/>
    <w:basedOn w:val="1"/>
    <w:semiHidden/>
    <w:qFormat/>
    <w:uiPriority w:val="0"/>
    <w:rPr>
      <w:rFonts w:ascii="仿宋" w:hAnsi="仿宋" w:eastAsia="仿宋" w:cs="仿宋"/>
      <w:sz w:val="28"/>
      <w:szCs w:val="28"/>
      <w:lang w:val="en-US" w:eastAsia="en-US" w:bidi="ar-SA"/>
    </w:rPr>
  </w:style>
  <w:style w:type="table" w:customStyle="1" w:styleId="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10010</Words>
  <Characters>10203</Characters>
  <Lines>54</Lines>
  <Paragraphs>15</Paragraphs>
  <TotalTime>0</TotalTime>
  <ScaleCrop>false</ScaleCrop>
  <LinksUpToDate>false</LinksUpToDate>
  <CharactersWithSpaces>11945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2021-09-04T02:26:00Z</dcterms:created>
  <dc:creator>罂粟</dc:creator>
  <cp:lastModifiedBy>huawei</cp:lastModifiedBy>
  <dcterms:modified xsi:type="dcterms:W3CDTF">2024-03-12T16:39:57Z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5EB4A3CDB2284EBEBC1399C18FE5A46A</vt:lpwstr>
  </property>
</Properties>
</file>